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A6058" w14:paraId="57B4FE41" w14:textId="77777777" w:rsidTr="00345119">
        <w:tc>
          <w:tcPr>
            <w:tcW w:w="9576" w:type="dxa"/>
            <w:noWrap/>
          </w:tcPr>
          <w:p w14:paraId="0C313B1A" w14:textId="77777777" w:rsidR="008423E4" w:rsidRPr="0022177D" w:rsidRDefault="0084777F" w:rsidP="00AC352B">
            <w:pPr>
              <w:pStyle w:val="Heading1"/>
            </w:pPr>
            <w:bookmarkStart w:id="0" w:name="_GoBack"/>
            <w:bookmarkEnd w:id="0"/>
            <w:r w:rsidRPr="00631897">
              <w:t>BILL ANALYSIS</w:t>
            </w:r>
          </w:p>
        </w:tc>
      </w:tr>
    </w:tbl>
    <w:p w14:paraId="558AEB17" w14:textId="77777777" w:rsidR="008423E4" w:rsidRPr="0022177D" w:rsidRDefault="008423E4" w:rsidP="00AC352B">
      <w:pPr>
        <w:jc w:val="center"/>
      </w:pPr>
    </w:p>
    <w:p w14:paraId="4D69A546" w14:textId="77777777" w:rsidR="008423E4" w:rsidRPr="00B31F0E" w:rsidRDefault="008423E4" w:rsidP="00AC352B"/>
    <w:p w14:paraId="68F6590D" w14:textId="77777777" w:rsidR="008423E4" w:rsidRPr="00742794" w:rsidRDefault="008423E4" w:rsidP="00AC352B">
      <w:pPr>
        <w:tabs>
          <w:tab w:val="right" w:pos="9360"/>
        </w:tabs>
      </w:pPr>
    </w:p>
    <w:tbl>
      <w:tblPr>
        <w:tblW w:w="0" w:type="auto"/>
        <w:tblLayout w:type="fixed"/>
        <w:tblLook w:val="01E0" w:firstRow="1" w:lastRow="1" w:firstColumn="1" w:lastColumn="1" w:noHBand="0" w:noVBand="0"/>
      </w:tblPr>
      <w:tblGrid>
        <w:gridCol w:w="9576"/>
      </w:tblGrid>
      <w:tr w:rsidR="00CA6058" w14:paraId="54A5E38F" w14:textId="77777777" w:rsidTr="00345119">
        <w:tc>
          <w:tcPr>
            <w:tcW w:w="9576" w:type="dxa"/>
          </w:tcPr>
          <w:p w14:paraId="4DC333C5" w14:textId="77777777" w:rsidR="008423E4" w:rsidRPr="00861995" w:rsidRDefault="0084777F" w:rsidP="00AC352B">
            <w:pPr>
              <w:jc w:val="right"/>
            </w:pPr>
            <w:r>
              <w:t>C.S.H.B. 1675</w:t>
            </w:r>
          </w:p>
        </w:tc>
      </w:tr>
      <w:tr w:rsidR="00CA6058" w14:paraId="585584AF" w14:textId="77777777" w:rsidTr="00345119">
        <w:tc>
          <w:tcPr>
            <w:tcW w:w="9576" w:type="dxa"/>
          </w:tcPr>
          <w:p w14:paraId="7B17BA5D" w14:textId="77777777" w:rsidR="008423E4" w:rsidRPr="00861995" w:rsidRDefault="0084777F" w:rsidP="00AC352B">
            <w:pPr>
              <w:jc w:val="right"/>
            </w:pPr>
            <w:r>
              <w:t xml:space="preserve">By: </w:t>
            </w:r>
            <w:r w:rsidR="001E218E">
              <w:t>Allison</w:t>
            </w:r>
          </w:p>
        </w:tc>
      </w:tr>
      <w:tr w:rsidR="00CA6058" w14:paraId="409C2974" w14:textId="77777777" w:rsidTr="00345119">
        <w:tc>
          <w:tcPr>
            <w:tcW w:w="9576" w:type="dxa"/>
          </w:tcPr>
          <w:p w14:paraId="63D01400" w14:textId="77777777" w:rsidR="008423E4" w:rsidRPr="00861995" w:rsidRDefault="0084777F" w:rsidP="00AC352B">
            <w:pPr>
              <w:jc w:val="right"/>
            </w:pPr>
            <w:r>
              <w:t>Judiciary &amp; Civil Jurisprudence</w:t>
            </w:r>
          </w:p>
        </w:tc>
      </w:tr>
      <w:tr w:rsidR="00CA6058" w14:paraId="0D7AD2BD" w14:textId="77777777" w:rsidTr="00345119">
        <w:tc>
          <w:tcPr>
            <w:tcW w:w="9576" w:type="dxa"/>
          </w:tcPr>
          <w:p w14:paraId="41EF1EBB" w14:textId="77777777" w:rsidR="008423E4" w:rsidRDefault="0084777F" w:rsidP="00AC352B">
            <w:pPr>
              <w:jc w:val="right"/>
            </w:pPr>
            <w:r>
              <w:t>Committee Report (Substituted)</w:t>
            </w:r>
          </w:p>
        </w:tc>
      </w:tr>
    </w:tbl>
    <w:p w14:paraId="3BF3583B" w14:textId="77777777" w:rsidR="008423E4" w:rsidRDefault="008423E4" w:rsidP="00AC352B">
      <w:pPr>
        <w:tabs>
          <w:tab w:val="right" w:pos="9360"/>
        </w:tabs>
      </w:pPr>
    </w:p>
    <w:p w14:paraId="018C926C" w14:textId="77777777" w:rsidR="008423E4" w:rsidRDefault="008423E4" w:rsidP="00AC352B"/>
    <w:p w14:paraId="08D9FB8D" w14:textId="77777777" w:rsidR="008423E4" w:rsidRDefault="008423E4" w:rsidP="00AC352B"/>
    <w:tbl>
      <w:tblPr>
        <w:tblW w:w="0" w:type="auto"/>
        <w:tblCellMar>
          <w:left w:w="115" w:type="dxa"/>
          <w:right w:w="115" w:type="dxa"/>
        </w:tblCellMar>
        <w:tblLook w:val="01E0" w:firstRow="1" w:lastRow="1" w:firstColumn="1" w:lastColumn="1" w:noHBand="0" w:noVBand="0"/>
      </w:tblPr>
      <w:tblGrid>
        <w:gridCol w:w="9180"/>
      </w:tblGrid>
      <w:tr w:rsidR="00CA6058" w14:paraId="6BFF9835" w14:textId="77777777" w:rsidTr="00917BE8">
        <w:tc>
          <w:tcPr>
            <w:tcW w:w="9180" w:type="dxa"/>
          </w:tcPr>
          <w:p w14:paraId="2D93FA2F" w14:textId="77777777" w:rsidR="008423E4" w:rsidRPr="00A8133F" w:rsidRDefault="0084777F" w:rsidP="00AC352B">
            <w:pPr>
              <w:rPr>
                <w:b/>
              </w:rPr>
            </w:pPr>
            <w:r w:rsidRPr="009C1E9A">
              <w:rPr>
                <w:b/>
                <w:u w:val="single"/>
              </w:rPr>
              <w:t>BACKGROUND AND PURPOSE</w:t>
            </w:r>
            <w:r>
              <w:rPr>
                <w:b/>
              </w:rPr>
              <w:t xml:space="preserve"> </w:t>
            </w:r>
          </w:p>
          <w:p w14:paraId="20F1B7A1" w14:textId="77777777" w:rsidR="008423E4" w:rsidRDefault="008423E4" w:rsidP="00AC352B"/>
          <w:p w14:paraId="741E4F73" w14:textId="6CE0D2BB" w:rsidR="008423E4" w:rsidRDefault="0084777F" w:rsidP="00AC352B">
            <w:pPr>
              <w:pStyle w:val="Header"/>
              <w:jc w:val="both"/>
            </w:pPr>
            <w:r>
              <w:t xml:space="preserve">State </w:t>
            </w:r>
            <w:r w:rsidR="009305C1">
              <w:t xml:space="preserve">law requires that parental rights be transferred to </w:t>
            </w:r>
            <w:r w:rsidR="00436131">
              <w:t>a</w:t>
            </w:r>
            <w:r w:rsidR="009305C1">
              <w:t xml:space="preserve"> child when </w:t>
            </w:r>
            <w:r w:rsidR="00436131">
              <w:t>the</w:t>
            </w:r>
            <w:r w:rsidR="009305C1">
              <w:t xml:space="preserve"> child turns 18 years of age unless</w:t>
            </w:r>
            <w:r w:rsidR="001C45FD">
              <w:t xml:space="preserve"> the</w:t>
            </w:r>
            <w:r w:rsidR="009305C1">
              <w:t xml:space="preserve"> parent or other person has been granted </w:t>
            </w:r>
            <w:r w:rsidR="00EB4924">
              <w:t xml:space="preserve">a </w:t>
            </w:r>
            <w:r w:rsidR="009305C1">
              <w:t>guardianship</w:t>
            </w:r>
            <w:r w:rsidR="00566903">
              <w:t xml:space="preserve">, which can be </w:t>
            </w:r>
            <w:r w:rsidR="009305C1">
              <w:t xml:space="preserve">a </w:t>
            </w:r>
            <w:r w:rsidR="001C45FD">
              <w:t xml:space="preserve">difficult and </w:t>
            </w:r>
            <w:r w:rsidR="009305C1">
              <w:t>challenging process</w:t>
            </w:r>
            <w:r w:rsidR="00CE6BBB">
              <w:t xml:space="preserve"> that requires costly legal advice and other out-of-pocket expense</w:t>
            </w:r>
            <w:r w:rsidR="009305C1">
              <w:t>. The</w:t>
            </w:r>
            <w:r w:rsidR="001C45FD">
              <w:t>re are concerns that the</w:t>
            </w:r>
            <w:r w:rsidR="009305C1">
              <w:t xml:space="preserve"> guardianship process </w:t>
            </w:r>
            <w:r w:rsidR="001C45FD">
              <w:t xml:space="preserve">is based on the </w:t>
            </w:r>
            <w:r w:rsidR="009305C1">
              <w:t>presum</w:t>
            </w:r>
            <w:r w:rsidR="001C45FD">
              <w:t>ption</w:t>
            </w:r>
            <w:r w:rsidR="009305C1">
              <w:t xml:space="preserve"> that the parents are no longer fit to raise their child and</w:t>
            </w:r>
            <w:r w:rsidR="00CB3B1F">
              <w:t>, consequently,</w:t>
            </w:r>
            <w:r w:rsidR="004D7483">
              <w:t xml:space="preserve"> </w:t>
            </w:r>
            <w:r w:rsidR="009305C1">
              <w:t xml:space="preserve">places the burden on parents to prove that they are fit, even if their parenting has met a reasonable standard or even exceptional standard of care. Furthermore, the process requires an attorney ad litem to come into the home, </w:t>
            </w:r>
            <w:r w:rsidR="00CE6BBB">
              <w:t>investigate</w:t>
            </w:r>
            <w:r w:rsidR="009305C1">
              <w:t xml:space="preserve"> the personal lives of all involved, and file a report with the court.</w:t>
            </w:r>
            <w:r w:rsidR="00566903">
              <w:t xml:space="preserve"> </w:t>
            </w:r>
            <w:r w:rsidR="009305C1">
              <w:t xml:space="preserve"> C.S.H.B. 1675 </w:t>
            </w:r>
            <w:r w:rsidR="00566903">
              <w:t xml:space="preserve">seeks to make the guardianship process less </w:t>
            </w:r>
            <w:r w:rsidR="00CE6BBB">
              <w:t>invasive and burdensome</w:t>
            </w:r>
            <w:r w:rsidR="00566903">
              <w:t xml:space="preserve"> for parents of children </w:t>
            </w:r>
            <w:r w:rsidR="00A53EC6">
              <w:t xml:space="preserve">who </w:t>
            </w:r>
            <w:r w:rsidR="00566903">
              <w:t>require guardianship</w:t>
            </w:r>
            <w:r w:rsidR="00CE6BBB">
              <w:t xml:space="preserve"> after turning 18</w:t>
            </w:r>
            <w:r w:rsidR="00566903">
              <w:t xml:space="preserve"> by setting out </w:t>
            </w:r>
            <w:r w:rsidR="009305C1">
              <w:t>an alternative application</w:t>
            </w:r>
            <w:r w:rsidR="00A53EC6">
              <w:t xml:space="preserve"> process</w:t>
            </w:r>
            <w:r w:rsidR="009305C1">
              <w:t xml:space="preserve"> that does not require a</w:t>
            </w:r>
            <w:r>
              <w:t>n initial</w:t>
            </w:r>
            <w:r w:rsidR="009305C1">
              <w:t xml:space="preserve"> hearing</w:t>
            </w:r>
            <w:r w:rsidR="00566903">
              <w:t xml:space="preserve"> or</w:t>
            </w:r>
            <w:r w:rsidR="009305C1">
              <w:t xml:space="preserve"> an attorney or court investigators.</w:t>
            </w:r>
          </w:p>
          <w:p w14:paraId="49DADA90" w14:textId="77777777" w:rsidR="008423E4" w:rsidRPr="00E26B13" w:rsidRDefault="008423E4" w:rsidP="00AC352B">
            <w:pPr>
              <w:rPr>
                <w:b/>
              </w:rPr>
            </w:pPr>
          </w:p>
        </w:tc>
      </w:tr>
      <w:tr w:rsidR="00CA6058" w14:paraId="59CFE8C4" w14:textId="77777777" w:rsidTr="00917BE8">
        <w:tc>
          <w:tcPr>
            <w:tcW w:w="9180" w:type="dxa"/>
          </w:tcPr>
          <w:p w14:paraId="477F178C" w14:textId="77777777" w:rsidR="0017725B" w:rsidRDefault="0084777F" w:rsidP="00AC352B">
            <w:pPr>
              <w:rPr>
                <w:b/>
                <w:u w:val="single"/>
              </w:rPr>
            </w:pPr>
            <w:r>
              <w:rPr>
                <w:b/>
                <w:u w:val="single"/>
              </w:rPr>
              <w:t>CRIMINAL JUSTICE IMPACT</w:t>
            </w:r>
          </w:p>
          <w:p w14:paraId="71B73E15" w14:textId="77777777" w:rsidR="0017725B" w:rsidRDefault="0017725B" w:rsidP="00AC352B">
            <w:pPr>
              <w:rPr>
                <w:b/>
                <w:u w:val="single"/>
              </w:rPr>
            </w:pPr>
          </w:p>
          <w:p w14:paraId="1DD59EDF" w14:textId="77777777" w:rsidR="009305C1" w:rsidRPr="009305C1" w:rsidRDefault="0084777F" w:rsidP="00AC352B">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273C9293" w14:textId="77777777" w:rsidR="0017725B" w:rsidRPr="0017725B" w:rsidRDefault="0017725B" w:rsidP="00AC352B">
            <w:pPr>
              <w:rPr>
                <w:b/>
                <w:u w:val="single"/>
              </w:rPr>
            </w:pPr>
          </w:p>
        </w:tc>
      </w:tr>
      <w:tr w:rsidR="00CA6058" w14:paraId="008FA57F" w14:textId="77777777" w:rsidTr="00917BE8">
        <w:tc>
          <w:tcPr>
            <w:tcW w:w="9180" w:type="dxa"/>
          </w:tcPr>
          <w:p w14:paraId="18219F77" w14:textId="77777777" w:rsidR="008423E4" w:rsidRPr="00A8133F" w:rsidRDefault="0084777F" w:rsidP="00AC352B">
            <w:pPr>
              <w:rPr>
                <w:b/>
              </w:rPr>
            </w:pPr>
            <w:r w:rsidRPr="009C1E9A">
              <w:rPr>
                <w:b/>
                <w:u w:val="single"/>
              </w:rPr>
              <w:t>RULEMAKING AUTHORITY</w:t>
            </w:r>
            <w:r>
              <w:rPr>
                <w:b/>
              </w:rPr>
              <w:t xml:space="preserve"> </w:t>
            </w:r>
          </w:p>
          <w:p w14:paraId="5CEF6029" w14:textId="77777777" w:rsidR="008423E4" w:rsidRDefault="008423E4" w:rsidP="00AC352B"/>
          <w:p w14:paraId="6648ED1E" w14:textId="77777777" w:rsidR="009305C1" w:rsidRDefault="0084777F" w:rsidP="00AC352B">
            <w:pPr>
              <w:pStyle w:val="Header"/>
              <w:tabs>
                <w:tab w:val="clear" w:pos="4320"/>
                <w:tab w:val="clear" w:pos="8640"/>
              </w:tabs>
              <w:jc w:val="both"/>
            </w:pPr>
            <w:r>
              <w:t>It is the committee's opinion that this b</w:t>
            </w:r>
            <w:r>
              <w:t>ill does not expressly grant any additional rulemaking authority to a state officer, department, agency, or institution.</w:t>
            </w:r>
          </w:p>
          <w:p w14:paraId="16BD8B24" w14:textId="77777777" w:rsidR="008423E4" w:rsidRPr="00E21FDC" w:rsidRDefault="008423E4" w:rsidP="00AC352B">
            <w:pPr>
              <w:rPr>
                <w:b/>
              </w:rPr>
            </w:pPr>
          </w:p>
        </w:tc>
      </w:tr>
      <w:tr w:rsidR="00CA6058" w14:paraId="27DCE17F" w14:textId="77777777" w:rsidTr="00917BE8">
        <w:tc>
          <w:tcPr>
            <w:tcW w:w="9180" w:type="dxa"/>
          </w:tcPr>
          <w:p w14:paraId="21CC9C35" w14:textId="77777777" w:rsidR="008423E4" w:rsidRPr="00A8133F" w:rsidRDefault="0084777F" w:rsidP="00AC352B">
            <w:pPr>
              <w:rPr>
                <w:b/>
              </w:rPr>
            </w:pPr>
            <w:r w:rsidRPr="009C1E9A">
              <w:rPr>
                <w:b/>
                <w:u w:val="single"/>
              </w:rPr>
              <w:t>ANALYSIS</w:t>
            </w:r>
            <w:r>
              <w:rPr>
                <w:b/>
              </w:rPr>
              <w:t xml:space="preserve"> </w:t>
            </w:r>
          </w:p>
          <w:p w14:paraId="41915108" w14:textId="77777777" w:rsidR="008423E4" w:rsidRDefault="008423E4" w:rsidP="00AC352B"/>
          <w:p w14:paraId="7EDE7296" w14:textId="2EEBE960" w:rsidR="009305C1" w:rsidRDefault="0084777F" w:rsidP="00AC352B">
            <w:pPr>
              <w:pStyle w:val="Header"/>
              <w:tabs>
                <w:tab w:val="clear" w:pos="4320"/>
                <w:tab w:val="clear" w:pos="8640"/>
              </w:tabs>
              <w:jc w:val="both"/>
            </w:pPr>
            <w:r>
              <w:t>C.S.H.B. 1675 amends the Estates Code to set out procedures for the appointment of an independent</w:t>
            </w:r>
            <w:r>
              <w:t xml:space="preserve"> guardian of the person for certain minors. The bill applies to a parent and primary caregiver of a minor ward who, as follows: </w:t>
            </w:r>
          </w:p>
          <w:p w14:paraId="36DEE25F" w14:textId="77777777" w:rsidR="009305C1" w:rsidRDefault="0084777F" w:rsidP="00AC352B">
            <w:pPr>
              <w:pStyle w:val="Header"/>
              <w:numPr>
                <w:ilvl w:val="0"/>
                <w:numId w:val="1"/>
              </w:numPr>
              <w:jc w:val="both"/>
            </w:pPr>
            <w:r>
              <w:t>has a profound intellectual disability, as diagnosed by a licensed physician or as determined following an examination by a lic</w:t>
            </w:r>
            <w:r>
              <w:t>ensed or certified psychologist; and</w:t>
            </w:r>
          </w:p>
          <w:p w14:paraId="1F9F3659" w14:textId="77777777" w:rsidR="009305C1" w:rsidRDefault="0084777F" w:rsidP="00AC352B">
            <w:pPr>
              <w:pStyle w:val="Header"/>
              <w:numPr>
                <w:ilvl w:val="0"/>
                <w:numId w:val="1"/>
              </w:numPr>
              <w:jc w:val="both"/>
            </w:pPr>
            <w:r>
              <w:t>because of such incapacity, will require a guardianship as an adult.</w:t>
            </w:r>
          </w:p>
          <w:p w14:paraId="39F4B406" w14:textId="16B60CCD" w:rsidR="009305C1" w:rsidRDefault="0084777F" w:rsidP="00AC352B">
            <w:pPr>
              <w:pStyle w:val="Header"/>
              <w:tabs>
                <w:tab w:val="clear" w:pos="4320"/>
                <w:tab w:val="clear" w:pos="8640"/>
              </w:tabs>
              <w:jc w:val="both"/>
            </w:pPr>
            <w:r>
              <w:t>An applicant for the appointment of a guardian for a minor ward or a minor ward requiring guardianship as an adult may present to the court the follow</w:t>
            </w:r>
            <w:r>
              <w:t>ing documents:</w:t>
            </w:r>
          </w:p>
          <w:p w14:paraId="7BAB0CCA" w14:textId="77777777" w:rsidR="009305C1" w:rsidRDefault="0084777F" w:rsidP="00AC352B">
            <w:pPr>
              <w:pStyle w:val="Header"/>
              <w:numPr>
                <w:ilvl w:val="0"/>
                <w:numId w:val="2"/>
              </w:numPr>
              <w:tabs>
                <w:tab w:val="clear" w:pos="4320"/>
                <w:tab w:val="clear" w:pos="8640"/>
              </w:tabs>
              <w:jc w:val="both"/>
            </w:pPr>
            <w:r>
              <w:t xml:space="preserve">a sworn affidavit stating certain applicable information; </w:t>
            </w:r>
          </w:p>
          <w:p w14:paraId="6C168D94" w14:textId="77777777" w:rsidR="009305C1" w:rsidRDefault="0084777F" w:rsidP="00AC352B">
            <w:pPr>
              <w:pStyle w:val="Header"/>
              <w:numPr>
                <w:ilvl w:val="0"/>
                <w:numId w:val="2"/>
              </w:numPr>
              <w:tabs>
                <w:tab w:val="clear" w:pos="4320"/>
                <w:tab w:val="clear" w:pos="8640"/>
              </w:tabs>
              <w:jc w:val="both"/>
            </w:pPr>
            <w:r>
              <w:t xml:space="preserve">a written letter or certificate that meets statutory requirements relating to a determination of incapacity or intellectual disability; and </w:t>
            </w:r>
          </w:p>
          <w:p w14:paraId="38424BB2" w14:textId="77777777" w:rsidR="009305C1" w:rsidRDefault="0084777F" w:rsidP="00AC352B">
            <w:pPr>
              <w:pStyle w:val="Header"/>
              <w:numPr>
                <w:ilvl w:val="0"/>
                <w:numId w:val="2"/>
              </w:numPr>
              <w:tabs>
                <w:tab w:val="clear" w:pos="4320"/>
                <w:tab w:val="clear" w:pos="8640"/>
              </w:tabs>
              <w:jc w:val="both"/>
            </w:pPr>
            <w:r>
              <w:t xml:space="preserve">a written request: </w:t>
            </w:r>
          </w:p>
          <w:p w14:paraId="625EB8EA" w14:textId="77777777" w:rsidR="009305C1" w:rsidRDefault="0084777F" w:rsidP="00AC352B">
            <w:pPr>
              <w:pStyle w:val="Header"/>
              <w:numPr>
                <w:ilvl w:val="1"/>
                <w:numId w:val="2"/>
              </w:numPr>
              <w:tabs>
                <w:tab w:val="clear" w:pos="4320"/>
                <w:tab w:val="clear" w:pos="8640"/>
              </w:tabs>
              <w:jc w:val="both"/>
            </w:pPr>
            <w:r>
              <w:t>that the court make t</w:t>
            </w:r>
            <w:r>
              <w:t xml:space="preserve">he requisite findings and appoint the guardian without a hearing, the appointment of an attorney ad litem, or an investigation by a court investigator; and </w:t>
            </w:r>
          </w:p>
          <w:p w14:paraId="66E8CD43" w14:textId="77777777" w:rsidR="009305C1" w:rsidRDefault="0084777F" w:rsidP="00AC352B">
            <w:pPr>
              <w:pStyle w:val="Header"/>
              <w:numPr>
                <w:ilvl w:val="1"/>
                <w:numId w:val="2"/>
              </w:numPr>
              <w:tabs>
                <w:tab w:val="clear" w:pos="4320"/>
                <w:tab w:val="clear" w:pos="8640"/>
              </w:tabs>
              <w:jc w:val="both"/>
            </w:pPr>
            <w:r>
              <w:t>that no action will be had in the probate court other than a review regarding the continuation, mod</w:t>
            </w:r>
            <w:r>
              <w:t>ification, or termination of the guardianship at the court's discretion but not more frequently than once every five years</w:t>
            </w:r>
            <w:r w:rsidR="001E33F5">
              <w:t>, unless the guardian of the person of the ward is also the guardian of the estate of the ward</w:t>
            </w:r>
            <w:r>
              <w:t xml:space="preserve">, as required by the bill. </w:t>
            </w:r>
          </w:p>
          <w:p w14:paraId="0C175E88" w14:textId="2B97D086" w:rsidR="009305C1" w:rsidRDefault="0084777F" w:rsidP="00AC352B">
            <w:pPr>
              <w:pStyle w:val="Header"/>
              <w:tabs>
                <w:tab w:val="clear" w:pos="4320"/>
                <w:tab w:val="clear" w:pos="8640"/>
              </w:tabs>
              <w:jc w:val="both"/>
            </w:pPr>
            <w:r>
              <w:t>If the court</w:t>
            </w:r>
            <w:r>
              <w:t xml:space="preserve"> is able to make the requisite findings to determine a guardianship</w:t>
            </w:r>
            <w:r w:rsidR="003E2B42">
              <w:t xml:space="preserve"> of the person</w:t>
            </w:r>
            <w:r>
              <w:t xml:space="preserve"> is necessary following the receipt of these documents, the court must appoint the applicant as guardian </w:t>
            </w:r>
            <w:r w:rsidR="003E2B42">
              <w:t xml:space="preserve">of the person </w:t>
            </w:r>
            <w:r>
              <w:t>of the proposed ward and fulfill the written request, un</w:t>
            </w:r>
            <w:r>
              <w:t xml:space="preserve">less certain conditions are met. </w:t>
            </w:r>
            <w:r w:rsidR="009E0130">
              <w:t>The bill provides the following:</w:t>
            </w:r>
          </w:p>
          <w:p w14:paraId="2AF910C7" w14:textId="60FC7EF5" w:rsidR="009E0130" w:rsidRDefault="0084777F" w:rsidP="00AC352B">
            <w:pPr>
              <w:pStyle w:val="Header"/>
              <w:numPr>
                <w:ilvl w:val="0"/>
                <w:numId w:val="4"/>
              </w:numPr>
              <w:tabs>
                <w:tab w:val="clear" w:pos="4320"/>
                <w:tab w:val="clear" w:pos="8640"/>
              </w:tabs>
              <w:jc w:val="both"/>
            </w:pPr>
            <w:r>
              <w:t>a</w:t>
            </w:r>
            <w:r w:rsidRPr="009E0130">
              <w:t xml:space="preserve"> guardianship created under </w:t>
            </w:r>
            <w:r>
              <w:t>the bill's provisions</w:t>
            </w:r>
            <w:r w:rsidRPr="009E0130">
              <w:t xml:space="preserve"> is considered an independent guardianship of the person of a ward</w:t>
            </w:r>
            <w:r>
              <w:t>;</w:t>
            </w:r>
            <w:r w:rsidRPr="009E0130">
              <w:t xml:space="preserve"> and </w:t>
            </w:r>
          </w:p>
          <w:p w14:paraId="7A2775C0" w14:textId="67A0D228" w:rsidR="009E0130" w:rsidRDefault="0084777F" w:rsidP="00AC352B">
            <w:pPr>
              <w:pStyle w:val="Header"/>
              <w:numPr>
                <w:ilvl w:val="0"/>
                <w:numId w:val="4"/>
              </w:numPr>
              <w:tabs>
                <w:tab w:val="clear" w:pos="4320"/>
                <w:tab w:val="clear" w:pos="8640"/>
              </w:tabs>
              <w:jc w:val="both"/>
            </w:pPr>
            <w:r w:rsidRPr="009E0130">
              <w:t>a guard</w:t>
            </w:r>
            <w:r>
              <w:t>ian appointed under the bill's provisions</w:t>
            </w:r>
            <w:r w:rsidRPr="009E0130">
              <w:t xml:space="preserve"> is considered an i</w:t>
            </w:r>
            <w:r w:rsidRPr="009E0130">
              <w:t>ndependent guardian of the person of a ward.</w:t>
            </w:r>
          </w:p>
          <w:p w14:paraId="77923D0D" w14:textId="77777777" w:rsidR="009305C1" w:rsidRDefault="009305C1" w:rsidP="00AC352B">
            <w:pPr>
              <w:pStyle w:val="Header"/>
              <w:tabs>
                <w:tab w:val="clear" w:pos="4320"/>
                <w:tab w:val="clear" w:pos="8640"/>
              </w:tabs>
              <w:jc w:val="both"/>
            </w:pPr>
          </w:p>
          <w:p w14:paraId="403D1E06" w14:textId="579BCFCC" w:rsidR="009305C1" w:rsidRDefault="0084777F" w:rsidP="00AC352B">
            <w:pPr>
              <w:pStyle w:val="Header"/>
              <w:tabs>
                <w:tab w:val="clear" w:pos="4320"/>
                <w:tab w:val="clear" w:pos="8640"/>
              </w:tabs>
              <w:jc w:val="both"/>
            </w:pPr>
            <w:r>
              <w:t>C.S.</w:t>
            </w:r>
            <w:r>
              <w:t>H.B. 1675 provides for the sealing of certain records and establishes that sealed records are not open for inspection by any person except on further order of the court after notice to the guardian and a finding of good cause or in connection with a crimin</w:t>
            </w:r>
            <w:r>
              <w:t xml:space="preserve">al or civil proceeding. </w:t>
            </w:r>
          </w:p>
          <w:p w14:paraId="03B5A13A" w14:textId="77777777" w:rsidR="009305C1" w:rsidRDefault="009305C1" w:rsidP="00AC352B">
            <w:pPr>
              <w:pStyle w:val="Header"/>
              <w:tabs>
                <w:tab w:val="clear" w:pos="4320"/>
                <w:tab w:val="clear" w:pos="8640"/>
              </w:tabs>
              <w:jc w:val="both"/>
            </w:pPr>
          </w:p>
          <w:p w14:paraId="69F6E7C3" w14:textId="38DCABCD" w:rsidR="009305C1" w:rsidRDefault="0084777F" w:rsidP="00AC352B">
            <w:pPr>
              <w:pStyle w:val="Header"/>
              <w:tabs>
                <w:tab w:val="clear" w:pos="4320"/>
                <w:tab w:val="clear" w:pos="8640"/>
              </w:tabs>
              <w:jc w:val="both"/>
            </w:pPr>
            <w:r>
              <w:t xml:space="preserve">C.S.H.B. 1675 exempts a guardian </w:t>
            </w:r>
            <w:r w:rsidR="003E2B42">
              <w:t xml:space="preserve">who is not also appointed as </w:t>
            </w:r>
            <w:r w:rsidR="002B4FD4">
              <w:t xml:space="preserve">guardian of the estate of the ward </w:t>
            </w:r>
            <w:r>
              <w:t xml:space="preserve">from the bond generally required for the issuance of letters of guardianship and establishes that such letters of guardianship do not expire unless the guardian is removed or would otherwise be ineligible to serve as guardian.  </w:t>
            </w:r>
          </w:p>
          <w:p w14:paraId="40261ECC" w14:textId="77777777" w:rsidR="009305C1" w:rsidRDefault="009305C1" w:rsidP="00AC352B">
            <w:pPr>
              <w:pStyle w:val="Header"/>
              <w:jc w:val="both"/>
            </w:pPr>
          </w:p>
          <w:p w14:paraId="117854B9" w14:textId="39FEDC7A" w:rsidR="009305C1" w:rsidRDefault="0084777F" w:rsidP="00AC352B">
            <w:pPr>
              <w:pStyle w:val="Header"/>
              <w:jc w:val="both"/>
            </w:pPr>
            <w:r>
              <w:t>C.S.H.B. 1675 exempts a gu</w:t>
            </w:r>
            <w:r>
              <w:t xml:space="preserve">ardian of a ward appointed as an independent guardian under the bill's provisions </w:t>
            </w:r>
            <w:r w:rsidR="004F73D0">
              <w:t xml:space="preserve">from filing </w:t>
            </w:r>
            <w:r>
              <w:t xml:space="preserve">an annual report regarding the maintenance of the ward unless the court finds that it is in the best interest of the ward to do so. </w:t>
            </w:r>
          </w:p>
          <w:p w14:paraId="5057042A" w14:textId="77777777" w:rsidR="009305C1" w:rsidRDefault="009305C1" w:rsidP="00AC352B">
            <w:pPr>
              <w:pStyle w:val="Header"/>
              <w:jc w:val="both"/>
            </w:pPr>
          </w:p>
          <w:p w14:paraId="3547999F" w14:textId="4AC097CE" w:rsidR="009305C1" w:rsidRDefault="0084777F" w:rsidP="00AC352B">
            <w:pPr>
              <w:pStyle w:val="Header"/>
              <w:jc w:val="both"/>
            </w:pPr>
            <w:r>
              <w:t>C.S.H.B. 1675 requires the c</w:t>
            </w:r>
            <w:r>
              <w:t>ourt in which an applicable guardianship proceeding is pending to review the guardianship at the court's discretion but not more frequently than once every five years to determine whether the guardianship should be continued, modified, or terminated</w:t>
            </w:r>
            <w:r w:rsidR="00156C82">
              <w:t xml:space="preserve"> unless the guardian of the person of the ward is also the guardian of the estate of the ward</w:t>
            </w:r>
            <w:r>
              <w:t xml:space="preserve">. </w:t>
            </w:r>
          </w:p>
          <w:p w14:paraId="16DD44DA" w14:textId="77777777" w:rsidR="009305C1" w:rsidRDefault="009305C1" w:rsidP="00AC352B">
            <w:pPr>
              <w:pStyle w:val="Header"/>
              <w:jc w:val="both"/>
            </w:pPr>
          </w:p>
          <w:p w14:paraId="5A725198" w14:textId="77777777" w:rsidR="00F47D0A" w:rsidRDefault="0084777F" w:rsidP="00AC352B">
            <w:pPr>
              <w:pStyle w:val="Header"/>
              <w:tabs>
                <w:tab w:val="clear" w:pos="4320"/>
                <w:tab w:val="clear" w:pos="8640"/>
              </w:tabs>
              <w:jc w:val="both"/>
            </w:pPr>
            <w:r>
              <w:t>C.S.</w:t>
            </w:r>
            <w:r w:rsidR="009305C1">
              <w:t>H.B. 1675 authorizes the guardian for a minor ward or minor ward requiring guardianship as an adult whose guardianship was created before the bill's effective date to petition the applicable court to authorize that the guardianship be treated on a prospective basis as if the guardianship was created and, if applicable, the guardian appointed, under the bill's provisions</w:t>
            </w:r>
            <w:r w:rsidR="009305C1" w:rsidRPr="00010590">
              <w:t>.</w:t>
            </w:r>
          </w:p>
          <w:p w14:paraId="24673EB1" w14:textId="08822144" w:rsidR="008423E4" w:rsidRPr="00835628" w:rsidRDefault="0084777F" w:rsidP="00AC352B">
            <w:pPr>
              <w:pStyle w:val="Header"/>
              <w:tabs>
                <w:tab w:val="clear" w:pos="4320"/>
                <w:tab w:val="clear" w:pos="8640"/>
              </w:tabs>
              <w:jc w:val="both"/>
              <w:rPr>
                <w:b/>
              </w:rPr>
            </w:pPr>
            <w:r>
              <w:t xml:space="preserve"> </w:t>
            </w:r>
          </w:p>
        </w:tc>
      </w:tr>
      <w:tr w:rsidR="00CA6058" w14:paraId="0598FFE1" w14:textId="77777777" w:rsidTr="00917BE8">
        <w:tc>
          <w:tcPr>
            <w:tcW w:w="9180" w:type="dxa"/>
          </w:tcPr>
          <w:p w14:paraId="5FC38CC4" w14:textId="77777777" w:rsidR="008423E4" w:rsidRPr="00A8133F" w:rsidRDefault="0084777F" w:rsidP="00AC352B">
            <w:pPr>
              <w:rPr>
                <w:b/>
              </w:rPr>
            </w:pPr>
            <w:r w:rsidRPr="009C1E9A">
              <w:rPr>
                <w:b/>
                <w:u w:val="single"/>
              </w:rPr>
              <w:t>EFFECTIVE DATE</w:t>
            </w:r>
            <w:r>
              <w:rPr>
                <w:b/>
              </w:rPr>
              <w:t xml:space="preserve"> </w:t>
            </w:r>
          </w:p>
          <w:p w14:paraId="6BFC2DEA" w14:textId="77777777" w:rsidR="008423E4" w:rsidRDefault="008423E4" w:rsidP="00AC352B"/>
          <w:p w14:paraId="447A6DBB" w14:textId="330FA309" w:rsidR="008423E4" w:rsidRPr="003624F2" w:rsidRDefault="0084777F" w:rsidP="00AC352B">
            <w:pPr>
              <w:pStyle w:val="Header"/>
              <w:tabs>
                <w:tab w:val="clear" w:pos="4320"/>
                <w:tab w:val="clear" w:pos="8640"/>
              </w:tabs>
              <w:jc w:val="both"/>
            </w:pPr>
            <w:r>
              <w:t>September 1, 2021.</w:t>
            </w:r>
          </w:p>
          <w:p w14:paraId="27D0855D" w14:textId="77777777" w:rsidR="008423E4" w:rsidRPr="00233FDB" w:rsidRDefault="008423E4" w:rsidP="00AC352B">
            <w:pPr>
              <w:rPr>
                <w:b/>
              </w:rPr>
            </w:pPr>
          </w:p>
        </w:tc>
      </w:tr>
      <w:tr w:rsidR="00CA6058" w14:paraId="676BE856" w14:textId="77777777" w:rsidTr="00917BE8">
        <w:tc>
          <w:tcPr>
            <w:tcW w:w="9180" w:type="dxa"/>
          </w:tcPr>
          <w:p w14:paraId="599D0BF7" w14:textId="77777777" w:rsidR="001E218E" w:rsidRDefault="0084777F" w:rsidP="00AC352B">
            <w:pPr>
              <w:jc w:val="both"/>
              <w:rPr>
                <w:b/>
                <w:u w:val="single"/>
              </w:rPr>
            </w:pPr>
            <w:r>
              <w:rPr>
                <w:b/>
                <w:u w:val="single"/>
              </w:rPr>
              <w:t>COMPARISON OF ORIGINAL AND SUBSTITUTE</w:t>
            </w:r>
          </w:p>
          <w:p w14:paraId="1DA4E233" w14:textId="77777777" w:rsidR="00156C82" w:rsidRDefault="00156C82" w:rsidP="00AC352B">
            <w:pPr>
              <w:jc w:val="both"/>
            </w:pPr>
          </w:p>
          <w:p w14:paraId="172392C7" w14:textId="7D8AAF9E" w:rsidR="00156C82" w:rsidRDefault="0084777F" w:rsidP="00AC352B">
            <w:pPr>
              <w:jc w:val="both"/>
            </w:pPr>
            <w:r>
              <w:t>While C.S.H.B. 1675 may differ from the original in minor or nonsubstantive ways, the following summarizes the substantial differences between the introduced and committee substitute versions of the bill.</w:t>
            </w:r>
          </w:p>
          <w:p w14:paraId="7832824B" w14:textId="5F1D6C89" w:rsidR="00746F47" w:rsidRDefault="00746F47" w:rsidP="00AC352B">
            <w:pPr>
              <w:jc w:val="both"/>
            </w:pPr>
          </w:p>
          <w:p w14:paraId="47EF2615" w14:textId="0639A5AF" w:rsidR="00D95B3D" w:rsidRDefault="0084777F" w:rsidP="00AC352B">
            <w:pPr>
              <w:jc w:val="both"/>
            </w:pPr>
            <w:r>
              <w:t>The substit</w:t>
            </w:r>
            <w:r>
              <w:t xml:space="preserve">ute does not include an exception </w:t>
            </w:r>
            <w:r w:rsidR="00A53EC6">
              <w:t>to</w:t>
            </w:r>
            <w:r>
              <w:t xml:space="preserve"> the requirement</w:t>
            </w:r>
            <w:r w:rsidR="00972AAD">
              <w:t xml:space="preserve"> that the guardian appointed under the bill's provisions</w:t>
            </w:r>
            <w:r>
              <w:t xml:space="preserve"> file an annual account.</w:t>
            </w:r>
          </w:p>
          <w:p w14:paraId="5607B319" w14:textId="6641AD36" w:rsidR="00D95B3D" w:rsidRDefault="00D95B3D" w:rsidP="00AC352B">
            <w:pPr>
              <w:jc w:val="both"/>
            </w:pPr>
          </w:p>
          <w:p w14:paraId="009ECB36" w14:textId="21EF70D2" w:rsidR="00EC623B" w:rsidRDefault="0084777F" w:rsidP="00AC352B">
            <w:pPr>
              <w:jc w:val="both"/>
            </w:pPr>
            <w:r>
              <w:t xml:space="preserve">The substitute includes </w:t>
            </w:r>
            <w:r w:rsidR="003E4BDD">
              <w:t>an exception</w:t>
            </w:r>
            <w:r w:rsidR="002D6DF3">
              <w:t xml:space="preserve"> in</w:t>
            </w:r>
            <w:r w:rsidR="003E4BDD">
              <w:t xml:space="preserve"> the bill provision requiring </w:t>
            </w:r>
            <w:r w:rsidR="002D6DF3">
              <w:t xml:space="preserve">a court to </w:t>
            </w:r>
            <w:r w:rsidR="003E4BDD">
              <w:t>periodic</w:t>
            </w:r>
            <w:r w:rsidR="002D6DF3">
              <w:t xml:space="preserve">ally review </w:t>
            </w:r>
            <w:r w:rsidR="003E4BDD">
              <w:t xml:space="preserve">a guardianship created under the bill's provision </w:t>
            </w:r>
            <w:r w:rsidR="002D6DF3">
              <w:t>to determine</w:t>
            </w:r>
            <w:r w:rsidR="003E4BDD">
              <w:t xml:space="preserve"> whether the guardianship should be continued, modified, or terminated</w:t>
            </w:r>
            <w:r w:rsidR="002D6DF3">
              <w:t xml:space="preserve"> specifying that </w:t>
            </w:r>
            <w:r w:rsidR="003D6F74">
              <w:t>the review requirement applies</w:t>
            </w:r>
            <w:r w:rsidR="002D6DF3">
              <w:t xml:space="preserve"> unless the guardian of the person is also the guardian of the estate of the ward.</w:t>
            </w:r>
          </w:p>
          <w:p w14:paraId="45FA3D3C" w14:textId="77777777" w:rsidR="00EC623B" w:rsidRDefault="00EC623B" w:rsidP="00AC352B">
            <w:pPr>
              <w:jc w:val="both"/>
            </w:pPr>
          </w:p>
          <w:p w14:paraId="6F1345A2" w14:textId="122CA9F7" w:rsidR="00DE3A45" w:rsidRDefault="0084777F" w:rsidP="00AC352B">
            <w:pPr>
              <w:jc w:val="both"/>
            </w:pPr>
            <w:r>
              <w:t xml:space="preserve">The substitute </w:t>
            </w:r>
            <w:r>
              <w:t>includes the following specifications:</w:t>
            </w:r>
          </w:p>
          <w:p w14:paraId="2D70FEF7" w14:textId="68C841D2" w:rsidR="00DE3A45" w:rsidRDefault="0084777F" w:rsidP="00AC352B">
            <w:pPr>
              <w:pStyle w:val="ListParagraph"/>
              <w:numPr>
                <w:ilvl w:val="0"/>
                <w:numId w:val="3"/>
              </w:numPr>
              <w:jc w:val="both"/>
            </w:pPr>
            <w:r w:rsidRPr="00746F47">
              <w:t>that the type of guardianship to which the bill applies is a guardianship of the person</w:t>
            </w:r>
            <w:r>
              <w:t>;</w:t>
            </w:r>
            <w:r w:rsidR="00104A91">
              <w:t xml:space="preserve"> and</w:t>
            </w:r>
          </w:p>
          <w:p w14:paraId="78E0E987" w14:textId="793EA673" w:rsidR="00B46784" w:rsidRPr="00156C82" w:rsidRDefault="0084777F" w:rsidP="00AC352B">
            <w:pPr>
              <w:pStyle w:val="ListParagraph"/>
              <w:numPr>
                <w:ilvl w:val="0"/>
                <w:numId w:val="3"/>
              </w:numPr>
              <w:jc w:val="both"/>
            </w:pPr>
            <w:r>
              <w:t>that a parent who is appointed as an independent guardian under the bill's provisions is not subject to the bond requirement</w:t>
            </w:r>
            <w:r w:rsidR="00647778">
              <w:t xml:space="preserve"> for the issuance of letters of guardianship</w:t>
            </w:r>
            <w:r>
              <w:t xml:space="preserve"> unless the parent is also </w:t>
            </w:r>
            <w:r w:rsidRPr="00746F47">
              <w:t>appointed as guardian of the estate of the ward</w:t>
            </w:r>
            <w:r w:rsidR="00104A91">
              <w:t>.</w:t>
            </w:r>
            <w:r w:rsidR="00647778">
              <w:t xml:space="preserve"> </w:t>
            </w:r>
            <w:r w:rsidR="00746F47" w:rsidRPr="00746F47">
              <w:t xml:space="preserve"> </w:t>
            </w:r>
            <w:r>
              <w:t xml:space="preserve"> </w:t>
            </w:r>
          </w:p>
        </w:tc>
      </w:tr>
    </w:tbl>
    <w:p w14:paraId="507FE498" w14:textId="77777777" w:rsidR="008423E4" w:rsidRPr="00BE0E75" w:rsidRDefault="008423E4" w:rsidP="00AC352B">
      <w:pPr>
        <w:jc w:val="both"/>
        <w:rPr>
          <w:rFonts w:ascii="Arial" w:hAnsi="Arial"/>
          <w:sz w:val="16"/>
          <w:szCs w:val="16"/>
        </w:rPr>
      </w:pPr>
    </w:p>
    <w:p w14:paraId="557171FC" w14:textId="77777777" w:rsidR="004108C3" w:rsidRPr="008423E4" w:rsidRDefault="004108C3" w:rsidP="00AC352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B63D" w14:textId="77777777" w:rsidR="00000000" w:rsidRDefault="0084777F">
      <w:r>
        <w:separator/>
      </w:r>
    </w:p>
  </w:endnote>
  <w:endnote w:type="continuationSeparator" w:id="0">
    <w:p w14:paraId="7405B5E5" w14:textId="77777777" w:rsidR="00000000" w:rsidRDefault="0084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70F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6058" w14:paraId="11ADF5D9" w14:textId="77777777" w:rsidTr="009C1E9A">
      <w:trPr>
        <w:cantSplit/>
      </w:trPr>
      <w:tc>
        <w:tcPr>
          <w:tcW w:w="0" w:type="pct"/>
        </w:tcPr>
        <w:p w14:paraId="283A860A" w14:textId="77777777" w:rsidR="00137D90" w:rsidRDefault="00137D90" w:rsidP="009C1E9A">
          <w:pPr>
            <w:pStyle w:val="Footer"/>
            <w:tabs>
              <w:tab w:val="clear" w:pos="8640"/>
              <w:tab w:val="right" w:pos="9360"/>
            </w:tabs>
          </w:pPr>
        </w:p>
      </w:tc>
      <w:tc>
        <w:tcPr>
          <w:tcW w:w="2395" w:type="pct"/>
        </w:tcPr>
        <w:p w14:paraId="6834F1D1" w14:textId="77777777" w:rsidR="00137D90" w:rsidRDefault="00137D90" w:rsidP="009C1E9A">
          <w:pPr>
            <w:pStyle w:val="Footer"/>
            <w:tabs>
              <w:tab w:val="clear" w:pos="8640"/>
              <w:tab w:val="right" w:pos="9360"/>
            </w:tabs>
          </w:pPr>
        </w:p>
        <w:p w14:paraId="522DC401" w14:textId="77777777" w:rsidR="001A4310" w:rsidRDefault="001A4310" w:rsidP="009C1E9A">
          <w:pPr>
            <w:pStyle w:val="Footer"/>
            <w:tabs>
              <w:tab w:val="clear" w:pos="8640"/>
              <w:tab w:val="right" w:pos="9360"/>
            </w:tabs>
          </w:pPr>
        </w:p>
        <w:p w14:paraId="40C5357A" w14:textId="77777777" w:rsidR="00137D90" w:rsidRDefault="00137D90" w:rsidP="009C1E9A">
          <w:pPr>
            <w:pStyle w:val="Footer"/>
            <w:tabs>
              <w:tab w:val="clear" w:pos="8640"/>
              <w:tab w:val="right" w:pos="9360"/>
            </w:tabs>
          </w:pPr>
        </w:p>
      </w:tc>
      <w:tc>
        <w:tcPr>
          <w:tcW w:w="2453" w:type="pct"/>
        </w:tcPr>
        <w:p w14:paraId="68A15E5D" w14:textId="77777777" w:rsidR="00137D90" w:rsidRDefault="00137D90" w:rsidP="009C1E9A">
          <w:pPr>
            <w:pStyle w:val="Footer"/>
            <w:tabs>
              <w:tab w:val="clear" w:pos="8640"/>
              <w:tab w:val="right" w:pos="9360"/>
            </w:tabs>
            <w:jc w:val="right"/>
          </w:pPr>
        </w:p>
      </w:tc>
    </w:tr>
    <w:tr w:rsidR="00CA6058" w14:paraId="74E423F2" w14:textId="77777777" w:rsidTr="009C1E9A">
      <w:trPr>
        <w:cantSplit/>
      </w:trPr>
      <w:tc>
        <w:tcPr>
          <w:tcW w:w="0" w:type="pct"/>
        </w:tcPr>
        <w:p w14:paraId="59BD3410" w14:textId="77777777" w:rsidR="00EC379B" w:rsidRDefault="00EC379B" w:rsidP="009C1E9A">
          <w:pPr>
            <w:pStyle w:val="Footer"/>
            <w:tabs>
              <w:tab w:val="clear" w:pos="8640"/>
              <w:tab w:val="right" w:pos="9360"/>
            </w:tabs>
          </w:pPr>
        </w:p>
      </w:tc>
      <w:tc>
        <w:tcPr>
          <w:tcW w:w="2395" w:type="pct"/>
        </w:tcPr>
        <w:p w14:paraId="4A83266C" w14:textId="77777777" w:rsidR="00EC379B" w:rsidRPr="009C1E9A" w:rsidRDefault="0084777F" w:rsidP="009C1E9A">
          <w:pPr>
            <w:pStyle w:val="Footer"/>
            <w:tabs>
              <w:tab w:val="clear" w:pos="8640"/>
              <w:tab w:val="right" w:pos="9360"/>
            </w:tabs>
            <w:rPr>
              <w:rFonts w:ascii="Shruti" w:hAnsi="Shruti"/>
              <w:sz w:val="22"/>
            </w:rPr>
          </w:pPr>
          <w:r>
            <w:rPr>
              <w:rFonts w:ascii="Shruti" w:hAnsi="Shruti"/>
              <w:sz w:val="22"/>
            </w:rPr>
            <w:t>87R 17012</w:t>
          </w:r>
        </w:p>
      </w:tc>
      <w:tc>
        <w:tcPr>
          <w:tcW w:w="2453" w:type="pct"/>
        </w:tcPr>
        <w:p w14:paraId="2465EA8F" w14:textId="380FBE3D" w:rsidR="00EC379B" w:rsidRDefault="0084777F" w:rsidP="009C1E9A">
          <w:pPr>
            <w:pStyle w:val="Footer"/>
            <w:tabs>
              <w:tab w:val="clear" w:pos="8640"/>
              <w:tab w:val="right" w:pos="9360"/>
            </w:tabs>
            <w:jc w:val="right"/>
          </w:pPr>
          <w:r>
            <w:fldChar w:fldCharType="begin"/>
          </w:r>
          <w:r>
            <w:instrText xml:space="preserve"> DOCPROPERTY  OTID  \* MERGEFORMAT </w:instrText>
          </w:r>
          <w:r>
            <w:fldChar w:fldCharType="separate"/>
          </w:r>
          <w:r w:rsidR="00ED7568">
            <w:t>21.85.653</w:t>
          </w:r>
          <w:r>
            <w:fldChar w:fldCharType="end"/>
          </w:r>
        </w:p>
      </w:tc>
    </w:tr>
    <w:tr w:rsidR="00CA6058" w14:paraId="4C095B5A" w14:textId="77777777" w:rsidTr="009C1E9A">
      <w:trPr>
        <w:cantSplit/>
      </w:trPr>
      <w:tc>
        <w:tcPr>
          <w:tcW w:w="0" w:type="pct"/>
        </w:tcPr>
        <w:p w14:paraId="6F43FD5D" w14:textId="77777777" w:rsidR="00EC379B" w:rsidRDefault="00EC379B" w:rsidP="009C1E9A">
          <w:pPr>
            <w:pStyle w:val="Footer"/>
            <w:tabs>
              <w:tab w:val="clear" w:pos="4320"/>
              <w:tab w:val="clear" w:pos="8640"/>
              <w:tab w:val="left" w:pos="2865"/>
            </w:tabs>
          </w:pPr>
        </w:p>
      </w:tc>
      <w:tc>
        <w:tcPr>
          <w:tcW w:w="2395" w:type="pct"/>
        </w:tcPr>
        <w:p w14:paraId="1E5BBBC5" w14:textId="77777777" w:rsidR="00EC379B" w:rsidRPr="009C1E9A" w:rsidRDefault="0084777F" w:rsidP="009C1E9A">
          <w:pPr>
            <w:pStyle w:val="Footer"/>
            <w:tabs>
              <w:tab w:val="clear" w:pos="4320"/>
              <w:tab w:val="clear" w:pos="8640"/>
              <w:tab w:val="left" w:pos="2865"/>
            </w:tabs>
            <w:rPr>
              <w:rFonts w:ascii="Shruti" w:hAnsi="Shruti"/>
              <w:sz w:val="22"/>
            </w:rPr>
          </w:pPr>
          <w:r>
            <w:rPr>
              <w:rFonts w:ascii="Shruti" w:hAnsi="Shruti"/>
              <w:sz w:val="22"/>
            </w:rPr>
            <w:t>Substitute Document Number: 87R 15967</w:t>
          </w:r>
        </w:p>
      </w:tc>
      <w:tc>
        <w:tcPr>
          <w:tcW w:w="2453" w:type="pct"/>
        </w:tcPr>
        <w:p w14:paraId="403F2618" w14:textId="77777777" w:rsidR="00EC379B" w:rsidRDefault="00EC379B" w:rsidP="006D504F">
          <w:pPr>
            <w:pStyle w:val="Footer"/>
            <w:rPr>
              <w:rStyle w:val="PageNumber"/>
            </w:rPr>
          </w:pPr>
        </w:p>
        <w:p w14:paraId="51A54308" w14:textId="77777777" w:rsidR="00EC379B" w:rsidRDefault="00EC379B" w:rsidP="009C1E9A">
          <w:pPr>
            <w:pStyle w:val="Footer"/>
            <w:tabs>
              <w:tab w:val="clear" w:pos="8640"/>
              <w:tab w:val="right" w:pos="9360"/>
            </w:tabs>
            <w:jc w:val="right"/>
          </w:pPr>
        </w:p>
      </w:tc>
    </w:tr>
    <w:tr w:rsidR="00CA6058" w14:paraId="61534F9E" w14:textId="77777777" w:rsidTr="009C1E9A">
      <w:trPr>
        <w:cantSplit/>
        <w:trHeight w:val="323"/>
      </w:trPr>
      <w:tc>
        <w:tcPr>
          <w:tcW w:w="0" w:type="pct"/>
          <w:gridSpan w:val="3"/>
        </w:tcPr>
        <w:p w14:paraId="1E02768C" w14:textId="474DA87D" w:rsidR="00EC379B" w:rsidRDefault="008477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D7568">
            <w:rPr>
              <w:rStyle w:val="PageNumber"/>
              <w:noProof/>
            </w:rPr>
            <w:t>1</w:t>
          </w:r>
          <w:r>
            <w:rPr>
              <w:rStyle w:val="PageNumber"/>
            </w:rPr>
            <w:fldChar w:fldCharType="end"/>
          </w:r>
        </w:p>
        <w:p w14:paraId="5F8A8D15" w14:textId="77777777" w:rsidR="00EC379B" w:rsidRDefault="00EC379B" w:rsidP="009C1E9A">
          <w:pPr>
            <w:pStyle w:val="Footer"/>
            <w:tabs>
              <w:tab w:val="clear" w:pos="8640"/>
              <w:tab w:val="right" w:pos="9360"/>
            </w:tabs>
            <w:jc w:val="center"/>
          </w:pPr>
        </w:p>
      </w:tc>
    </w:tr>
  </w:tbl>
  <w:p w14:paraId="54225D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1E3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B7E3" w14:textId="77777777" w:rsidR="00000000" w:rsidRDefault="0084777F">
      <w:r>
        <w:separator/>
      </w:r>
    </w:p>
  </w:footnote>
  <w:footnote w:type="continuationSeparator" w:id="0">
    <w:p w14:paraId="196E3F6B" w14:textId="77777777" w:rsidR="00000000" w:rsidRDefault="0084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59D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722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E49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9CE"/>
    <w:multiLevelType w:val="hybridMultilevel"/>
    <w:tmpl w:val="D5363522"/>
    <w:lvl w:ilvl="0" w:tplc="CCFA17F0">
      <w:start w:val="1"/>
      <w:numFmt w:val="bullet"/>
      <w:lvlText w:val=""/>
      <w:lvlJc w:val="left"/>
      <w:pPr>
        <w:tabs>
          <w:tab w:val="num" w:pos="720"/>
        </w:tabs>
        <w:ind w:left="720" w:hanging="360"/>
      </w:pPr>
      <w:rPr>
        <w:rFonts w:ascii="Symbol" w:hAnsi="Symbol" w:hint="default"/>
      </w:rPr>
    </w:lvl>
    <w:lvl w:ilvl="1" w:tplc="B75E218C" w:tentative="1">
      <w:start w:val="1"/>
      <w:numFmt w:val="bullet"/>
      <w:lvlText w:val="o"/>
      <w:lvlJc w:val="left"/>
      <w:pPr>
        <w:ind w:left="1440" w:hanging="360"/>
      </w:pPr>
      <w:rPr>
        <w:rFonts w:ascii="Courier New" w:hAnsi="Courier New" w:cs="Courier New" w:hint="default"/>
      </w:rPr>
    </w:lvl>
    <w:lvl w:ilvl="2" w:tplc="3FE6A62A" w:tentative="1">
      <w:start w:val="1"/>
      <w:numFmt w:val="bullet"/>
      <w:lvlText w:val=""/>
      <w:lvlJc w:val="left"/>
      <w:pPr>
        <w:ind w:left="2160" w:hanging="360"/>
      </w:pPr>
      <w:rPr>
        <w:rFonts w:ascii="Wingdings" w:hAnsi="Wingdings" w:hint="default"/>
      </w:rPr>
    </w:lvl>
    <w:lvl w:ilvl="3" w:tplc="41F27686" w:tentative="1">
      <w:start w:val="1"/>
      <w:numFmt w:val="bullet"/>
      <w:lvlText w:val=""/>
      <w:lvlJc w:val="left"/>
      <w:pPr>
        <w:ind w:left="2880" w:hanging="360"/>
      </w:pPr>
      <w:rPr>
        <w:rFonts w:ascii="Symbol" w:hAnsi="Symbol" w:hint="default"/>
      </w:rPr>
    </w:lvl>
    <w:lvl w:ilvl="4" w:tplc="8BD26468" w:tentative="1">
      <w:start w:val="1"/>
      <w:numFmt w:val="bullet"/>
      <w:lvlText w:val="o"/>
      <w:lvlJc w:val="left"/>
      <w:pPr>
        <w:ind w:left="3600" w:hanging="360"/>
      </w:pPr>
      <w:rPr>
        <w:rFonts w:ascii="Courier New" w:hAnsi="Courier New" w:cs="Courier New" w:hint="default"/>
      </w:rPr>
    </w:lvl>
    <w:lvl w:ilvl="5" w:tplc="54406C42" w:tentative="1">
      <w:start w:val="1"/>
      <w:numFmt w:val="bullet"/>
      <w:lvlText w:val=""/>
      <w:lvlJc w:val="left"/>
      <w:pPr>
        <w:ind w:left="4320" w:hanging="360"/>
      </w:pPr>
      <w:rPr>
        <w:rFonts w:ascii="Wingdings" w:hAnsi="Wingdings" w:hint="default"/>
      </w:rPr>
    </w:lvl>
    <w:lvl w:ilvl="6" w:tplc="AF224D5C" w:tentative="1">
      <w:start w:val="1"/>
      <w:numFmt w:val="bullet"/>
      <w:lvlText w:val=""/>
      <w:lvlJc w:val="left"/>
      <w:pPr>
        <w:ind w:left="5040" w:hanging="360"/>
      </w:pPr>
      <w:rPr>
        <w:rFonts w:ascii="Symbol" w:hAnsi="Symbol" w:hint="default"/>
      </w:rPr>
    </w:lvl>
    <w:lvl w:ilvl="7" w:tplc="370894AC" w:tentative="1">
      <w:start w:val="1"/>
      <w:numFmt w:val="bullet"/>
      <w:lvlText w:val="o"/>
      <w:lvlJc w:val="left"/>
      <w:pPr>
        <w:ind w:left="5760" w:hanging="360"/>
      </w:pPr>
      <w:rPr>
        <w:rFonts w:ascii="Courier New" w:hAnsi="Courier New" w:cs="Courier New" w:hint="default"/>
      </w:rPr>
    </w:lvl>
    <w:lvl w:ilvl="8" w:tplc="003A13C6" w:tentative="1">
      <w:start w:val="1"/>
      <w:numFmt w:val="bullet"/>
      <w:lvlText w:val=""/>
      <w:lvlJc w:val="left"/>
      <w:pPr>
        <w:ind w:left="6480" w:hanging="360"/>
      </w:pPr>
      <w:rPr>
        <w:rFonts w:ascii="Wingdings" w:hAnsi="Wingdings" w:hint="default"/>
      </w:rPr>
    </w:lvl>
  </w:abstractNum>
  <w:abstractNum w:abstractNumId="1" w15:restartNumberingAfterBreak="0">
    <w:nsid w:val="233853BB"/>
    <w:multiLevelType w:val="hybridMultilevel"/>
    <w:tmpl w:val="FD704B8C"/>
    <w:lvl w:ilvl="0" w:tplc="389C0DEA">
      <w:start w:val="1"/>
      <w:numFmt w:val="bullet"/>
      <w:lvlText w:val=""/>
      <w:lvlJc w:val="left"/>
      <w:pPr>
        <w:tabs>
          <w:tab w:val="num" w:pos="720"/>
        </w:tabs>
        <w:ind w:left="720" w:hanging="360"/>
      </w:pPr>
      <w:rPr>
        <w:rFonts w:ascii="Symbol" w:hAnsi="Symbol" w:hint="default"/>
      </w:rPr>
    </w:lvl>
    <w:lvl w:ilvl="1" w:tplc="4D02D728">
      <w:start w:val="1"/>
      <w:numFmt w:val="bullet"/>
      <w:lvlText w:val="o"/>
      <w:lvlJc w:val="left"/>
      <w:pPr>
        <w:ind w:left="1440" w:hanging="360"/>
      </w:pPr>
      <w:rPr>
        <w:rFonts w:ascii="Courier New" w:hAnsi="Courier New" w:cs="Courier New" w:hint="default"/>
      </w:rPr>
    </w:lvl>
    <w:lvl w:ilvl="2" w:tplc="DC820B4C" w:tentative="1">
      <w:start w:val="1"/>
      <w:numFmt w:val="bullet"/>
      <w:lvlText w:val=""/>
      <w:lvlJc w:val="left"/>
      <w:pPr>
        <w:ind w:left="2160" w:hanging="360"/>
      </w:pPr>
      <w:rPr>
        <w:rFonts w:ascii="Wingdings" w:hAnsi="Wingdings" w:hint="default"/>
      </w:rPr>
    </w:lvl>
    <w:lvl w:ilvl="3" w:tplc="E4CAB290" w:tentative="1">
      <w:start w:val="1"/>
      <w:numFmt w:val="bullet"/>
      <w:lvlText w:val=""/>
      <w:lvlJc w:val="left"/>
      <w:pPr>
        <w:ind w:left="2880" w:hanging="360"/>
      </w:pPr>
      <w:rPr>
        <w:rFonts w:ascii="Symbol" w:hAnsi="Symbol" w:hint="default"/>
      </w:rPr>
    </w:lvl>
    <w:lvl w:ilvl="4" w:tplc="F258B652" w:tentative="1">
      <w:start w:val="1"/>
      <w:numFmt w:val="bullet"/>
      <w:lvlText w:val="o"/>
      <w:lvlJc w:val="left"/>
      <w:pPr>
        <w:ind w:left="3600" w:hanging="360"/>
      </w:pPr>
      <w:rPr>
        <w:rFonts w:ascii="Courier New" w:hAnsi="Courier New" w:cs="Courier New" w:hint="default"/>
      </w:rPr>
    </w:lvl>
    <w:lvl w:ilvl="5" w:tplc="1084E79C" w:tentative="1">
      <w:start w:val="1"/>
      <w:numFmt w:val="bullet"/>
      <w:lvlText w:val=""/>
      <w:lvlJc w:val="left"/>
      <w:pPr>
        <w:ind w:left="4320" w:hanging="360"/>
      </w:pPr>
      <w:rPr>
        <w:rFonts w:ascii="Wingdings" w:hAnsi="Wingdings" w:hint="default"/>
      </w:rPr>
    </w:lvl>
    <w:lvl w:ilvl="6" w:tplc="E07C94C0" w:tentative="1">
      <w:start w:val="1"/>
      <w:numFmt w:val="bullet"/>
      <w:lvlText w:val=""/>
      <w:lvlJc w:val="left"/>
      <w:pPr>
        <w:ind w:left="5040" w:hanging="360"/>
      </w:pPr>
      <w:rPr>
        <w:rFonts w:ascii="Symbol" w:hAnsi="Symbol" w:hint="default"/>
      </w:rPr>
    </w:lvl>
    <w:lvl w:ilvl="7" w:tplc="F91AF402" w:tentative="1">
      <w:start w:val="1"/>
      <w:numFmt w:val="bullet"/>
      <w:lvlText w:val="o"/>
      <w:lvlJc w:val="left"/>
      <w:pPr>
        <w:ind w:left="5760" w:hanging="360"/>
      </w:pPr>
      <w:rPr>
        <w:rFonts w:ascii="Courier New" w:hAnsi="Courier New" w:cs="Courier New" w:hint="default"/>
      </w:rPr>
    </w:lvl>
    <w:lvl w:ilvl="8" w:tplc="75FA58F4" w:tentative="1">
      <w:start w:val="1"/>
      <w:numFmt w:val="bullet"/>
      <w:lvlText w:val=""/>
      <w:lvlJc w:val="left"/>
      <w:pPr>
        <w:ind w:left="6480" w:hanging="360"/>
      </w:pPr>
      <w:rPr>
        <w:rFonts w:ascii="Wingdings" w:hAnsi="Wingdings" w:hint="default"/>
      </w:rPr>
    </w:lvl>
  </w:abstractNum>
  <w:abstractNum w:abstractNumId="2" w15:restartNumberingAfterBreak="0">
    <w:nsid w:val="2B242DB1"/>
    <w:multiLevelType w:val="hybridMultilevel"/>
    <w:tmpl w:val="3E0E0B0E"/>
    <w:lvl w:ilvl="0" w:tplc="24344C1A">
      <w:start w:val="1"/>
      <w:numFmt w:val="bullet"/>
      <w:lvlText w:val=""/>
      <w:lvlJc w:val="left"/>
      <w:pPr>
        <w:tabs>
          <w:tab w:val="num" w:pos="720"/>
        </w:tabs>
        <w:ind w:left="720" w:hanging="360"/>
      </w:pPr>
      <w:rPr>
        <w:rFonts w:ascii="Symbol" w:hAnsi="Symbol" w:hint="default"/>
      </w:rPr>
    </w:lvl>
    <w:lvl w:ilvl="1" w:tplc="EC704132" w:tentative="1">
      <w:start w:val="1"/>
      <w:numFmt w:val="bullet"/>
      <w:lvlText w:val="o"/>
      <w:lvlJc w:val="left"/>
      <w:pPr>
        <w:ind w:left="1440" w:hanging="360"/>
      </w:pPr>
      <w:rPr>
        <w:rFonts w:ascii="Courier New" w:hAnsi="Courier New" w:cs="Courier New" w:hint="default"/>
      </w:rPr>
    </w:lvl>
    <w:lvl w:ilvl="2" w:tplc="88F6A87C" w:tentative="1">
      <w:start w:val="1"/>
      <w:numFmt w:val="bullet"/>
      <w:lvlText w:val=""/>
      <w:lvlJc w:val="left"/>
      <w:pPr>
        <w:ind w:left="2160" w:hanging="360"/>
      </w:pPr>
      <w:rPr>
        <w:rFonts w:ascii="Wingdings" w:hAnsi="Wingdings" w:hint="default"/>
      </w:rPr>
    </w:lvl>
    <w:lvl w:ilvl="3" w:tplc="0B1EDDB6" w:tentative="1">
      <w:start w:val="1"/>
      <w:numFmt w:val="bullet"/>
      <w:lvlText w:val=""/>
      <w:lvlJc w:val="left"/>
      <w:pPr>
        <w:ind w:left="2880" w:hanging="360"/>
      </w:pPr>
      <w:rPr>
        <w:rFonts w:ascii="Symbol" w:hAnsi="Symbol" w:hint="default"/>
      </w:rPr>
    </w:lvl>
    <w:lvl w:ilvl="4" w:tplc="1CFC5964" w:tentative="1">
      <w:start w:val="1"/>
      <w:numFmt w:val="bullet"/>
      <w:lvlText w:val="o"/>
      <w:lvlJc w:val="left"/>
      <w:pPr>
        <w:ind w:left="3600" w:hanging="360"/>
      </w:pPr>
      <w:rPr>
        <w:rFonts w:ascii="Courier New" w:hAnsi="Courier New" w:cs="Courier New" w:hint="default"/>
      </w:rPr>
    </w:lvl>
    <w:lvl w:ilvl="5" w:tplc="C9FEC5FE" w:tentative="1">
      <w:start w:val="1"/>
      <w:numFmt w:val="bullet"/>
      <w:lvlText w:val=""/>
      <w:lvlJc w:val="left"/>
      <w:pPr>
        <w:ind w:left="4320" w:hanging="360"/>
      </w:pPr>
      <w:rPr>
        <w:rFonts w:ascii="Wingdings" w:hAnsi="Wingdings" w:hint="default"/>
      </w:rPr>
    </w:lvl>
    <w:lvl w:ilvl="6" w:tplc="5D945AB2" w:tentative="1">
      <w:start w:val="1"/>
      <w:numFmt w:val="bullet"/>
      <w:lvlText w:val=""/>
      <w:lvlJc w:val="left"/>
      <w:pPr>
        <w:ind w:left="5040" w:hanging="360"/>
      </w:pPr>
      <w:rPr>
        <w:rFonts w:ascii="Symbol" w:hAnsi="Symbol" w:hint="default"/>
      </w:rPr>
    </w:lvl>
    <w:lvl w:ilvl="7" w:tplc="BFACBC56" w:tentative="1">
      <w:start w:val="1"/>
      <w:numFmt w:val="bullet"/>
      <w:lvlText w:val="o"/>
      <w:lvlJc w:val="left"/>
      <w:pPr>
        <w:ind w:left="5760" w:hanging="360"/>
      </w:pPr>
      <w:rPr>
        <w:rFonts w:ascii="Courier New" w:hAnsi="Courier New" w:cs="Courier New" w:hint="default"/>
      </w:rPr>
    </w:lvl>
    <w:lvl w:ilvl="8" w:tplc="C416267E" w:tentative="1">
      <w:start w:val="1"/>
      <w:numFmt w:val="bullet"/>
      <w:lvlText w:val=""/>
      <w:lvlJc w:val="left"/>
      <w:pPr>
        <w:ind w:left="6480" w:hanging="360"/>
      </w:pPr>
      <w:rPr>
        <w:rFonts w:ascii="Wingdings" w:hAnsi="Wingdings" w:hint="default"/>
      </w:rPr>
    </w:lvl>
  </w:abstractNum>
  <w:abstractNum w:abstractNumId="3" w15:restartNumberingAfterBreak="0">
    <w:nsid w:val="61C22BB4"/>
    <w:multiLevelType w:val="hybridMultilevel"/>
    <w:tmpl w:val="95DA54B8"/>
    <w:lvl w:ilvl="0" w:tplc="78165356">
      <w:start w:val="1"/>
      <w:numFmt w:val="bullet"/>
      <w:lvlText w:val=""/>
      <w:lvlJc w:val="left"/>
      <w:pPr>
        <w:tabs>
          <w:tab w:val="num" w:pos="720"/>
        </w:tabs>
        <w:ind w:left="720" w:hanging="360"/>
      </w:pPr>
      <w:rPr>
        <w:rFonts w:ascii="Symbol" w:hAnsi="Symbol" w:hint="default"/>
      </w:rPr>
    </w:lvl>
    <w:lvl w:ilvl="1" w:tplc="7BD89C4C" w:tentative="1">
      <w:start w:val="1"/>
      <w:numFmt w:val="bullet"/>
      <w:lvlText w:val="o"/>
      <w:lvlJc w:val="left"/>
      <w:pPr>
        <w:ind w:left="1440" w:hanging="360"/>
      </w:pPr>
      <w:rPr>
        <w:rFonts w:ascii="Courier New" w:hAnsi="Courier New" w:cs="Courier New" w:hint="default"/>
      </w:rPr>
    </w:lvl>
    <w:lvl w:ilvl="2" w:tplc="AA529F8A" w:tentative="1">
      <w:start w:val="1"/>
      <w:numFmt w:val="bullet"/>
      <w:lvlText w:val=""/>
      <w:lvlJc w:val="left"/>
      <w:pPr>
        <w:ind w:left="2160" w:hanging="360"/>
      </w:pPr>
      <w:rPr>
        <w:rFonts w:ascii="Wingdings" w:hAnsi="Wingdings" w:hint="default"/>
      </w:rPr>
    </w:lvl>
    <w:lvl w:ilvl="3" w:tplc="E1CCFB50" w:tentative="1">
      <w:start w:val="1"/>
      <w:numFmt w:val="bullet"/>
      <w:lvlText w:val=""/>
      <w:lvlJc w:val="left"/>
      <w:pPr>
        <w:ind w:left="2880" w:hanging="360"/>
      </w:pPr>
      <w:rPr>
        <w:rFonts w:ascii="Symbol" w:hAnsi="Symbol" w:hint="default"/>
      </w:rPr>
    </w:lvl>
    <w:lvl w:ilvl="4" w:tplc="C39A7198" w:tentative="1">
      <w:start w:val="1"/>
      <w:numFmt w:val="bullet"/>
      <w:lvlText w:val="o"/>
      <w:lvlJc w:val="left"/>
      <w:pPr>
        <w:ind w:left="3600" w:hanging="360"/>
      </w:pPr>
      <w:rPr>
        <w:rFonts w:ascii="Courier New" w:hAnsi="Courier New" w:cs="Courier New" w:hint="default"/>
      </w:rPr>
    </w:lvl>
    <w:lvl w:ilvl="5" w:tplc="656C6704" w:tentative="1">
      <w:start w:val="1"/>
      <w:numFmt w:val="bullet"/>
      <w:lvlText w:val=""/>
      <w:lvlJc w:val="left"/>
      <w:pPr>
        <w:ind w:left="4320" w:hanging="360"/>
      </w:pPr>
      <w:rPr>
        <w:rFonts w:ascii="Wingdings" w:hAnsi="Wingdings" w:hint="default"/>
      </w:rPr>
    </w:lvl>
    <w:lvl w:ilvl="6" w:tplc="8E4A12FA" w:tentative="1">
      <w:start w:val="1"/>
      <w:numFmt w:val="bullet"/>
      <w:lvlText w:val=""/>
      <w:lvlJc w:val="left"/>
      <w:pPr>
        <w:ind w:left="5040" w:hanging="360"/>
      </w:pPr>
      <w:rPr>
        <w:rFonts w:ascii="Symbol" w:hAnsi="Symbol" w:hint="default"/>
      </w:rPr>
    </w:lvl>
    <w:lvl w:ilvl="7" w:tplc="4588CE78" w:tentative="1">
      <w:start w:val="1"/>
      <w:numFmt w:val="bullet"/>
      <w:lvlText w:val="o"/>
      <w:lvlJc w:val="left"/>
      <w:pPr>
        <w:ind w:left="5760" w:hanging="360"/>
      </w:pPr>
      <w:rPr>
        <w:rFonts w:ascii="Courier New" w:hAnsi="Courier New" w:cs="Courier New" w:hint="default"/>
      </w:rPr>
    </w:lvl>
    <w:lvl w:ilvl="8" w:tplc="8FAE717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8E"/>
    <w:rsid w:val="00000A70"/>
    <w:rsid w:val="000032B8"/>
    <w:rsid w:val="00003B06"/>
    <w:rsid w:val="000054B9"/>
    <w:rsid w:val="00007461"/>
    <w:rsid w:val="00010590"/>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1E4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4A91"/>
    <w:rsid w:val="00110F8C"/>
    <w:rsid w:val="0011274A"/>
    <w:rsid w:val="00113522"/>
    <w:rsid w:val="0011378D"/>
    <w:rsid w:val="00115EE9"/>
    <w:rsid w:val="001169F9"/>
    <w:rsid w:val="00120797"/>
    <w:rsid w:val="0012371B"/>
    <w:rsid w:val="001245C8"/>
    <w:rsid w:val="00124653"/>
    <w:rsid w:val="001247C5"/>
    <w:rsid w:val="00127893"/>
    <w:rsid w:val="001312BB"/>
    <w:rsid w:val="0013203F"/>
    <w:rsid w:val="00137D90"/>
    <w:rsid w:val="00141FB6"/>
    <w:rsid w:val="00142F8E"/>
    <w:rsid w:val="00143C8B"/>
    <w:rsid w:val="00147530"/>
    <w:rsid w:val="0015331F"/>
    <w:rsid w:val="00156AB2"/>
    <w:rsid w:val="00156C8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45FD"/>
    <w:rsid w:val="001C60B5"/>
    <w:rsid w:val="001C61B0"/>
    <w:rsid w:val="001C7957"/>
    <w:rsid w:val="001C7DB8"/>
    <w:rsid w:val="001C7EA8"/>
    <w:rsid w:val="001D1711"/>
    <w:rsid w:val="001D2A01"/>
    <w:rsid w:val="001D2EF6"/>
    <w:rsid w:val="001D37A8"/>
    <w:rsid w:val="001D462E"/>
    <w:rsid w:val="001E218E"/>
    <w:rsid w:val="001E2CAD"/>
    <w:rsid w:val="001E33F5"/>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321"/>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176"/>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FD4"/>
    <w:rsid w:val="002B5B42"/>
    <w:rsid w:val="002B7BA7"/>
    <w:rsid w:val="002C1C17"/>
    <w:rsid w:val="002C3203"/>
    <w:rsid w:val="002C3B07"/>
    <w:rsid w:val="002C532B"/>
    <w:rsid w:val="002C5713"/>
    <w:rsid w:val="002D05CC"/>
    <w:rsid w:val="002D305A"/>
    <w:rsid w:val="002D6DF3"/>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FA5"/>
    <w:rsid w:val="003C1871"/>
    <w:rsid w:val="003C1C55"/>
    <w:rsid w:val="003C25EA"/>
    <w:rsid w:val="003C36FD"/>
    <w:rsid w:val="003C664C"/>
    <w:rsid w:val="003D6F74"/>
    <w:rsid w:val="003D726D"/>
    <w:rsid w:val="003E0875"/>
    <w:rsid w:val="003E0BB8"/>
    <w:rsid w:val="003E2B42"/>
    <w:rsid w:val="003E4BDD"/>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131"/>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483"/>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3D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03"/>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A68"/>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2A1"/>
    <w:rsid w:val="00617411"/>
    <w:rsid w:val="006249CB"/>
    <w:rsid w:val="006272DD"/>
    <w:rsid w:val="00630963"/>
    <w:rsid w:val="00631897"/>
    <w:rsid w:val="00632928"/>
    <w:rsid w:val="006330DA"/>
    <w:rsid w:val="00633262"/>
    <w:rsid w:val="00633460"/>
    <w:rsid w:val="006402E7"/>
    <w:rsid w:val="00640CB6"/>
    <w:rsid w:val="00641B42"/>
    <w:rsid w:val="00645750"/>
    <w:rsid w:val="00647778"/>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9E4"/>
    <w:rsid w:val="006F365D"/>
    <w:rsid w:val="006F4BB0"/>
    <w:rsid w:val="00701822"/>
    <w:rsid w:val="007031BD"/>
    <w:rsid w:val="00703E80"/>
    <w:rsid w:val="00705276"/>
    <w:rsid w:val="007066A0"/>
    <w:rsid w:val="007075FB"/>
    <w:rsid w:val="0070787B"/>
    <w:rsid w:val="0071131D"/>
    <w:rsid w:val="00711E3D"/>
    <w:rsid w:val="00711E85"/>
    <w:rsid w:val="00712DDA"/>
    <w:rsid w:val="00717739"/>
    <w:rsid w:val="00717DE4"/>
    <w:rsid w:val="007210A3"/>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6F47"/>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297"/>
    <w:rsid w:val="008347A9"/>
    <w:rsid w:val="00835628"/>
    <w:rsid w:val="00835E90"/>
    <w:rsid w:val="0084176D"/>
    <w:rsid w:val="00842203"/>
    <w:rsid w:val="008423E4"/>
    <w:rsid w:val="00842900"/>
    <w:rsid w:val="0084777F"/>
    <w:rsid w:val="00850CF0"/>
    <w:rsid w:val="00851869"/>
    <w:rsid w:val="00851C04"/>
    <w:rsid w:val="008531A1"/>
    <w:rsid w:val="00853A94"/>
    <w:rsid w:val="008547A3"/>
    <w:rsid w:val="0085797D"/>
    <w:rsid w:val="00860020"/>
    <w:rsid w:val="008618E7"/>
    <w:rsid w:val="00861995"/>
    <w:rsid w:val="0086231A"/>
    <w:rsid w:val="0086477C"/>
    <w:rsid w:val="00864BAD"/>
    <w:rsid w:val="00866255"/>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68C3"/>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BE8"/>
    <w:rsid w:val="00917E0C"/>
    <w:rsid w:val="00920711"/>
    <w:rsid w:val="00921A1E"/>
    <w:rsid w:val="00924EA9"/>
    <w:rsid w:val="00925CE1"/>
    <w:rsid w:val="00925F5C"/>
    <w:rsid w:val="009305C1"/>
    <w:rsid w:val="00930897"/>
    <w:rsid w:val="009320D2"/>
    <w:rsid w:val="00932C77"/>
    <w:rsid w:val="0093417F"/>
    <w:rsid w:val="00934AC2"/>
    <w:rsid w:val="009375BB"/>
    <w:rsid w:val="009418E9"/>
    <w:rsid w:val="00946044"/>
    <w:rsid w:val="009465AB"/>
    <w:rsid w:val="00946DEE"/>
    <w:rsid w:val="00953499"/>
    <w:rsid w:val="00954A16"/>
    <w:rsid w:val="0095696D"/>
    <w:rsid w:val="00962C41"/>
    <w:rsid w:val="0096482F"/>
    <w:rsid w:val="00964E3A"/>
    <w:rsid w:val="00967126"/>
    <w:rsid w:val="00970EAE"/>
    <w:rsid w:val="00971627"/>
    <w:rsid w:val="00972797"/>
    <w:rsid w:val="0097279D"/>
    <w:rsid w:val="00972AAD"/>
    <w:rsid w:val="00976837"/>
    <w:rsid w:val="00980311"/>
    <w:rsid w:val="0098170E"/>
    <w:rsid w:val="0098285C"/>
    <w:rsid w:val="00983B56"/>
    <w:rsid w:val="009847FD"/>
    <w:rsid w:val="009851B3"/>
    <w:rsid w:val="00985300"/>
    <w:rsid w:val="00986720"/>
    <w:rsid w:val="00987D13"/>
    <w:rsid w:val="00987F00"/>
    <w:rsid w:val="0099403D"/>
    <w:rsid w:val="00995B0B"/>
    <w:rsid w:val="009A1883"/>
    <w:rsid w:val="009A39F5"/>
    <w:rsid w:val="009A4588"/>
    <w:rsid w:val="009A557D"/>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130"/>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3EC6"/>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352B"/>
    <w:rsid w:val="00AC5AAB"/>
    <w:rsid w:val="00AC5AEC"/>
    <w:rsid w:val="00AC5F28"/>
    <w:rsid w:val="00AC6900"/>
    <w:rsid w:val="00AD304B"/>
    <w:rsid w:val="00AD4497"/>
    <w:rsid w:val="00AD7780"/>
    <w:rsid w:val="00AE2263"/>
    <w:rsid w:val="00AE248E"/>
    <w:rsid w:val="00AE2D12"/>
    <w:rsid w:val="00AE2F06"/>
    <w:rsid w:val="00AE4F1C"/>
    <w:rsid w:val="00AE7B39"/>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6784"/>
    <w:rsid w:val="00B46AE7"/>
    <w:rsid w:val="00B473D8"/>
    <w:rsid w:val="00B5165A"/>
    <w:rsid w:val="00B524C1"/>
    <w:rsid w:val="00B52C8D"/>
    <w:rsid w:val="00B54FC4"/>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4F76"/>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6A6"/>
    <w:rsid w:val="00C95A73"/>
    <w:rsid w:val="00CA02B0"/>
    <w:rsid w:val="00CA032E"/>
    <w:rsid w:val="00CA2182"/>
    <w:rsid w:val="00CA2186"/>
    <w:rsid w:val="00CA26EF"/>
    <w:rsid w:val="00CA3608"/>
    <w:rsid w:val="00CA4CA0"/>
    <w:rsid w:val="00CA5E5E"/>
    <w:rsid w:val="00CA6058"/>
    <w:rsid w:val="00CA7D7B"/>
    <w:rsid w:val="00CB0131"/>
    <w:rsid w:val="00CB0AE4"/>
    <w:rsid w:val="00CB0C21"/>
    <w:rsid w:val="00CB0D1A"/>
    <w:rsid w:val="00CB3627"/>
    <w:rsid w:val="00CB3B1F"/>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BBB"/>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619"/>
    <w:rsid w:val="00D55F52"/>
    <w:rsid w:val="00D56508"/>
    <w:rsid w:val="00D57DA1"/>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5247"/>
    <w:rsid w:val="00D95B3D"/>
    <w:rsid w:val="00D97E00"/>
    <w:rsid w:val="00DA00BC"/>
    <w:rsid w:val="00DA0E22"/>
    <w:rsid w:val="00DA1EFA"/>
    <w:rsid w:val="00DA25E7"/>
    <w:rsid w:val="00DA3687"/>
    <w:rsid w:val="00DA39F2"/>
    <w:rsid w:val="00DA564B"/>
    <w:rsid w:val="00DA6A5C"/>
    <w:rsid w:val="00DB311F"/>
    <w:rsid w:val="00DB53C6"/>
    <w:rsid w:val="00DB59E3"/>
    <w:rsid w:val="00DB68E2"/>
    <w:rsid w:val="00DB6CB6"/>
    <w:rsid w:val="00DB758F"/>
    <w:rsid w:val="00DB7D1A"/>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3A45"/>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5406"/>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4924"/>
    <w:rsid w:val="00EB5373"/>
    <w:rsid w:val="00EC02A2"/>
    <w:rsid w:val="00EC379B"/>
    <w:rsid w:val="00EC37DF"/>
    <w:rsid w:val="00EC41B1"/>
    <w:rsid w:val="00EC623B"/>
    <w:rsid w:val="00ED0665"/>
    <w:rsid w:val="00ED12C0"/>
    <w:rsid w:val="00ED19F0"/>
    <w:rsid w:val="00ED2B50"/>
    <w:rsid w:val="00ED3A32"/>
    <w:rsid w:val="00ED3BDE"/>
    <w:rsid w:val="00ED68FB"/>
    <w:rsid w:val="00ED7568"/>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27590"/>
    <w:rsid w:val="00F31876"/>
    <w:rsid w:val="00F31C67"/>
    <w:rsid w:val="00F36FE0"/>
    <w:rsid w:val="00F37EA8"/>
    <w:rsid w:val="00F40B14"/>
    <w:rsid w:val="00F41186"/>
    <w:rsid w:val="00F41EEF"/>
    <w:rsid w:val="00F41FAC"/>
    <w:rsid w:val="00F423D3"/>
    <w:rsid w:val="00F44349"/>
    <w:rsid w:val="00F4569E"/>
    <w:rsid w:val="00F45AFC"/>
    <w:rsid w:val="00F462F4"/>
    <w:rsid w:val="00F47D0A"/>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514B30-E3D2-4F86-B34A-95C07C9F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305C1"/>
    <w:rPr>
      <w:sz w:val="16"/>
      <w:szCs w:val="16"/>
    </w:rPr>
  </w:style>
  <w:style w:type="paragraph" w:styleId="CommentText">
    <w:name w:val="annotation text"/>
    <w:basedOn w:val="Normal"/>
    <w:link w:val="CommentTextChar"/>
    <w:unhideWhenUsed/>
    <w:rsid w:val="009305C1"/>
    <w:rPr>
      <w:sz w:val="20"/>
      <w:szCs w:val="20"/>
    </w:rPr>
  </w:style>
  <w:style w:type="character" w:customStyle="1" w:styleId="CommentTextChar">
    <w:name w:val="Comment Text Char"/>
    <w:basedOn w:val="DefaultParagraphFont"/>
    <w:link w:val="CommentText"/>
    <w:rsid w:val="009305C1"/>
  </w:style>
  <w:style w:type="character" w:styleId="Hyperlink">
    <w:name w:val="Hyperlink"/>
    <w:basedOn w:val="DefaultParagraphFont"/>
    <w:unhideWhenUsed/>
    <w:rsid w:val="009305C1"/>
    <w:rPr>
      <w:color w:val="0000FF" w:themeColor="hyperlink"/>
      <w:u w:val="single"/>
    </w:rPr>
  </w:style>
  <w:style w:type="paragraph" w:styleId="Revision">
    <w:name w:val="Revision"/>
    <w:hidden/>
    <w:uiPriority w:val="99"/>
    <w:semiHidden/>
    <w:rsid w:val="009305C1"/>
    <w:rPr>
      <w:sz w:val="24"/>
      <w:szCs w:val="24"/>
    </w:rPr>
  </w:style>
  <w:style w:type="paragraph" w:styleId="CommentSubject">
    <w:name w:val="annotation subject"/>
    <w:basedOn w:val="CommentText"/>
    <w:next w:val="CommentText"/>
    <w:link w:val="CommentSubjectChar"/>
    <w:semiHidden/>
    <w:unhideWhenUsed/>
    <w:rsid w:val="00156C82"/>
    <w:rPr>
      <w:b/>
      <w:bCs/>
    </w:rPr>
  </w:style>
  <w:style w:type="character" w:customStyle="1" w:styleId="CommentSubjectChar">
    <w:name w:val="Comment Subject Char"/>
    <w:basedOn w:val="CommentTextChar"/>
    <w:link w:val="CommentSubject"/>
    <w:semiHidden/>
    <w:rsid w:val="00156C82"/>
    <w:rPr>
      <w:b/>
      <w:bCs/>
    </w:rPr>
  </w:style>
  <w:style w:type="paragraph" w:styleId="ListParagraph">
    <w:name w:val="List Paragraph"/>
    <w:basedOn w:val="Normal"/>
    <w:uiPriority w:val="34"/>
    <w:qFormat/>
    <w:rsid w:val="00647778"/>
    <w:pPr>
      <w:ind w:left="720"/>
      <w:contextualSpacing/>
    </w:pPr>
  </w:style>
  <w:style w:type="character" w:styleId="FollowedHyperlink">
    <w:name w:val="FollowedHyperlink"/>
    <w:basedOn w:val="DefaultParagraphFont"/>
    <w:semiHidden/>
    <w:unhideWhenUsed/>
    <w:rsid w:val="004F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5347</Characters>
  <Application>Microsoft Office Word</Application>
  <DocSecurity>4</DocSecurity>
  <Lines>115</Lines>
  <Paragraphs>38</Paragraphs>
  <ScaleCrop>false</ScaleCrop>
  <HeadingPairs>
    <vt:vector size="2" baseType="variant">
      <vt:variant>
        <vt:lpstr>Title</vt:lpstr>
      </vt:variant>
      <vt:variant>
        <vt:i4>1</vt:i4>
      </vt:variant>
    </vt:vector>
  </HeadingPairs>
  <TitlesOfParts>
    <vt:vector size="1" baseType="lpstr">
      <vt:lpstr>BA - HB01675 (Committee Report (Substituted))</vt:lpstr>
    </vt:vector>
  </TitlesOfParts>
  <Company>State of Texas</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17012</dc:subject>
  <dc:creator>State of Texas</dc:creator>
  <dc:description>HB 1675 by Allison-(H)Judiciary &amp; Civil Jurisprudence (Substitute Document Number: 87R 15967)</dc:description>
  <cp:lastModifiedBy>Lauren Bustamente</cp:lastModifiedBy>
  <cp:revision>2</cp:revision>
  <cp:lastPrinted>2003-11-26T17:21:00Z</cp:lastPrinted>
  <dcterms:created xsi:type="dcterms:W3CDTF">2021-03-30T20:23:00Z</dcterms:created>
  <dcterms:modified xsi:type="dcterms:W3CDTF">2021-03-30T20:23:00Z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21.85.653</vt:lpwstr>
  </property>
</Properties>
</file>