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16926" w14:paraId="3A9DD179" w14:textId="77777777" w:rsidTr="00B71360">
        <w:tc>
          <w:tcPr>
            <w:tcW w:w="9576" w:type="dxa"/>
            <w:noWrap/>
          </w:tcPr>
          <w:p w14:paraId="4A264E7C" w14:textId="77777777" w:rsidR="008423E4" w:rsidRPr="0022177D" w:rsidRDefault="0011501E" w:rsidP="00C25F08">
            <w:pPr>
              <w:pStyle w:val="Heading1"/>
            </w:pPr>
            <w:bookmarkStart w:id="0" w:name="_GoBack"/>
            <w:bookmarkEnd w:id="0"/>
            <w:r w:rsidRPr="00631897">
              <w:t>BILL ANALYSIS</w:t>
            </w:r>
          </w:p>
        </w:tc>
      </w:tr>
    </w:tbl>
    <w:p w14:paraId="5379F469" w14:textId="77777777" w:rsidR="008423E4" w:rsidRPr="0022177D" w:rsidRDefault="008423E4" w:rsidP="00C25F08">
      <w:pPr>
        <w:jc w:val="center"/>
      </w:pPr>
    </w:p>
    <w:p w14:paraId="08A237BD" w14:textId="77777777" w:rsidR="008423E4" w:rsidRPr="00B31F0E" w:rsidRDefault="008423E4" w:rsidP="00C25F08"/>
    <w:p w14:paraId="52410E19" w14:textId="77777777" w:rsidR="008423E4" w:rsidRPr="00742794" w:rsidRDefault="008423E4" w:rsidP="00C25F08">
      <w:pPr>
        <w:tabs>
          <w:tab w:val="right" w:pos="9360"/>
        </w:tabs>
      </w:pPr>
    </w:p>
    <w:tbl>
      <w:tblPr>
        <w:tblW w:w="0" w:type="auto"/>
        <w:tblLayout w:type="fixed"/>
        <w:tblLook w:val="01E0" w:firstRow="1" w:lastRow="1" w:firstColumn="1" w:lastColumn="1" w:noHBand="0" w:noVBand="0"/>
      </w:tblPr>
      <w:tblGrid>
        <w:gridCol w:w="9576"/>
      </w:tblGrid>
      <w:tr w:rsidR="00716926" w14:paraId="7667D770" w14:textId="77777777" w:rsidTr="00B71360">
        <w:tc>
          <w:tcPr>
            <w:tcW w:w="9576" w:type="dxa"/>
          </w:tcPr>
          <w:p w14:paraId="24C6B704" w14:textId="29EE7A6A" w:rsidR="008423E4" w:rsidRPr="00861995" w:rsidRDefault="0011501E" w:rsidP="00C25F08">
            <w:pPr>
              <w:jc w:val="right"/>
            </w:pPr>
            <w:r>
              <w:t>C.S.H.B. 1676</w:t>
            </w:r>
          </w:p>
        </w:tc>
      </w:tr>
      <w:tr w:rsidR="00716926" w14:paraId="676CDC2E" w14:textId="77777777" w:rsidTr="00B71360">
        <w:tc>
          <w:tcPr>
            <w:tcW w:w="9576" w:type="dxa"/>
          </w:tcPr>
          <w:p w14:paraId="08C0CC5E" w14:textId="7B18ADCF" w:rsidR="008423E4" w:rsidRPr="00861995" w:rsidRDefault="0011501E" w:rsidP="00B419A9">
            <w:pPr>
              <w:jc w:val="right"/>
            </w:pPr>
            <w:r>
              <w:t xml:space="preserve">By: </w:t>
            </w:r>
            <w:r w:rsidR="00B419A9">
              <w:t>Goodwin</w:t>
            </w:r>
          </w:p>
        </w:tc>
      </w:tr>
      <w:tr w:rsidR="00716926" w14:paraId="1B93D947" w14:textId="77777777" w:rsidTr="00B71360">
        <w:tc>
          <w:tcPr>
            <w:tcW w:w="9576" w:type="dxa"/>
          </w:tcPr>
          <w:p w14:paraId="5647CD17" w14:textId="59C0B7AB" w:rsidR="008423E4" w:rsidRPr="00861995" w:rsidRDefault="0011501E" w:rsidP="00C25F08">
            <w:pPr>
              <w:jc w:val="right"/>
            </w:pPr>
            <w:r>
              <w:t>Public Health</w:t>
            </w:r>
          </w:p>
        </w:tc>
      </w:tr>
      <w:tr w:rsidR="00716926" w14:paraId="217525D5" w14:textId="77777777" w:rsidTr="00B71360">
        <w:tc>
          <w:tcPr>
            <w:tcW w:w="9576" w:type="dxa"/>
          </w:tcPr>
          <w:p w14:paraId="12033E2E" w14:textId="77608613" w:rsidR="008423E4" w:rsidRDefault="0011501E" w:rsidP="00C25F08">
            <w:pPr>
              <w:jc w:val="right"/>
            </w:pPr>
            <w:r>
              <w:t>Committee Report (Substituted)</w:t>
            </w:r>
          </w:p>
        </w:tc>
      </w:tr>
    </w:tbl>
    <w:p w14:paraId="26391BEC" w14:textId="77777777" w:rsidR="008423E4" w:rsidRDefault="008423E4" w:rsidP="00C25F08">
      <w:pPr>
        <w:tabs>
          <w:tab w:val="right" w:pos="9360"/>
        </w:tabs>
      </w:pPr>
    </w:p>
    <w:p w14:paraId="77F0E168" w14:textId="77777777" w:rsidR="008423E4" w:rsidRDefault="008423E4" w:rsidP="00C25F08"/>
    <w:p w14:paraId="6F044738" w14:textId="77777777" w:rsidR="008423E4" w:rsidRDefault="008423E4" w:rsidP="00C25F08"/>
    <w:tbl>
      <w:tblPr>
        <w:tblW w:w="0" w:type="auto"/>
        <w:tblCellMar>
          <w:left w:w="115" w:type="dxa"/>
          <w:right w:w="115" w:type="dxa"/>
        </w:tblCellMar>
        <w:tblLook w:val="01E0" w:firstRow="1" w:lastRow="1" w:firstColumn="1" w:lastColumn="1" w:noHBand="0" w:noVBand="0"/>
      </w:tblPr>
      <w:tblGrid>
        <w:gridCol w:w="9360"/>
      </w:tblGrid>
      <w:tr w:rsidR="00716926" w14:paraId="5E6CCF01" w14:textId="77777777" w:rsidTr="003B117F">
        <w:tc>
          <w:tcPr>
            <w:tcW w:w="9360" w:type="dxa"/>
          </w:tcPr>
          <w:p w14:paraId="122D13AD" w14:textId="77777777" w:rsidR="008423E4" w:rsidRPr="00A8133F" w:rsidRDefault="0011501E" w:rsidP="00C25F08">
            <w:pPr>
              <w:rPr>
                <w:b/>
              </w:rPr>
            </w:pPr>
            <w:r w:rsidRPr="009C1E9A">
              <w:rPr>
                <w:b/>
                <w:u w:val="single"/>
              </w:rPr>
              <w:t>BACKGROUND AND PURPOSE</w:t>
            </w:r>
            <w:r>
              <w:rPr>
                <w:b/>
              </w:rPr>
              <w:t xml:space="preserve"> </w:t>
            </w:r>
          </w:p>
          <w:p w14:paraId="66588FB7" w14:textId="77777777" w:rsidR="008423E4" w:rsidRDefault="008423E4" w:rsidP="00C25F08"/>
          <w:p w14:paraId="0282E68B" w14:textId="0E1FF495" w:rsidR="00CB72CB" w:rsidRDefault="0011501E" w:rsidP="00C25F08">
            <w:pPr>
              <w:pStyle w:val="Header"/>
              <w:tabs>
                <w:tab w:val="clear" w:pos="4320"/>
                <w:tab w:val="clear" w:pos="8640"/>
              </w:tabs>
              <w:jc w:val="both"/>
            </w:pPr>
            <w:r w:rsidRPr="009B643C">
              <w:t xml:space="preserve">When six-year-old Cati Delapeña went on a swimming trip with her camp, her parents informed the organization that Cati could not swim </w:t>
            </w:r>
            <w:r w:rsidRPr="009B643C">
              <w:t>and gave instructions to put her in a lifejacket. The camp did not follow these directions, and Cati drowned. In the wake of this tragedy, there have been calls to update Texas law to clarify responsibility for the safety of children participating in activ</w:t>
            </w:r>
            <w:r w:rsidRPr="009B643C">
              <w:t>ities in or near a body of water while under the care of certain organizations. C.S.H.B. 1676 seeks to answer these calls by requiring organizations such as camps, schools, and child-care facilities to obtain a parent's or guardian's written affirmation of</w:t>
            </w:r>
            <w:r w:rsidRPr="009B643C">
              <w:t xml:space="preserve"> a child's ability to swim. The organizations would then be required to provide the children who cannot swim with proper safety equipment when these children are in or near a body of water.</w:t>
            </w:r>
            <w:r>
              <w:t xml:space="preserve"> </w:t>
            </w:r>
            <w:r w:rsidR="00885F35">
              <w:t xml:space="preserve">The bill provides for disciplinary action </w:t>
            </w:r>
            <w:r>
              <w:t>against</w:t>
            </w:r>
            <w:r w:rsidR="00885F35">
              <w:t xml:space="preserve"> an organization that violates </w:t>
            </w:r>
            <w:r w:rsidR="003D59D1">
              <w:t>these requirements</w:t>
            </w:r>
            <w:r w:rsidR="00885F35">
              <w:t>.</w:t>
            </w:r>
            <w:r w:rsidR="00481D21">
              <w:t xml:space="preserve"> </w:t>
            </w:r>
          </w:p>
          <w:p w14:paraId="61FA67CB" w14:textId="77777777" w:rsidR="008423E4" w:rsidRPr="00E26B13" w:rsidRDefault="008423E4" w:rsidP="00C25F08">
            <w:pPr>
              <w:pStyle w:val="Header"/>
              <w:tabs>
                <w:tab w:val="clear" w:pos="4320"/>
                <w:tab w:val="clear" w:pos="8640"/>
              </w:tabs>
              <w:jc w:val="both"/>
              <w:rPr>
                <w:b/>
              </w:rPr>
            </w:pPr>
          </w:p>
        </w:tc>
      </w:tr>
      <w:tr w:rsidR="00716926" w14:paraId="07CBB3E4" w14:textId="77777777" w:rsidTr="003B117F">
        <w:tc>
          <w:tcPr>
            <w:tcW w:w="9360" w:type="dxa"/>
          </w:tcPr>
          <w:p w14:paraId="0F4E47A9" w14:textId="77777777" w:rsidR="0017725B" w:rsidRDefault="0011501E" w:rsidP="00C25F08">
            <w:pPr>
              <w:rPr>
                <w:b/>
                <w:u w:val="single"/>
              </w:rPr>
            </w:pPr>
            <w:r>
              <w:rPr>
                <w:b/>
                <w:u w:val="single"/>
              </w:rPr>
              <w:t>CRIMINAL JUSTICE IMPACT</w:t>
            </w:r>
          </w:p>
          <w:p w14:paraId="491FE042" w14:textId="77777777" w:rsidR="0017725B" w:rsidRDefault="0017725B" w:rsidP="00C25F08">
            <w:pPr>
              <w:rPr>
                <w:b/>
                <w:u w:val="single"/>
              </w:rPr>
            </w:pPr>
          </w:p>
          <w:p w14:paraId="66EB10DA" w14:textId="77777777" w:rsidR="00481D21" w:rsidRPr="00481D21" w:rsidRDefault="0011501E" w:rsidP="00C25F08">
            <w:pPr>
              <w:jc w:val="both"/>
            </w:pPr>
            <w:r>
              <w:t>It is the committee's opinion that this bill does not expressly create a criminal offense, increase the punishment for an existing criminal offense or category of offenses, or change the eligibi</w:t>
            </w:r>
            <w:r>
              <w:t>lity of a person for community supervision, parole, or mandatory supervision.</w:t>
            </w:r>
          </w:p>
          <w:p w14:paraId="62F262F8" w14:textId="77777777" w:rsidR="0017725B" w:rsidRPr="0017725B" w:rsidRDefault="0017725B" w:rsidP="00C25F08">
            <w:pPr>
              <w:rPr>
                <w:b/>
                <w:u w:val="single"/>
              </w:rPr>
            </w:pPr>
          </w:p>
        </w:tc>
      </w:tr>
      <w:tr w:rsidR="00716926" w14:paraId="015822BA" w14:textId="77777777" w:rsidTr="003B117F">
        <w:tc>
          <w:tcPr>
            <w:tcW w:w="9360" w:type="dxa"/>
          </w:tcPr>
          <w:p w14:paraId="2CC0E59B" w14:textId="77777777" w:rsidR="008423E4" w:rsidRPr="00A8133F" w:rsidRDefault="0011501E" w:rsidP="00C25F08">
            <w:pPr>
              <w:rPr>
                <w:b/>
              </w:rPr>
            </w:pPr>
            <w:r w:rsidRPr="009C1E9A">
              <w:rPr>
                <w:b/>
                <w:u w:val="single"/>
              </w:rPr>
              <w:t>RULEMAKING AUTHORITY</w:t>
            </w:r>
            <w:r>
              <w:rPr>
                <w:b/>
              </w:rPr>
              <w:t xml:space="preserve"> </w:t>
            </w:r>
          </w:p>
          <w:p w14:paraId="7F35327D" w14:textId="77777777" w:rsidR="008423E4" w:rsidRDefault="008423E4" w:rsidP="00C25F08"/>
          <w:p w14:paraId="36DED4AE" w14:textId="08308CE9" w:rsidR="00481D21" w:rsidRDefault="0011501E" w:rsidP="00C25F08">
            <w:pPr>
              <w:pStyle w:val="Header"/>
              <w:tabs>
                <w:tab w:val="clear" w:pos="4320"/>
                <w:tab w:val="clear" w:pos="8640"/>
              </w:tabs>
              <w:jc w:val="both"/>
            </w:pPr>
            <w:r>
              <w:t xml:space="preserve">It is the committee's opinion that rulemaking authority is expressly granted to the </w:t>
            </w:r>
            <w:r w:rsidR="0043567A">
              <w:t>executive commissioner of the Health and Human Services Commission</w:t>
            </w:r>
            <w:r>
              <w:t xml:space="preserve"> in</w:t>
            </w:r>
            <w:r>
              <w:t xml:space="preserve"> </w:t>
            </w:r>
            <w:r w:rsidR="0043567A">
              <w:t>SECTION 2</w:t>
            </w:r>
            <w:r>
              <w:t xml:space="preserve"> of this bill.</w:t>
            </w:r>
          </w:p>
          <w:p w14:paraId="1D91E703" w14:textId="77777777" w:rsidR="008423E4" w:rsidRPr="00E21FDC" w:rsidRDefault="008423E4" w:rsidP="00C25F08">
            <w:pPr>
              <w:rPr>
                <w:b/>
              </w:rPr>
            </w:pPr>
          </w:p>
        </w:tc>
      </w:tr>
      <w:tr w:rsidR="00716926" w14:paraId="434015DC" w14:textId="77777777" w:rsidTr="003B117F">
        <w:tc>
          <w:tcPr>
            <w:tcW w:w="9360" w:type="dxa"/>
          </w:tcPr>
          <w:p w14:paraId="2D38FBBC" w14:textId="77777777" w:rsidR="008423E4" w:rsidRPr="00A8133F" w:rsidRDefault="0011501E" w:rsidP="00C25F08">
            <w:pPr>
              <w:rPr>
                <w:b/>
              </w:rPr>
            </w:pPr>
            <w:r w:rsidRPr="009C1E9A">
              <w:rPr>
                <w:b/>
                <w:u w:val="single"/>
              </w:rPr>
              <w:t>ANALYSIS</w:t>
            </w:r>
            <w:r>
              <w:rPr>
                <w:b/>
              </w:rPr>
              <w:t xml:space="preserve"> </w:t>
            </w:r>
          </w:p>
          <w:p w14:paraId="7E1E1DAE" w14:textId="77777777" w:rsidR="008423E4" w:rsidRDefault="008423E4" w:rsidP="00C25F08"/>
          <w:p w14:paraId="6465A55E" w14:textId="5A402A2A" w:rsidR="009C36CD" w:rsidRDefault="0011501E" w:rsidP="00C25F08">
            <w:pPr>
              <w:pStyle w:val="Header"/>
              <w:tabs>
                <w:tab w:val="clear" w:pos="4320"/>
                <w:tab w:val="clear" w:pos="8640"/>
              </w:tabs>
              <w:jc w:val="both"/>
            </w:pPr>
            <w:r>
              <w:t>C.S.H.B. 1676 amends the Health and Safety Code to</w:t>
            </w:r>
            <w:r w:rsidR="00804921">
              <w:t xml:space="preserve"> require a</w:t>
            </w:r>
            <w:r w:rsidR="00804921" w:rsidRPr="00804921">
              <w:t>n organization, including a day camp, youth camp, school, preschool, kindergarten, nursery school, child-care</w:t>
            </w:r>
            <w:r w:rsidR="0043567A">
              <w:t xml:space="preserve"> facility</w:t>
            </w:r>
            <w:r w:rsidR="00804921" w:rsidRPr="00804921">
              <w:t>, or any other facility providing child-care services licensed by the Health and Human Services Commission</w:t>
            </w:r>
            <w:r w:rsidR="00AF1E06">
              <w:t xml:space="preserve"> (HHSC)</w:t>
            </w:r>
            <w:r w:rsidR="00804921" w:rsidRPr="00804921">
              <w:t xml:space="preserve"> that takes a child in its care or under its supervision to a body of water or otherwise allows a child</w:t>
            </w:r>
            <w:r w:rsidR="00804921">
              <w:t xml:space="preserve"> access to a body of water to do the following:</w:t>
            </w:r>
          </w:p>
          <w:p w14:paraId="2A85E0D7" w14:textId="77777777" w:rsidR="00804921" w:rsidRDefault="0011501E" w:rsidP="00C25F08">
            <w:pPr>
              <w:pStyle w:val="Header"/>
              <w:numPr>
                <w:ilvl w:val="0"/>
                <w:numId w:val="1"/>
              </w:numPr>
              <w:tabs>
                <w:tab w:val="clear" w:pos="4320"/>
                <w:tab w:val="clear" w:pos="8640"/>
              </w:tabs>
              <w:jc w:val="both"/>
            </w:pPr>
            <w:r w:rsidRPr="00804921">
              <w:t>require the child's parent</w:t>
            </w:r>
            <w:r w:rsidRPr="00804921">
              <w:t xml:space="preserve"> or legal guardian to affirm in writing whether the child is able to swim or is at risk of injury or death when swimming or otherwise accessing a body of water; and</w:t>
            </w:r>
          </w:p>
          <w:p w14:paraId="6D0F5BD7" w14:textId="77777777" w:rsidR="00804921" w:rsidRDefault="0011501E" w:rsidP="00C25F08">
            <w:pPr>
              <w:pStyle w:val="Header"/>
              <w:numPr>
                <w:ilvl w:val="0"/>
                <w:numId w:val="1"/>
              </w:numPr>
              <w:tabs>
                <w:tab w:val="clear" w:pos="4320"/>
                <w:tab w:val="clear" w:pos="8640"/>
              </w:tabs>
              <w:jc w:val="both"/>
            </w:pPr>
            <w:r w:rsidRPr="00804921">
              <w:t>if the organization does not own or operate the body of water, provide the owner or operato</w:t>
            </w:r>
            <w:r w:rsidRPr="00804921">
              <w:t>r of the body of water a written or electronic disclosure that clearly identifies each child who is unable to swim or is at risk of injury or death when swimming or accessing a body of water</w:t>
            </w:r>
            <w:r>
              <w:t>.</w:t>
            </w:r>
          </w:p>
          <w:p w14:paraId="014328BE" w14:textId="4D36FF58" w:rsidR="00804921" w:rsidRDefault="0011501E" w:rsidP="00C25F08">
            <w:pPr>
              <w:pStyle w:val="Header"/>
              <w:tabs>
                <w:tab w:val="clear" w:pos="4320"/>
                <w:tab w:val="clear" w:pos="8640"/>
              </w:tabs>
              <w:jc w:val="both"/>
            </w:pPr>
            <w:r>
              <w:t>The bill's provisions do not apply to a youth camp licensed unde</w:t>
            </w:r>
            <w:r>
              <w:t>r the Texas Y</w:t>
            </w:r>
            <w:r w:rsidR="00EF403F">
              <w:t>outh Camp Safety and Health Act</w:t>
            </w:r>
            <w:r w:rsidR="00815E3D">
              <w:t>. The bill defines, among other terms, "body of water"</w:t>
            </w:r>
            <w:r w:rsidR="00EF403F">
              <w:t xml:space="preserve"> </w:t>
            </w:r>
            <w:r w:rsidR="00815E3D">
              <w:t xml:space="preserve">and excludes from that definition a pool </w:t>
            </w:r>
            <w:r w:rsidR="00815E3D" w:rsidRPr="00815E3D">
              <w:t>with a maximum water depth of not more than 18 inches</w:t>
            </w:r>
            <w:r w:rsidR="00815E3D">
              <w:t xml:space="preserve">. </w:t>
            </w:r>
          </w:p>
          <w:p w14:paraId="087EA837" w14:textId="77777777" w:rsidR="00804921" w:rsidRDefault="00804921" w:rsidP="00C25F08">
            <w:pPr>
              <w:pStyle w:val="Header"/>
              <w:tabs>
                <w:tab w:val="clear" w:pos="4320"/>
                <w:tab w:val="clear" w:pos="8640"/>
              </w:tabs>
              <w:jc w:val="both"/>
            </w:pPr>
          </w:p>
          <w:p w14:paraId="7E07F961" w14:textId="0C6CA1DB" w:rsidR="00804921" w:rsidRDefault="0011501E" w:rsidP="00C25F08">
            <w:pPr>
              <w:pStyle w:val="Header"/>
              <w:tabs>
                <w:tab w:val="clear" w:pos="4320"/>
                <w:tab w:val="clear" w:pos="8640"/>
              </w:tabs>
              <w:jc w:val="both"/>
            </w:pPr>
            <w:r>
              <w:t>C.S.H.B. 1676 require</w:t>
            </w:r>
            <w:r w:rsidR="00DC45FC">
              <w:t>s</w:t>
            </w:r>
            <w:r>
              <w:t xml:space="preserve"> an</w:t>
            </w:r>
            <w:r w:rsidR="00A32F08">
              <w:t xml:space="preserve"> applicable</w:t>
            </w:r>
            <w:r>
              <w:t xml:space="preserve"> organization, </w:t>
            </w:r>
            <w:r w:rsidRPr="00804921">
              <w:t>during t</w:t>
            </w:r>
            <w:r w:rsidRPr="00804921">
              <w:t xml:space="preserve">he time each child who is unable to swim or is at risk of injury or death when swimming or accessing a body of water is present within a fenced-in area around a body of water or within 100 feet of a body of water without a fenced-in area, </w:t>
            </w:r>
            <w:r>
              <w:t>to do the followi</w:t>
            </w:r>
            <w:r>
              <w:t>ng:</w:t>
            </w:r>
          </w:p>
          <w:p w14:paraId="12F6FACF" w14:textId="4F6042C3" w:rsidR="00804921" w:rsidRDefault="0011501E" w:rsidP="00C25F08">
            <w:pPr>
              <w:pStyle w:val="Header"/>
              <w:numPr>
                <w:ilvl w:val="0"/>
                <w:numId w:val="2"/>
              </w:numPr>
              <w:tabs>
                <w:tab w:val="clear" w:pos="4320"/>
                <w:tab w:val="clear" w:pos="8640"/>
              </w:tabs>
              <w:jc w:val="both"/>
            </w:pPr>
            <w:r>
              <w:t xml:space="preserve">provide to the child </w:t>
            </w:r>
            <w:r w:rsidR="006059CB">
              <w:t xml:space="preserve">a </w:t>
            </w:r>
            <w:r>
              <w:t>Type II or II</w:t>
            </w:r>
            <w:r w:rsidR="006059CB">
              <w:t>I</w:t>
            </w:r>
            <w:r>
              <w:t>, as applicable, U</w:t>
            </w:r>
            <w:r w:rsidR="00A32F08">
              <w:t>.</w:t>
            </w:r>
            <w:r>
              <w:t xml:space="preserve"> S</w:t>
            </w:r>
            <w:r w:rsidR="00A32F08">
              <w:t>.</w:t>
            </w:r>
            <w:r>
              <w:t xml:space="preserve"> Coast Guard approved personal flotation device; and</w:t>
            </w:r>
          </w:p>
          <w:p w14:paraId="28009D1C" w14:textId="77777777" w:rsidR="00804921" w:rsidRDefault="0011501E" w:rsidP="00C25F08">
            <w:pPr>
              <w:pStyle w:val="Header"/>
              <w:numPr>
                <w:ilvl w:val="0"/>
                <w:numId w:val="2"/>
              </w:numPr>
              <w:tabs>
                <w:tab w:val="clear" w:pos="4320"/>
                <w:tab w:val="clear" w:pos="8640"/>
              </w:tabs>
              <w:jc w:val="both"/>
            </w:pPr>
            <w:r>
              <w:t xml:space="preserve">ensure </w:t>
            </w:r>
            <w:r w:rsidRPr="00804921">
              <w:t>the child is wearing the appropriate personal flotation device and the device is properly fitted and fastened for the child.</w:t>
            </w:r>
          </w:p>
          <w:p w14:paraId="3A9800B5" w14:textId="3AEE06AF" w:rsidR="00804921" w:rsidRDefault="0011501E" w:rsidP="00C25F08">
            <w:pPr>
              <w:pStyle w:val="Header"/>
              <w:tabs>
                <w:tab w:val="clear" w:pos="4320"/>
                <w:tab w:val="clear" w:pos="8640"/>
              </w:tabs>
              <w:jc w:val="both"/>
            </w:pPr>
            <w:r>
              <w:t>The bill</w:t>
            </w:r>
            <w:r>
              <w:t xml:space="preserve"> </w:t>
            </w:r>
            <w:r w:rsidR="00A32F08">
              <w:t>establishes an exception to</w:t>
            </w:r>
            <w:r w:rsidR="00A613CB">
              <w:t xml:space="preserve"> the requirement to provide a flotation device if the child is actively participating in swim instruction and the organization ensures that each participant is closely supervised during such instruction.</w:t>
            </w:r>
          </w:p>
          <w:p w14:paraId="745FE8CE" w14:textId="77777777" w:rsidR="00A613CB" w:rsidRDefault="00A613CB" w:rsidP="00C25F08">
            <w:pPr>
              <w:pStyle w:val="Header"/>
              <w:tabs>
                <w:tab w:val="clear" w:pos="4320"/>
                <w:tab w:val="clear" w:pos="8640"/>
              </w:tabs>
              <w:jc w:val="both"/>
            </w:pPr>
          </w:p>
          <w:p w14:paraId="5A1A4815" w14:textId="77777777" w:rsidR="00804921" w:rsidRDefault="0011501E" w:rsidP="00C25F08">
            <w:pPr>
              <w:pStyle w:val="Header"/>
              <w:tabs>
                <w:tab w:val="clear" w:pos="4320"/>
                <w:tab w:val="clear" w:pos="8640"/>
              </w:tabs>
              <w:jc w:val="both"/>
            </w:pPr>
            <w:r>
              <w:t xml:space="preserve">C.S.H.B. 1676 </w:t>
            </w:r>
            <w:r w:rsidR="006059CB">
              <w:t>subjects a</w:t>
            </w:r>
            <w:r w:rsidRPr="00A613CB">
              <w:t xml:space="preserve"> licensed or otherwise </w:t>
            </w:r>
            <w:r w:rsidR="00557AC1">
              <w:t>state-</w:t>
            </w:r>
            <w:r w:rsidR="00AF1E06">
              <w:t>regulated organization</w:t>
            </w:r>
            <w:r w:rsidR="00557AC1" w:rsidRPr="00A613CB">
              <w:t xml:space="preserve"> </w:t>
            </w:r>
            <w:r w:rsidRPr="00A613CB">
              <w:t xml:space="preserve">that violates </w:t>
            </w:r>
            <w:r w:rsidR="006059CB">
              <w:t>the bill's provisions</w:t>
            </w:r>
            <w:r w:rsidR="00557AC1">
              <w:t>,</w:t>
            </w:r>
            <w:r w:rsidR="006059CB">
              <w:t xml:space="preserve"> or rules adopted under </w:t>
            </w:r>
            <w:r w:rsidR="00557AC1">
              <w:t xml:space="preserve">those </w:t>
            </w:r>
            <w:r w:rsidR="006059CB">
              <w:t>provisions</w:t>
            </w:r>
            <w:r w:rsidR="00557AC1">
              <w:t>,</w:t>
            </w:r>
            <w:r w:rsidRPr="00A613CB">
              <w:t xml:space="preserve"> </w:t>
            </w:r>
            <w:r w:rsidR="006059CB">
              <w:t>to disciplinary action</w:t>
            </w:r>
            <w:r w:rsidRPr="00A613CB">
              <w:t xml:space="preserve"> by any state regulatory agency with the </w:t>
            </w:r>
            <w:r w:rsidR="00557AC1">
              <w:t>power</w:t>
            </w:r>
            <w:r w:rsidR="006059CB">
              <w:t xml:space="preserve"> to</w:t>
            </w:r>
            <w:r w:rsidRPr="00A613CB">
              <w:t xml:space="preserve"> take disciplinary action against that organization</w:t>
            </w:r>
            <w:r>
              <w:t xml:space="preserve">. </w:t>
            </w:r>
            <w:r>
              <w:t>The bill authorizes the executive commissioner</w:t>
            </w:r>
            <w:r w:rsidR="006059CB">
              <w:t xml:space="preserve"> of the </w:t>
            </w:r>
            <w:r w:rsidR="00AF1E06">
              <w:t>HHSC</w:t>
            </w:r>
            <w:r>
              <w:t xml:space="preserve"> to adopt rules necessary to </w:t>
            </w:r>
            <w:r w:rsidR="009A4E62">
              <w:t>implement the bill's provisions.</w:t>
            </w:r>
            <w:r w:rsidR="006059CB">
              <w:t xml:space="preserve"> </w:t>
            </w:r>
          </w:p>
          <w:p w14:paraId="1E732ADD" w14:textId="38BA31EE" w:rsidR="00C25F08" w:rsidRPr="00835628" w:rsidRDefault="00C25F08" w:rsidP="00C25F08">
            <w:pPr>
              <w:pStyle w:val="Header"/>
              <w:tabs>
                <w:tab w:val="clear" w:pos="4320"/>
                <w:tab w:val="clear" w:pos="8640"/>
              </w:tabs>
              <w:jc w:val="both"/>
              <w:rPr>
                <w:b/>
              </w:rPr>
            </w:pPr>
          </w:p>
        </w:tc>
      </w:tr>
      <w:tr w:rsidR="00716926" w14:paraId="0AEAC5FE" w14:textId="77777777" w:rsidTr="003B117F">
        <w:tc>
          <w:tcPr>
            <w:tcW w:w="9360" w:type="dxa"/>
          </w:tcPr>
          <w:p w14:paraId="0C936DE5" w14:textId="77777777" w:rsidR="008423E4" w:rsidRPr="00A8133F" w:rsidRDefault="0011501E" w:rsidP="00C25F08">
            <w:pPr>
              <w:rPr>
                <w:b/>
              </w:rPr>
            </w:pPr>
            <w:r w:rsidRPr="009C1E9A">
              <w:rPr>
                <w:b/>
                <w:u w:val="single"/>
              </w:rPr>
              <w:t>EFFECTIVE DATE</w:t>
            </w:r>
            <w:r>
              <w:rPr>
                <w:b/>
              </w:rPr>
              <w:t xml:space="preserve"> </w:t>
            </w:r>
          </w:p>
          <w:p w14:paraId="0EEB9CEC" w14:textId="77777777" w:rsidR="008423E4" w:rsidRDefault="008423E4" w:rsidP="00C25F08"/>
          <w:p w14:paraId="7FEFBC15" w14:textId="77777777" w:rsidR="008423E4" w:rsidRPr="003624F2" w:rsidRDefault="0011501E" w:rsidP="00C25F08">
            <w:pPr>
              <w:pStyle w:val="Header"/>
              <w:tabs>
                <w:tab w:val="clear" w:pos="4320"/>
                <w:tab w:val="clear" w:pos="8640"/>
              </w:tabs>
              <w:jc w:val="both"/>
            </w:pPr>
            <w:r>
              <w:t>September 1, 2021.</w:t>
            </w:r>
          </w:p>
          <w:p w14:paraId="2B0F743B" w14:textId="77777777" w:rsidR="008423E4" w:rsidRPr="00233FDB" w:rsidRDefault="008423E4" w:rsidP="00C25F08">
            <w:pPr>
              <w:rPr>
                <w:b/>
              </w:rPr>
            </w:pPr>
          </w:p>
        </w:tc>
      </w:tr>
      <w:tr w:rsidR="00716926" w14:paraId="1AB7F94A" w14:textId="77777777" w:rsidTr="003B117F">
        <w:trPr>
          <w:trHeight w:val="2259"/>
        </w:trPr>
        <w:tc>
          <w:tcPr>
            <w:tcW w:w="9360" w:type="dxa"/>
          </w:tcPr>
          <w:p w14:paraId="51EF9B2B" w14:textId="77777777" w:rsidR="00B419A9" w:rsidRDefault="0011501E" w:rsidP="00B419A9">
            <w:pPr>
              <w:jc w:val="both"/>
              <w:rPr>
                <w:b/>
                <w:u w:val="single"/>
              </w:rPr>
            </w:pPr>
            <w:r>
              <w:rPr>
                <w:b/>
                <w:u w:val="single"/>
              </w:rPr>
              <w:t>COMPARISON OF ORIGINAL AND SUBSTITUTE</w:t>
            </w:r>
          </w:p>
          <w:p w14:paraId="79E2692F" w14:textId="77777777" w:rsidR="00E5280E" w:rsidRDefault="00E5280E" w:rsidP="00B419A9">
            <w:pPr>
              <w:jc w:val="both"/>
              <w:rPr>
                <w:b/>
                <w:u w:val="single"/>
              </w:rPr>
            </w:pPr>
          </w:p>
          <w:p w14:paraId="1F53A067" w14:textId="77777777" w:rsidR="003B117F" w:rsidRDefault="0011501E" w:rsidP="003B117F">
            <w:pPr>
              <w:jc w:val="both"/>
            </w:pPr>
            <w:r>
              <w:t xml:space="preserve">While C.S.H.B. 1676 may differ from the original in </w:t>
            </w:r>
            <w:r>
              <w:t>minor or nonsubstantive ways, the following summarizes the substantial differences between the introduced and committee substitute versions of the bill.</w:t>
            </w:r>
          </w:p>
          <w:p w14:paraId="663D613D" w14:textId="77777777" w:rsidR="003B117F" w:rsidRDefault="003B117F" w:rsidP="003B117F">
            <w:pPr>
              <w:jc w:val="both"/>
            </w:pPr>
          </w:p>
          <w:p w14:paraId="5BC8487C" w14:textId="77777777" w:rsidR="003B117F" w:rsidRDefault="0011501E" w:rsidP="003B117F">
            <w:pPr>
              <w:jc w:val="both"/>
            </w:pPr>
            <w:r>
              <w:t>The substitute includes the following additions to the original:</w:t>
            </w:r>
          </w:p>
          <w:p w14:paraId="2D91A965" w14:textId="77777777" w:rsidR="003B117F" w:rsidRDefault="0011501E" w:rsidP="003B117F">
            <w:pPr>
              <w:pStyle w:val="ListParagraph"/>
              <w:numPr>
                <w:ilvl w:val="0"/>
                <w:numId w:val="3"/>
              </w:numPr>
              <w:contextualSpacing w:val="0"/>
              <w:jc w:val="both"/>
            </w:pPr>
            <w:r>
              <w:t>provisions excluding a wading pool wi</w:t>
            </w:r>
            <w:r>
              <w:t>th a maximum water depth of 18 inches from the bill's definition of "body of water";</w:t>
            </w:r>
          </w:p>
          <w:p w14:paraId="481C5431" w14:textId="77777777" w:rsidR="003B117F" w:rsidRDefault="0011501E" w:rsidP="003B117F">
            <w:pPr>
              <w:pStyle w:val="ListParagraph"/>
              <w:numPr>
                <w:ilvl w:val="0"/>
                <w:numId w:val="3"/>
              </w:numPr>
              <w:contextualSpacing w:val="0"/>
              <w:jc w:val="both"/>
            </w:pPr>
            <w:r>
              <w:t>a provision excluding a youth camp with a certain license from the applicability of the bill's provisions;</w:t>
            </w:r>
          </w:p>
          <w:p w14:paraId="01D6C71A" w14:textId="77777777" w:rsidR="003B117F" w:rsidRDefault="0011501E" w:rsidP="003B117F">
            <w:pPr>
              <w:pStyle w:val="ListParagraph"/>
              <w:numPr>
                <w:ilvl w:val="0"/>
                <w:numId w:val="3"/>
              </w:numPr>
              <w:contextualSpacing w:val="0"/>
              <w:jc w:val="both"/>
            </w:pPr>
            <w:r>
              <w:t>language making the bill's provisions applicable to certain chil</w:t>
            </w:r>
            <w:r>
              <w:t xml:space="preserve">d-care facilities and licensed facilities providing child-care services; </w:t>
            </w:r>
          </w:p>
          <w:p w14:paraId="27A0E81E" w14:textId="77777777" w:rsidR="003B117F" w:rsidRDefault="0011501E" w:rsidP="003B117F">
            <w:pPr>
              <w:pStyle w:val="ListParagraph"/>
              <w:numPr>
                <w:ilvl w:val="0"/>
                <w:numId w:val="3"/>
              </w:numPr>
              <w:contextualSpacing w:val="0"/>
              <w:jc w:val="both"/>
            </w:pPr>
            <w:r>
              <w:t>language extending the requirement to ensure that an applicable child is wearing an appropriate flotation device to include any time the child is present</w:t>
            </w:r>
            <w:r>
              <w:t xml:space="preserve"> within a specified distance of a body of water or within an applicable fenced-in area;</w:t>
            </w:r>
          </w:p>
          <w:p w14:paraId="62F59F2A" w14:textId="77777777" w:rsidR="003B117F" w:rsidRDefault="0011501E" w:rsidP="003B117F">
            <w:pPr>
              <w:pStyle w:val="ListParagraph"/>
              <w:numPr>
                <w:ilvl w:val="0"/>
                <w:numId w:val="3"/>
              </w:numPr>
              <w:contextualSpacing w:val="0"/>
              <w:jc w:val="both"/>
            </w:pPr>
            <w:r>
              <w:t>an exception to the bill's requirements regarding flotation devices for children participating in closely supervised swim instruction; and</w:t>
            </w:r>
          </w:p>
          <w:p w14:paraId="03E7FE0E" w14:textId="77777777" w:rsidR="003B117F" w:rsidRDefault="0011501E" w:rsidP="003B117F">
            <w:pPr>
              <w:pStyle w:val="ListParagraph"/>
              <w:numPr>
                <w:ilvl w:val="0"/>
                <w:numId w:val="3"/>
              </w:numPr>
              <w:contextualSpacing w:val="0"/>
              <w:jc w:val="both"/>
            </w:pPr>
            <w:r>
              <w:t>an enforcement provision subj</w:t>
            </w:r>
            <w:r>
              <w:t>ecting a violating organization to certain disciplinary action.</w:t>
            </w:r>
          </w:p>
          <w:p w14:paraId="760A12DC" w14:textId="77777777" w:rsidR="003B117F" w:rsidRDefault="003B117F" w:rsidP="003B117F">
            <w:pPr>
              <w:jc w:val="both"/>
            </w:pPr>
          </w:p>
          <w:p w14:paraId="7B826F77" w14:textId="77777777" w:rsidR="003B117F" w:rsidRDefault="0011501E" w:rsidP="003B117F">
            <w:pPr>
              <w:jc w:val="both"/>
            </w:pPr>
            <w:r>
              <w:t>The substitute replaces a requirement in the original for an organization to determine whether a child is able to swim or is at risk when swimming with a requirement for the organization to r</w:t>
            </w:r>
            <w:r>
              <w:t>equire the child's parent or legal guardian to affirm in writing whether the child is able to swim or is at risk of injury or death when swimming or otherwise accessing a body of water.</w:t>
            </w:r>
          </w:p>
          <w:p w14:paraId="55FB17A6" w14:textId="77777777" w:rsidR="003B117F" w:rsidRDefault="003B117F" w:rsidP="003B117F">
            <w:pPr>
              <w:jc w:val="both"/>
            </w:pPr>
          </w:p>
          <w:p w14:paraId="2D5115A4" w14:textId="1CC7190B" w:rsidR="003B117F" w:rsidRPr="00B419A9" w:rsidRDefault="0011501E" w:rsidP="003B117F">
            <w:pPr>
              <w:jc w:val="both"/>
              <w:rPr>
                <w:b/>
                <w:u w:val="single"/>
              </w:rPr>
            </w:pPr>
            <w:r>
              <w:t xml:space="preserve">The substitute includes a specification not in the original that the </w:t>
            </w:r>
            <w:r>
              <w:t>required personal flotation devices must be properly fastened for the child.</w:t>
            </w:r>
          </w:p>
        </w:tc>
      </w:tr>
    </w:tbl>
    <w:p w14:paraId="7B6C2E85" w14:textId="77777777" w:rsidR="008423E4" w:rsidRPr="00BE0E75" w:rsidRDefault="008423E4" w:rsidP="00C25F08">
      <w:pPr>
        <w:jc w:val="both"/>
        <w:rPr>
          <w:rFonts w:ascii="Arial" w:hAnsi="Arial"/>
          <w:sz w:val="16"/>
          <w:szCs w:val="16"/>
        </w:rPr>
      </w:pPr>
    </w:p>
    <w:p w14:paraId="00419503" w14:textId="77777777" w:rsidR="004108C3" w:rsidRPr="008423E4" w:rsidRDefault="004108C3" w:rsidP="00C25F08"/>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80D46" w14:textId="77777777" w:rsidR="00000000" w:rsidRDefault="0011501E">
      <w:r>
        <w:separator/>
      </w:r>
    </w:p>
  </w:endnote>
  <w:endnote w:type="continuationSeparator" w:id="0">
    <w:p w14:paraId="060E1EF1" w14:textId="77777777" w:rsidR="00000000" w:rsidRDefault="0011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E3A1" w14:textId="77777777" w:rsidR="00B71360" w:rsidRDefault="00B71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16926" w14:paraId="6FA065CD" w14:textId="77777777" w:rsidTr="009C1E9A">
      <w:trPr>
        <w:cantSplit/>
      </w:trPr>
      <w:tc>
        <w:tcPr>
          <w:tcW w:w="0" w:type="pct"/>
        </w:tcPr>
        <w:p w14:paraId="4BF46AD7" w14:textId="77777777" w:rsidR="00B71360" w:rsidRDefault="00B71360" w:rsidP="009C1E9A">
          <w:pPr>
            <w:pStyle w:val="Footer"/>
            <w:tabs>
              <w:tab w:val="clear" w:pos="8640"/>
              <w:tab w:val="right" w:pos="9360"/>
            </w:tabs>
          </w:pPr>
        </w:p>
      </w:tc>
      <w:tc>
        <w:tcPr>
          <w:tcW w:w="2395" w:type="pct"/>
        </w:tcPr>
        <w:p w14:paraId="7AB3A314" w14:textId="77777777" w:rsidR="00B71360" w:rsidRDefault="00B71360" w:rsidP="009C1E9A">
          <w:pPr>
            <w:pStyle w:val="Footer"/>
            <w:tabs>
              <w:tab w:val="clear" w:pos="8640"/>
              <w:tab w:val="right" w:pos="9360"/>
            </w:tabs>
          </w:pPr>
        </w:p>
        <w:p w14:paraId="58842276" w14:textId="77777777" w:rsidR="00B71360" w:rsidRDefault="00B71360" w:rsidP="009C1E9A">
          <w:pPr>
            <w:pStyle w:val="Footer"/>
            <w:tabs>
              <w:tab w:val="clear" w:pos="8640"/>
              <w:tab w:val="right" w:pos="9360"/>
            </w:tabs>
          </w:pPr>
        </w:p>
        <w:p w14:paraId="602AEDCB" w14:textId="77777777" w:rsidR="00B71360" w:rsidRDefault="00B71360" w:rsidP="009C1E9A">
          <w:pPr>
            <w:pStyle w:val="Footer"/>
            <w:tabs>
              <w:tab w:val="clear" w:pos="8640"/>
              <w:tab w:val="right" w:pos="9360"/>
            </w:tabs>
          </w:pPr>
        </w:p>
      </w:tc>
      <w:tc>
        <w:tcPr>
          <w:tcW w:w="2453" w:type="pct"/>
        </w:tcPr>
        <w:p w14:paraId="69F17849" w14:textId="77777777" w:rsidR="00B71360" w:rsidRDefault="00B71360" w:rsidP="009C1E9A">
          <w:pPr>
            <w:pStyle w:val="Footer"/>
            <w:tabs>
              <w:tab w:val="clear" w:pos="8640"/>
              <w:tab w:val="right" w:pos="9360"/>
            </w:tabs>
            <w:jc w:val="right"/>
          </w:pPr>
        </w:p>
      </w:tc>
    </w:tr>
    <w:tr w:rsidR="00716926" w14:paraId="144132A8" w14:textId="77777777" w:rsidTr="009C1E9A">
      <w:trPr>
        <w:cantSplit/>
      </w:trPr>
      <w:tc>
        <w:tcPr>
          <w:tcW w:w="0" w:type="pct"/>
        </w:tcPr>
        <w:p w14:paraId="776E6F24" w14:textId="77777777" w:rsidR="00B71360" w:rsidRDefault="00B71360" w:rsidP="009C1E9A">
          <w:pPr>
            <w:pStyle w:val="Footer"/>
            <w:tabs>
              <w:tab w:val="clear" w:pos="8640"/>
              <w:tab w:val="right" w:pos="9360"/>
            </w:tabs>
          </w:pPr>
        </w:p>
      </w:tc>
      <w:tc>
        <w:tcPr>
          <w:tcW w:w="2395" w:type="pct"/>
        </w:tcPr>
        <w:p w14:paraId="62AABA14" w14:textId="68863802" w:rsidR="00B71360" w:rsidRPr="009C1E9A" w:rsidRDefault="0011501E" w:rsidP="009C1E9A">
          <w:pPr>
            <w:pStyle w:val="Footer"/>
            <w:tabs>
              <w:tab w:val="clear" w:pos="8640"/>
              <w:tab w:val="right" w:pos="9360"/>
            </w:tabs>
            <w:rPr>
              <w:rFonts w:ascii="Shruti" w:hAnsi="Shruti"/>
              <w:sz w:val="22"/>
            </w:rPr>
          </w:pPr>
          <w:r>
            <w:rPr>
              <w:rFonts w:ascii="Shruti" w:hAnsi="Shruti"/>
              <w:sz w:val="22"/>
            </w:rPr>
            <w:t>87R 23492</w:t>
          </w:r>
        </w:p>
      </w:tc>
      <w:tc>
        <w:tcPr>
          <w:tcW w:w="2453" w:type="pct"/>
        </w:tcPr>
        <w:p w14:paraId="4AB170CD" w14:textId="6AF84156" w:rsidR="00B71360" w:rsidRDefault="0011501E" w:rsidP="009C1E9A">
          <w:pPr>
            <w:pStyle w:val="Footer"/>
            <w:tabs>
              <w:tab w:val="clear" w:pos="8640"/>
              <w:tab w:val="right" w:pos="9360"/>
            </w:tabs>
            <w:jc w:val="right"/>
          </w:pPr>
          <w:r>
            <w:fldChar w:fldCharType="begin"/>
          </w:r>
          <w:r>
            <w:instrText xml:space="preserve"> DOCPROPERTY  OTID  \* MERGEFORMAT </w:instrText>
          </w:r>
          <w:r>
            <w:fldChar w:fldCharType="separate"/>
          </w:r>
          <w:r w:rsidR="00E21CC1">
            <w:t>21.118.1202</w:t>
          </w:r>
          <w:r>
            <w:fldChar w:fldCharType="end"/>
          </w:r>
        </w:p>
      </w:tc>
    </w:tr>
    <w:tr w:rsidR="00716926" w14:paraId="515F5991" w14:textId="77777777" w:rsidTr="009C1E9A">
      <w:trPr>
        <w:cantSplit/>
      </w:trPr>
      <w:tc>
        <w:tcPr>
          <w:tcW w:w="0" w:type="pct"/>
        </w:tcPr>
        <w:p w14:paraId="244103C4" w14:textId="77777777" w:rsidR="00B71360" w:rsidRDefault="00B71360" w:rsidP="009C1E9A">
          <w:pPr>
            <w:pStyle w:val="Footer"/>
            <w:tabs>
              <w:tab w:val="clear" w:pos="4320"/>
              <w:tab w:val="clear" w:pos="8640"/>
              <w:tab w:val="left" w:pos="2865"/>
            </w:tabs>
          </w:pPr>
        </w:p>
      </w:tc>
      <w:tc>
        <w:tcPr>
          <w:tcW w:w="2395" w:type="pct"/>
        </w:tcPr>
        <w:p w14:paraId="6D3A3A89" w14:textId="38E39843" w:rsidR="00B71360" w:rsidRPr="009C1E9A" w:rsidRDefault="0011501E"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87R </w:t>
          </w:r>
          <w:r>
            <w:rPr>
              <w:rFonts w:ascii="Shruti" w:hAnsi="Shruti"/>
              <w:sz w:val="22"/>
            </w:rPr>
            <w:t>21449</w:t>
          </w:r>
        </w:p>
      </w:tc>
      <w:tc>
        <w:tcPr>
          <w:tcW w:w="2453" w:type="pct"/>
        </w:tcPr>
        <w:p w14:paraId="6DE48CC8" w14:textId="77777777" w:rsidR="00B71360" w:rsidRDefault="00B71360" w:rsidP="006D504F">
          <w:pPr>
            <w:pStyle w:val="Footer"/>
            <w:rPr>
              <w:rStyle w:val="PageNumber"/>
            </w:rPr>
          </w:pPr>
        </w:p>
        <w:p w14:paraId="73F9CDF6" w14:textId="77777777" w:rsidR="00B71360" w:rsidRDefault="00B71360" w:rsidP="009C1E9A">
          <w:pPr>
            <w:pStyle w:val="Footer"/>
            <w:tabs>
              <w:tab w:val="clear" w:pos="8640"/>
              <w:tab w:val="right" w:pos="9360"/>
            </w:tabs>
            <w:jc w:val="right"/>
          </w:pPr>
        </w:p>
      </w:tc>
    </w:tr>
    <w:tr w:rsidR="00716926" w14:paraId="0D34EE75" w14:textId="77777777" w:rsidTr="009C1E9A">
      <w:trPr>
        <w:cantSplit/>
        <w:trHeight w:val="323"/>
      </w:trPr>
      <w:tc>
        <w:tcPr>
          <w:tcW w:w="0" w:type="pct"/>
          <w:gridSpan w:val="3"/>
        </w:tcPr>
        <w:p w14:paraId="51FBEB9D" w14:textId="01A61FE9" w:rsidR="00B71360" w:rsidRDefault="0011501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21CC1">
            <w:rPr>
              <w:rStyle w:val="PageNumber"/>
              <w:noProof/>
            </w:rPr>
            <w:t>2</w:t>
          </w:r>
          <w:r>
            <w:rPr>
              <w:rStyle w:val="PageNumber"/>
            </w:rPr>
            <w:fldChar w:fldCharType="end"/>
          </w:r>
        </w:p>
        <w:p w14:paraId="488ABB01" w14:textId="77777777" w:rsidR="00B71360" w:rsidRDefault="00B71360" w:rsidP="009C1E9A">
          <w:pPr>
            <w:pStyle w:val="Footer"/>
            <w:tabs>
              <w:tab w:val="clear" w:pos="8640"/>
              <w:tab w:val="right" w:pos="9360"/>
            </w:tabs>
            <w:jc w:val="center"/>
          </w:pPr>
        </w:p>
      </w:tc>
    </w:tr>
  </w:tbl>
  <w:p w14:paraId="42ACB0DB" w14:textId="77777777" w:rsidR="00B71360" w:rsidRPr="00FF6F72" w:rsidRDefault="00B7136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6BAD2" w14:textId="77777777" w:rsidR="00B71360" w:rsidRDefault="00B71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23AE0" w14:textId="77777777" w:rsidR="00000000" w:rsidRDefault="0011501E">
      <w:r>
        <w:separator/>
      </w:r>
    </w:p>
  </w:footnote>
  <w:footnote w:type="continuationSeparator" w:id="0">
    <w:p w14:paraId="4DD7D74A" w14:textId="77777777" w:rsidR="00000000" w:rsidRDefault="00115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856C" w14:textId="77777777" w:rsidR="00B71360" w:rsidRDefault="00B71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93B4C" w14:textId="77777777" w:rsidR="00B71360" w:rsidRDefault="00B713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76596" w14:textId="77777777" w:rsidR="00B71360" w:rsidRDefault="00B71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0350"/>
    <w:multiLevelType w:val="hybridMultilevel"/>
    <w:tmpl w:val="7B0CF0C8"/>
    <w:lvl w:ilvl="0" w:tplc="9CD055BE">
      <w:start w:val="1"/>
      <w:numFmt w:val="bullet"/>
      <w:lvlText w:val=""/>
      <w:lvlJc w:val="left"/>
      <w:pPr>
        <w:tabs>
          <w:tab w:val="num" w:pos="720"/>
        </w:tabs>
        <w:ind w:left="720" w:hanging="360"/>
      </w:pPr>
      <w:rPr>
        <w:rFonts w:ascii="Symbol" w:hAnsi="Symbol" w:hint="default"/>
      </w:rPr>
    </w:lvl>
    <w:lvl w:ilvl="1" w:tplc="BFFEF654" w:tentative="1">
      <w:start w:val="1"/>
      <w:numFmt w:val="bullet"/>
      <w:lvlText w:val="o"/>
      <w:lvlJc w:val="left"/>
      <w:pPr>
        <w:ind w:left="1440" w:hanging="360"/>
      </w:pPr>
      <w:rPr>
        <w:rFonts w:ascii="Courier New" w:hAnsi="Courier New" w:cs="Courier New" w:hint="default"/>
      </w:rPr>
    </w:lvl>
    <w:lvl w:ilvl="2" w:tplc="B742134A" w:tentative="1">
      <w:start w:val="1"/>
      <w:numFmt w:val="bullet"/>
      <w:lvlText w:val=""/>
      <w:lvlJc w:val="left"/>
      <w:pPr>
        <w:ind w:left="2160" w:hanging="360"/>
      </w:pPr>
      <w:rPr>
        <w:rFonts w:ascii="Wingdings" w:hAnsi="Wingdings" w:hint="default"/>
      </w:rPr>
    </w:lvl>
    <w:lvl w:ilvl="3" w:tplc="498A9CE8" w:tentative="1">
      <w:start w:val="1"/>
      <w:numFmt w:val="bullet"/>
      <w:lvlText w:val=""/>
      <w:lvlJc w:val="left"/>
      <w:pPr>
        <w:ind w:left="2880" w:hanging="360"/>
      </w:pPr>
      <w:rPr>
        <w:rFonts w:ascii="Symbol" w:hAnsi="Symbol" w:hint="default"/>
      </w:rPr>
    </w:lvl>
    <w:lvl w:ilvl="4" w:tplc="F7425FF6" w:tentative="1">
      <w:start w:val="1"/>
      <w:numFmt w:val="bullet"/>
      <w:lvlText w:val="o"/>
      <w:lvlJc w:val="left"/>
      <w:pPr>
        <w:ind w:left="3600" w:hanging="360"/>
      </w:pPr>
      <w:rPr>
        <w:rFonts w:ascii="Courier New" w:hAnsi="Courier New" w:cs="Courier New" w:hint="default"/>
      </w:rPr>
    </w:lvl>
    <w:lvl w:ilvl="5" w:tplc="FECC9444" w:tentative="1">
      <w:start w:val="1"/>
      <w:numFmt w:val="bullet"/>
      <w:lvlText w:val=""/>
      <w:lvlJc w:val="left"/>
      <w:pPr>
        <w:ind w:left="4320" w:hanging="360"/>
      </w:pPr>
      <w:rPr>
        <w:rFonts w:ascii="Wingdings" w:hAnsi="Wingdings" w:hint="default"/>
      </w:rPr>
    </w:lvl>
    <w:lvl w:ilvl="6" w:tplc="5D1C6B0C" w:tentative="1">
      <w:start w:val="1"/>
      <w:numFmt w:val="bullet"/>
      <w:lvlText w:val=""/>
      <w:lvlJc w:val="left"/>
      <w:pPr>
        <w:ind w:left="5040" w:hanging="360"/>
      </w:pPr>
      <w:rPr>
        <w:rFonts w:ascii="Symbol" w:hAnsi="Symbol" w:hint="default"/>
      </w:rPr>
    </w:lvl>
    <w:lvl w:ilvl="7" w:tplc="381877A6" w:tentative="1">
      <w:start w:val="1"/>
      <w:numFmt w:val="bullet"/>
      <w:lvlText w:val="o"/>
      <w:lvlJc w:val="left"/>
      <w:pPr>
        <w:ind w:left="5760" w:hanging="360"/>
      </w:pPr>
      <w:rPr>
        <w:rFonts w:ascii="Courier New" w:hAnsi="Courier New" w:cs="Courier New" w:hint="default"/>
      </w:rPr>
    </w:lvl>
    <w:lvl w:ilvl="8" w:tplc="766C6A46" w:tentative="1">
      <w:start w:val="1"/>
      <w:numFmt w:val="bullet"/>
      <w:lvlText w:val=""/>
      <w:lvlJc w:val="left"/>
      <w:pPr>
        <w:ind w:left="6480" w:hanging="360"/>
      </w:pPr>
      <w:rPr>
        <w:rFonts w:ascii="Wingdings" w:hAnsi="Wingdings" w:hint="default"/>
      </w:rPr>
    </w:lvl>
  </w:abstractNum>
  <w:abstractNum w:abstractNumId="1" w15:restartNumberingAfterBreak="0">
    <w:nsid w:val="39E36C30"/>
    <w:multiLevelType w:val="hybridMultilevel"/>
    <w:tmpl w:val="5AC01152"/>
    <w:lvl w:ilvl="0" w:tplc="AA6A19FE">
      <w:start w:val="1"/>
      <w:numFmt w:val="bullet"/>
      <w:lvlText w:val=""/>
      <w:lvlJc w:val="left"/>
      <w:pPr>
        <w:tabs>
          <w:tab w:val="num" w:pos="720"/>
        </w:tabs>
        <w:ind w:left="720" w:hanging="360"/>
      </w:pPr>
      <w:rPr>
        <w:rFonts w:ascii="Symbol" w:hAnsi="Symbol" w:hint="default"/>
      </w:rPr>
    </w:lvl>
    <w:lvl w:ilvl="1" w:tplc="70D64E88" w:tentative="1">
      <w:start w:val="1"/>
      <w:numFmt w:val="bullet"/>
      <w:lvlText w:val="o"/>
      <w:lvlJc w:val="left"/>
      <w:pPr>
        <w:ind w:left="1440" w:hanging="360"/>
      </w:pPr>
      <w:rPr>
        <w:rFonts w:ascii="Courier New" w:hAnsi="Courier New" w:cs="Courier New" w:hint="default"/>
      </w:rPr>
    </w:lvl>
    <w:lvl w:ilvl="2" w:tplc="38940AE4" w:tentative="1">
      <w:start w:val="1"/>
      <w:numFmt w:val="bullet"/>
      <w:lvlText w:val=""/>
      <w:lvlJc w:val="left"/>
      <w:pPr>
        <w:ind w:left="2160" w:hanging="360"/>
      </w:pPr>
      <w:rPr>
        <w:rFonts w:ascii="Wingdings" w:hAnsi="Wingdings" w:hint="default"/>
      </w:rPr>
    </w:lvl>
    <w:lvl w:ilvl="3" w:tplc="0C3A668A" w:tentative="1">
      <w:start w:val="1"/>
      <w:numFmt w:val="bullet"/>
      <w:lvlText w:val=""/>
      <w:lvlJc w:val="left"/>
      <w:pPr>
        <w:ind w:left="2880" w:hanging="360"/>
      </w:pPr>
      <w:rPr>
        <w:rFonts w:ascii="Symbol" w:hAnsi="Symbol" w:hint="default"/>
      </w:rPr>
    </w:lvl>
    <w:lvl w:ilvl="4" w:tplc="3F8C3D9A" w:tentative="1">
      <w:start w:val="1"/>
      <w:numFmt w:val="bullet"/>
      <w:lvlText w:val="o"/>
      <w:lvlJc w:val="left"/>
      <w:pPr>
        <w:ind w:left="3600" w:hanging="360"/>
      </w:pPr>
      <w:rPr>
        <w:rFonts w:ascii="Courier New" w:hAnsi="Courier New" w:cs="Courier New" w:hint="default"/>
      </w:rPr>
    </w:lvl>
    <w:lvl w:ilvl="5" w:tplc="C78A8800" w:tentative="1">
      <w:start w:val="1"/>
      <w:numFmt w:val="bullet"/>
      <w:lvlText w:val=""/>
      <w:lvlJc w:val="left"/>
      <w:pPr>
        <w:ind w:left="4320" w:hanging="360"/>
      </w:pPr>
      <w:rPr>
        <w:rFonts w:ascii="Wingdings" w:hAnsi="Wingdings" w:hint="default"/>
      </w:rPr>
    </w:lvl>
    <w:lvl w:ilvl="6" w:tplc="CC40617A" w:tentative="1">
      <w:start w:val="1"/>
      <w:numFmt w:val="bullet"/>
      <w:lvlText w:val=""/>
      <w:lvlJc w:val="left"/>
      <w:pPr>
        <w:ind w:left="5040" w:hanging="360"/>
      </w:pPr>
      <w:rPr>
        <w:rFonts w:ascii="Symbol" w:hAnsi="Symbol" w:hint="default"/>
      </w:rPr>
    </w:lvl>
    <w:lvl w:ilvl="7" w:tplc="FB2ED1F2" w:tentative="1">
      <w:start w:val="1"/>
      <w:numFmt w:val="bullet"/>
      <w:lvlText w:val="o"/>
      <w:lvlJc w:val="left"/>
      <w:pPr>
        <w:ind w:left="5760" w:hanging="360"/>
      </w:pPr>
      <w:rPr>
        <w:rFonts w:ascii="Courier New" w:hAnsi="Courier New" w:cs="Courier New" w:hint="default"/>
      </w:rPr>
    </w:lvl>
    <w:lvl w:ilvl="8" w:tplc="A6824978" w:tentative="1">
      <w:start w:val="1"/>
      <w:numFmt w:val="bullet"/>
      <w:lvlText w:val=""/>
      <w:lvlJc w:val="left"/>
      <w:pPr>
        <w:ind w:left="6480" w:hanging="360"/>
      </w:pPr>
      <w:rPr>
        <w:rFonts w:ascii="Wingdings" w:hAnsi="Wingdings" w:hint="default"/>
      </w:rPr>
    </w:lvl>
  </w:abstractNum>
  <w:abstractNum w:abstractNumId="2" w15:restartNumberingAfterBreak="0">
    <w:nsid w:val="69E37411"/>
    <w:multiLevelType w:val="hybridMultilevel"/>
    <w:tmpl w:val="25F6C52E"/>
    <w:lvl w:ilvl="0" w:tplc="E816209A">
      <w:start w:val="1"/>
      <w:numFmt w:val="bullet"/>
      <w:lvlText w:val=""/>
      <w:lvlJc w:val="left"/>
      <w:pPr>
        <w:tabs>
          <w:tab w:val="num" w:pos="720"/>
        </w:tabs>
        <w:ind w:left="720" w:hanging="360"/>
      </w:pPr>
      <w:rPr>
        <w:rFonts w:ascii="Symbol" w:hAnsi="Symbol" w:hint="default"/>
      </w:rPr>
    </w:lvl>
    <w:lvl w:ilvl="1" w:tplc="085C165A" w:tentative="1">
      <w:start w:val="1"/>
      <w:numFmt w:val="bullet"/>
      <w:lvlText w:val="o"/>
      <w:lvlJc w:val="left"/>
      <w:pPr>
        <w:ind w:left="1440" w:hanging="360"/>
      </w:pPr>
      <w:rPr>
        <w:rFonts w:ascii="Courier New" w:hAnsi="Courier New" w:cs="Courier New" w:hint="default"/>
      </w:rPr>
    </w:lvl>
    <w:lvl w:ilvl="2" w:tplc="BFF465A6" w:tentative="1">
      <w:start w:val="1"/>
      <w:numFmt w:val="bullet"/>
      <w:lvlText w:val=""/>
      <w:lvlJc w:val="left"/>
      <w:pPr>
        <w:ind w:left="2160" w:hanging="360"/>
      </w:pPr>
      <w:rPr>
        <w:rFonts w:ascii="Wingdings" w:hAnsi="Wingdings" w:hint="default"/>
      </w:rPr>
    </w:lvl>
    <w:lvl w:ilvl="3" w:tplc="1A96571C" w:tentative="1">
      <w:start w:val="1"/>
      <w:numFmt w:val="bullet"/>
      <w:lvlText w:val=""/>
      <w:lvlJc w:val="left"/>
      <w:pPr>
        <w:ind w:left="2880" w:hanging="360"/>
      </w:pPr>
      <w:rPr>
        <w:rFonts w:ascii="Symbol" w:hAnsi="Symbol" w:hint="default"/>
      </w:rPr>
    </w:lvl>
    <w:lvl w:ilvl="4" w:tplc="3D86B026" w:tentative="1">
      <w:start w:val="1"/>
      <w:numFmt w:val="bullet"/>
      <w:lvlText w:val="o"/>
      <w:lvlJc w:val="left"/>
      <w:pPr>
        <w:ind w:left="3600" w:hanging="360"/>
      </w:pPr>
      <w:rPr>
        <w:rFonts w:ascii="Courier New" w:hAnsi="Courier New" w:cs="Courier New" w:hint="default"/>
      </w:rPr>
    </w:lvl>
    <w:lvl w:ilvl="5" w:tplc="23607832" w:tentative="1">
      <w:start w:val="1"/>
      <w:numFmt w:val="bullet"/>
      <w:lvlText w:val=""/>
      <w:lvlJc w:val="left"/>
      <w:pPr>
        <w:ind w:left="4320" w:hanging="360"/>
      </w:pPr>
      <w:rPr>
        <w:rFonts w:ascii="Wingdings" w:hAnsi="Wingdings" w:hint="default"/>
      </w:rPr>
    </w:lvl>
    <w:lvl w:ilvl="6" w:tplc="A022DBF0" w:tentative="1">
      <w:start w:val="1"/>
      <w:numFmt w:val="bullet"/>
      <w:lvlText w:val=""/>
      <w:lvlJc w:val="left"/>
      <w:pPr>
        <w:ind w:left="5040" w:hanging="360"/>
      </w:pPr>
      <w:rPr>
        <w:rFonts w:ascii="Symbol" w:hAnsi="Symbol" w:hint="default"/>
      </w:rPr>
    </w:lvl>
    <w:lvl w:ilvl="7" w:tplc="49747A5E" w:tentative="1">
      <w:start w:val="1"/>
      <w:numFmt w:val="bullet"/>
      <w:lvlText w:val="o"/>
      <w:lvlJc w:val="left"/>
      <w:pPr>
        <w:ind w:left="5760" w:hanging="360"/>
      </w:pPr>
      <w:rPr>
        <w:rFonts w:ascii="Courier New" w:hAnsi="Courier New" w:cs="Courier New" w:hint="default"/>
      </w:rPr>
    </w:lvl>
    <w:lvl w:ilvl="8" w:tplc="C548FA66"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21"/>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228E"/>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01E"/>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6D56"/>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338E"/>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17F"/>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59D1"/>
    <w:rsid w:val="003D726D"/>
    <w:rsid w:val="003E0875"/>
    <w:rsid w:val="003E0BB8"/>
    <w:rsid w:val="003E6CB0"/>
    <w:rsid w:val="003F1F5E"/>
    <w:rsid w:val="003F286A"/>
    <w:rsid w:val="003F3883"/>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567A"/>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1D21"/>
    <w:rsid w:val="004824A7"/>
    <w:rsid w:val="00483AF0"/>
    <w:rsid w:val="00484167"/>
    <w:rsid w:val="00492211"/>
    <w:rsid w:val="00492325"/>
    <w:rsid w:val="00492A6D"/>
    <w:rsid w:val="00494303"/>
    <w:rsid w:val="0049682B"/>
    <w:rsid w:val="004A03F7"/>
    <w:rsid w:val="004A081C"/>
    <w:rsid w:val="004A123F"/>
    <w:rsid w:val="004A2172"/>
    <w:rsid w:val="004B138F"/>
    <w:rsid w:val="004B203F"/>
    <w:rsid w:val="004B412A"/>
    <w:rsid w:val="004B576C"/>
    <w:rsid w:val="004B6FD9"/>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27712"/>
    <w:rsid w:val="005304B2"/>
    <w:rsid w:val="005336BD"/>
    <w:rsid w:val="00534A49"/>
    <w:rsid w:val="005363BB"/>
    <w:rsid w:val="00541B98"/>
    <w:rsid w:val="00543374"/>
    <w:rsid w:val="00545548"/>
    <w:rsid w:val="00546923"/>
    <w:rsid w:val="00551CA6"/>
    <w:rsid w:val="00555034"/>
    <w:rsid w:val="005570D2"/>
    <w:rsid w:val="00557AC1"/>
    <w:rsid w:val="0056153F"/>
    <w:rsid w:val="00561B14"/>
    <w:rsid w:val="00562C87"/>
    <w:rsid w:val="005636BD"/>
    <w:rsid w:val="005666D5"/>
    <w:rsid w:val="005669A7"/>
    <w:rsid w:val="00573401"/>
    <w:rsid w:val="00575B62"/>
    <w:rsid w:val="00576714"/>
    <w:rsid w:val="0057685A"/>
    <w:rsid w:val="00583E1D"/>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9CB"/>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4907"/>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A4D"/>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0336"/>
    <w:rsid w:val="0071131D"/>
    <w:rsid w:val="00711E3D"/>
    <w:rsid w:val="00711E85"/>
    <w:rsid w:val="00712DDA"/>
    <w:rsid w:val="00716926"/>
    <w:rsid w:val="00717739"/>
    <w:rsid w:val="00717DE4"/>
    <w:rsid w:val="0072053F"/>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4288"/>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921"/>
    <w:rsid w:val="00805402"/>
    <w:rsid w:val="0080765F"/>
    <w:rsid w:val="00812BE3"/>
    <w:rsid w:val="00814516"/>
    <w:rsid w:val="00815C9D"/>
    <w:rsid w:val="00815E3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5F35"/>
    <w:rsid w:val="008861EE"/>
    <w:rsid w:val="00890B59"/>
    <w:rsid w:val="008930D7"/>
    <w:rsid w:val="008947A7"/>
    <w:rsid w:val="00897E80"/>
    <w:rsid w:val="008A04FA"/>
    <w:rsid w:val="008A17B5"/>
    <w:rsid w:val="008A3188"/>
    <w:rsid w:val="008A3FDF"/>
    <w:rsid w:val="008A6418"/>
    <w:rsid w:val="008B05D8"/>
    <w:rsid w:val="008B0B3D"/>
    <w:rsid w:val="008B1774"/>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3505"/>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4E62"/>
    <w:rsid w:val="009A5EA5"/>
    <w:rsid w:val="009B00C2"/>
    <w:rsid w:val="009B26AB"/>
    <w:rsid w:val="009B3476"/>
    <w:rsid w:val="009B39BC"/>
    <w:rsid w:val="009B5069"/>
    <w:rsid w:val="009B643C"/>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2F08"/>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3CB"/>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05"/>
    <w:rsid w:val="00AE4F1C"/>
    <w:rsid w:val="00AF1433"/>
    <w:rsid w:val="00AF1E06"/>
    <w:rsid w:val="00AF48B4"/>
    <w:rsid w:val="00AF4923"/>
    <w:rsid w:val="00AF7C74"/>
    <w:rsid w:val="00B000AF"/>
    <w:rsid w:val="00B04CAA"/>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050"/>
    <w:rsid w:val="00B31F0E"/>
    <w:rsid w:val="00B34F25"/>
    <w:rsid w:val="00B419A9"/>
    <w:rsid w:val="00B43672"/>
    <w:rsid w:val="00B473D8"/>
    <w:rsid w:val="00B5165A"/>
    <w:rsid w:val="00B524C1"/>
    <w:rsid w:val="00B52C8D"/>
    <w:rsid w:val="00B564BF"/>
    <w:rsid w:val="00B6104E"/>
    <w:rsid w:val="00B610C7"/>
    <w:rsid w:val="00B62106"/>
    <w:rsid w:val="00B626A8"/>
    <w:rsid w:val="00B65695"/>
    <w:rsid w:val="00B66526"/>
    <w:rsid w:val="00B665A3"/>
    <w:rsid w:val="00B71360"/>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5F08"/>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2CB"/>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1EE1"/>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C18"/>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45FC"/>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CC1"/>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3A11"/>
    <w:rsid w:val="00E443CE"/>
    <w:rsid w:val="00E45547"/>
    <w:rsid w:val="00E500F1"/>
    <w:rsid w:val="00E51446"/>
    <w:rsid w:val="00E5280E"/>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403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A66E4"/>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208457-A5FC-47E4-92ED-8BA76913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613CB"/>
    <w:rPr>
      <w:sz w:val="16"/>
      <w:szCs w:val="16"/>
    </w:rPr>
  </w:style>
  <w:style w:type="paragraph" w:styleId="CommentText">
    <w:name w:val="annotation text"/>
    <w:basedOn w:val="Normal"/>
    <w:link w:val="CommentTextChar"/>
    <w:semiHidden/>
    <w:unhideWhenUsed/>
    <w:rsid w:val="00A613CB"/>
    <w:rPr>
      <w:sz w:val="20"/>
      <w:szCs w:val="20"/>
    </w:rPr>
  </w:style>
  <w:style w:type="character" w:customStyle="1" w:styleId="CommentTextChar">
    <w:name w:val="Comment Text Char"/>
    <w:basedOn w:val="DefaultParagraphFont"/>
    <w:link w:val="CommentText"/>
    <w:semiHidden/>
    <w:rsid w:val="00A613CB"/>
  </w:style>
  <w:style w:type="paragraph" w:styleId="CommentSubject">
    <w:name w:val="annotation subject"/>
    <w:basedOn w:val="CommentText"/>
    <w:next w:val="CommentText"/>
    <w:link w:val="CommentSubjectChar"/>
    <w:semiHidden/>
    <w:unhideWhenUsed/>
    <w:rsid w:val="00A613CB"/>
    <w:rPr>
      <w:b/>
      <w:bCs/>
    </w:rPr>
  </w:style>
  <w:style w:type="character" w:customStyle="1" w:styleId="CommentSubjectChar">
    <w:name w:val="Comment Subject Char"/>
    <w:basedOn w:val="CommentTextChar"/>
    <w:link w:val="CommentSubject"/>
    <w:semiHidden/>
    <w:rsid w:val="00A613CB"/>
    <w:rPr>
      <w:b/>
      <w:bCs/>
    </w:rPr>
  </w:style>
  <w:style w:type="paragraph" w:styleId="Revision">
    <w:name w:val="Revision"/>
    <w:hidden/>
    <w:uiPriority w:val="99"/>
    <w:semiHidden/>
    <w:rsid w:val="00A613CB"/>
    <w:rPr>
      <w:sz w:val="24"/>
      <w:szCs w:val="24"/>
    </w:rPr>
  </w:style>
  <w:style w:type="paragraph" w:styleId="ListParagraph">
    <w:name w:val="List Paragraph"/>
    <w:basedOn w:val="Normal"/>
    <w:uiPriority w:val="34"/>
    <w:qFormat/>
    <w:rsid w:val="009A4E62"/>
    <w:pPr>
      <w:ind w:left="720"/>
      <w:contextualSpacing/>
    </w:pPr>
  </w:style>
  <w:style w:type="character" w:styleId="Hyperlink">
    <w:name w:val="Hyperlink"/>
    <w:basedOn w:val="DefaultParagraphFont"/>
    <w:unhideWhenUsed/>
    <w:rsid w:val="003D59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901</Words>
  <Characters>4737</Characters>
  <Application>Microsoft Office Word</Application>
  <DocSecurity>4</DocSecurity>
  <Lines>104</Lines>
  <Paragraphs>34</Paragraphs>
  <ScaleCrop>false</ScaleCrop>
  <HeadingPairs>
    <vt:vector size="2" baseType="variant">
      <vt:variant>
        <vt:lpstr>Title</vt:lpstr>
      </vt:variant>
      <vt:variant>
        <vt:i4>1</vt:i4>
      </vt:variant>
    </vt:vector>
  </HeadingPairs>
  <TitlesOfParts>
    <vt:vector size="1" baseType="lpstr">
      <vt:lpstr>BA - HB01676 (Committee Report (Substituted))</vt:lpstr>
    </vt:vector>
  </TitlesOfParts>
  <Company>State of Texas</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23492</dc:subject>
  <dc:creator>State of Texas</dc:creator>
  <dc:description>HB 1676 by Goodwin-(H)Public Health (Substitute Document Number: 87R 21449)</dc:description>
  <cp:lastModifiedBy>Stacey Nicchio</cp:lastModifiedBy>
  <cp:revision>2</cp:revision>
  <cp:lastPrinted>2003-11-26T17:21:00Z</cp:lastPrinted>
  <dcterms:created xsi:type="dcterms:W3CDTF">2021-04-29T20:54:00Z</dcterms:created>
  <dcterms:modified xsi:type="dcterms:W3CDTF">2021-04-29T20:54:00Z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21.118.1202</vt:lpwstr>
  </property>
</Properties>
</file>