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0CB9" w14:paraId="5E68DD8F" w14:textId="77777777" w:rsidTr="00345119">
        <w:tc>
          <w:tcPr>
            <w:tcW w:w="9576" w:type="dxa"/>
            <w:noWrap/>
          </w:tcPr>
          <w:p w14:paraId="107472E8" w14:textId="77777777" w:rsidR="008423E4" w:rsidRPr="0022177D" w:rsidRDefault="00315948" w:rsidP="00CB55A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08A863" w14:textId="77777777" w:rsidR="008423E4" w:rsidRPr="002B0156" w:rsidRDefault="008423E4" w:rsidP="00CB55AE">
      <w:pPr>
        <w:jc w:val="center"/>
        <w:rPr>
          <w:sz w:val="20"/>
          <w:szCs w:val="20"/>
        </w:rPr>
      </w:pPr>
    </w:p>
    <w:p w14:paraId="7F30DE50" w14:textId="77777777" w:rsidR="008423E4" w:rsidRPr="002B0156" w:rsidRDefault="008423E4" w:rsidP="00CB55AE">
      <w:pPr>
        <w:rPr>
          <w:sz w:val="20"/>
          <w:szCs w:val="20"/>
        </w:rPr>
      </w:pPr>
    </w:p>
    <w:p w14:paraId="10CDA91D" w14:textId="77777777" w:rsidR="008423E4" w:rsidRPr="002B0156" w:rsidRDefault="008423E4" w:rsidP="00CB55AE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0CB9" w14:paraId="1606149C" w14:textId="77777777" w:rsidTr="00345119">
        <w:tc>
          <w:tcPr>
            <w:tcW w:w="9576" w:type="dxa"/>
          </w:tcPr>
          <w:p w14:paraId="3CDD6F5D" w14:textId="09E18D5B" w:rsidR="008423E4" w:rsidRPr="00861995" w:rsidRDefault="00315948" w:rsidP="00CB55AE">
            <w:pPr>
              <w:jc w:val="right"/>
            </w:pPr>
            <w:r>
              <w:t>C.S.H.B. 1698</w:t>
            </w:r>
          </w:p>
        </w:tc>
      </w:tr>
      <w:tr w:rsidR="008C0CB9" w14:paraId="07B4E434" w14:textId="77777777" w:rsidTr="00345119">
        <w:tc>
          <w:tcPr>
            <w:tcW w:w="9576" w:type="dxa"/>
          </w:tcPr>
          <w:p w14:paraId="025165A4" w14:textId="3D87D89D" w:rsidR="008423E4" w:rsidRPr="00861995" w:rsidRDefault="00315948" w:rsidP="00222638">
            <w:pPr>
              <w:jc w:val="right"/>
            </w:pPr>
            <w:r>
              <w:t xml:space="preserve">By: </w:t>
            </w:r>
            <w:r w:rsidR="00222638">
              <w:t>Raney</w:t>
            </w:r>
          </w:p>
        </w:tc>
      </w:tr>
      <w:tr w:rsidR="008C0CB9" w14:paraId="2F9C1FD6" w14:textId="77777777" w:rsidTr="00345119">
        <w:tc>
          <w:tcPr>
            <w:tcW w:w="9576" w:type="dxa"/>
          </w:tcPr>
          <w:p w14:paraId="41A34508" w14:textId="53F1067B" w:rsidR="008423E4" w:rsidRPr="00861995" w:rsidRDefault="00315948" w:rsidP="00CB55AE">
            <w:pPr>
              <w:jc w:val="right"/>
            </w:pPr>
            <w:r>
              <w:t>Transportation</w:t>
            </w:r>
          </w:p>
        </w:tc>
      </w:tr>
      <w:tr w:rsidR="008C0CB9" w14:paraId="67C89E96" w14:textId="77777777" w:rsidTr="00345119">
        <w:tc>
          <w:tcPr>
            <w:tcW w:w="9576" w:type="dxa"/>
          </w:tcPr>
          <w:p w14:paraId="137E1A6E" w14:textId="136AB837" w:rsidR="008423E4" w:rsidRDefault="00315948" w:rsidP="00CB55AE">
            <w:pPr>
              <w:jc w:val="right"/>
            </w:pPr>
            <w:r>
              <w:t>Committee Report (Substituted)</w:t>
            </w:r>
          </w:p>
        </w:tc>
      </w:tr>
    </w:tbl>
    <w:p w14:paraId="1678DC47" w14:textId="77777777" w:rsidR="008423E4" w:rsidRPr="002B0156" w:rsidRDefault="008423E4" w:rsidP="00CB55AE">
      <w:pPr>
        <w:tabs>
          <w:tab w:val="right" w:pos="9360"/>
        </w:tabs>
        <w:rPr>
          <w:sz w:val="20"/>
          <w:szCs w:val="20"/>
        </w:rPr>
      </w:pPr>
    </w:p>
    <w:p w14:paraId="35A745F8" w14:textId="77777777" w:rsidR="008423E4" w:rsidRPr="002B0156" w:rsidRDefault="008423E4" w:rsidP="00CB55AE">
      <w:pPr>
        <w:rPr>
          <w:sz w:val="20"/>
          <w:szCs w:val="20"/>
        </w:rPr>
      </w:pPr>
    </w:p>
    <w:p w14:paraId="6D33FB15" w14:textId="77777777" w:rsidR="008423E4" w:rsidRPr="002B0156" w:rsidRDefault="008423E4" w:rsidP="00CB55AE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0CB9" w14:paraId="0CFA2639" w14:textId="77777777" w:rsidTr="002B0156">
        <w:tc>
          <w:tcPr>
            <w:tcW w:w="9360" w:type="dxa"/>
          </w:tcPr>
          <w:p w14:paraId="7E34331C" w14:textId="77777777" w:rsidR="008423E4" w:rsidRPr="00A8133F" w:rsidRDefault="00315948" w:rsidP="00CB55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99BB53" w14:textId="77777777" w:rsidR="008423E4" w:rsidRDefault="008423E4" w:rsidP="00CB55AE"/>
          <w:p w14:paraId="4712B5F7" w14:textId="4DCDE3F2" w:rsidR="002F7429" w:rsidRDefault="00315948" w:rsidP="00CB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Traffic-related c</w:t>
            </w:r>
            <w:r w:rsidRPr="002F7429">
              <w:t xml:space="preserve">ongestion and mobility are growing concerns in </w:t>
            </w:r>
            <w:r w:rsidR="00C67C10">
              <w:t xml:space="preserve">the </w:t>
            </w:r>
            <w:r w:rsidRPr="002F7429">
              <w:t xml:space="preserve">Bryan-College Station </w:t>
            </w:r>
            <w:r w:rsidR="00C67C10">
              <w:t>region</w:t>
            </w:r>
            <w:r w:rsidR="00506A64">
              <w:t>,</w:t>
            </w:r>
            <w:r w:rsidR="00C67C10">
              <w:t xml:space="preserve"> </w:t>
            </w:r>
            <w:r w:rsidRPr="002F7429">
              <w:t xml:space="preserve">where congestion has increased </w:t>
            </w:r>
            <w:r w:rsidR="00C67C10">
              <w:t xml:space="preserve">by an average of nearly </w:t>
            </w:r>
            <w:r w:rsidR="00D61FD4">
              <w:t xml:space="preserve">five </w:t>
            </w:r>
            <w:r w:rsidR="00D8295E">
              <w:t>percent</w:t>
            </w:r>
            <w:r w:rsidRPr="002F7429">
              <w:t xml:space="preserve"> each year </w:t>
            </w:r>
            <w:r w:rsidR="00C67C10">
              <w:t>for the last decade</w:t>
            </w:r>
            <w:r w:rsidRPr="002F7429">
              <w:t xml:space="preserve">. A </w:t>
            </w:r>
            <w:r w:rsidR="00C67C10">
              <w:t>recent</w:t>
            </w:r>
            <w:r w:rsidR="00C67C10" w:rsidRPr="002F7429">
              <w:t xml:space="preserve"> </w:t>
            </w:r>
            <w:r w:rsidRPr="002F7429">
              <w:t xml:space="preserve">survey of College Station residents indicates that managing traffic congestion should be </w:t>
            </w:r>
            <w:r w:rsidR="00C67C10">
              <w:t>a very high</w:t>
            </w:r>
            <w:r w:rsidRPr="002F7429">
              <w:t xml:space="preserve"> priority in terms of city services, but there </w:t>
            </w:r>
            <w:r>
              <w:t xml:space="preserve">still </w:t>
            </w:r>
            <w:r w:rsidRPr="002F7429">
              <w:t xml:space="preserve">remains a </w:t>
            </w:r>
            <w:r>
              <w:t>significant</w:t>
            </w:r>
            <w:r w:rsidRPr="002F7429">
              <w:t xml:space="preserve"> gap </w:t>
            </w:r>
            <w:r w:rsidRPr="002F7429">
              <w:t xml:space="preserve">between city service importance and quality </w:t>
            </w:r>
            <w:r>
              <w:t>of available services</w:t>
            </w:r>
            <w:r w:rsidRPr="002F7429">
              <w:t xml:space="preserve"> in </w:t>
            </w:r>
            <w:r>
              <w:t>the</w:t>
            </w:r>
            <w:r w:rsidRPr="002F7429">
              <w:t xml:space="preserve"> area. </w:t>
            </w:r>
            <w:r>
              <w:t>Furthermore,</w:t>
            </w:r>
            <w:r w:rsidRPr="002F7429">
              <w:t xml:space="preserve"> the Bryan-College Station Metropolitan Planning Organization has identified </w:t>
            </w:r>
            <w:r>
              <w:t>several</w:t>
            </w:r>
            <w:r w:rsidRPr="002F7429">
              <w:t xml:space="preserve"> billion </w:t>
            </w:r>
            <w:r>
              <w:t xml:space="preserve">dollars worth of </w:t>
            </w:r>
            <w:r w:rsidRPr="002F7429">
              <w:t xml:space="preserve">transportation needs for the area over the next </w:t>
            </w:r>
            <w:r w:rsidR="00506A64">
              <w:t>25 years</w:t>
            </w:r>
            <w:r>
              <w:t>. However, the organization only receives roughly</w:t>
            </w:r>
            <w:r w:rsidRPr="002F7429">
              <w:t xml:space="preserve"> $13 million </w:t>
            </w:r>
            <w:r w:rsidR="006F1446">
              <w:t xml:space="preserve">each year </w:t>
            </w:r>
            <w:r w:rsidRPr="002F7429">
              <w:t>to address these problems.</w:t>
            </w:r>
            <w:r>
              <w:t xml:space="preserve"> C.S.H.B. 1698 seeks to </w:t>
            </w:r>
            <w:r w:rsidR="006F1446">
              <w:t>remedy</w:t>
            </w:r>
            <w:r>
              <w:t xml:space="preserve"> this </w:t>
            </w:r>
            <w:r w:rsidR="006F1446">
              <w:t>situation</w:t>
            </w:r>
            <w:r>
              <w:t xml:space="preserve"> by providing for the </w:t>
            </w:r>
            <w:r w:rsidR="00506A64">
              <w:t>imposition</w:t>
            </w:r>
            <w:r>
              <w:t xml:space="preserve"> of an additional </w:t>
            </w:r>
            <w:r w:rsidRPr="00CA1D40">
              <w:t xml:space="preserve">vehicle registration </w:t>
            </w:r>
            <w:r>
              <w:t>fee to be used for funding long-</w:t>
            </w:r>
            <w:r w:rsidRPr="00CA1D40">
              <w:t xml:space="preserve">term </w:t>
            </w:r>
            <w:r w:rsidRPr="00CA1D40">
              <w:t>transportation projects</w:t>
            </w:r>
            <w:r>
              <w:t>.</w:t>
            </w:r>
          </w:p>
          <w:p w14:paraId="33DBA949" w14:textId="77777777" w:rsidR="008423E4" w:rsidRPr="00E26B13" w:rsidRDefault="008423E4" w:rsidP="00CB55AE">
            <w:pPr>
              <w:rPr>
                <w:b/>
              </w:rPr>
            </w:pPr>
          </w:p>
        </w:tc>
      </w:tr>
      <w:tr w:rsidR="008C0CB9" w14:paraId="15D3E47C" w14:textId="77777777" w:rsidTr="002B0156">
        <w:tc>
          <w:tcPr>
            <w:tcW w:w="9360" w:type="dxa"/>
          </w:tcPr>
          <w:p w14:paraId="7398FDDE" w14:textId="77777777" w:rsidR="0017725B" w:rsidRDefault="00315948" w:rsidP="00CB55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503172" w14:textId="77777777" w:rsidR="0017725B" w:rsidRDefault="0017725B" w:rsidP="00CB55AE">
            <w:pPr>
              <w:rPr>
                <w:b/>
                <w:u w:val="single"/>
              </w:rPr>
            </w:pPr>
          </w:p>
          <w:p w14:paraId="5285CFBC" w14:textId="77777777" w:rsidR="002F7429" w:rsidRPr="002F7429" w:rsidRDefault="00315948" w:rsidP="00CB55A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727F39A8" w14:textId="77777777" w:rsidR="0017725B" w:rsidRPr="0017725B" w:rsidRDefault="0017725B" w:rsidP="00CB55AE">
            <w:pPr>
              <w:rPr>
                <w:b/>
                <w:u w:val="single"/>
              </w:rPr>
            </w:pPr>
          </w:p>
        </w:tc>
      </w:tr>
      <w:tr w:rsidR="008C0CB9" w14:paraId="300D251D" w14:textId="77777777" w:rsidTr="002B0156">
        <w:tc>
          <w:tcPr>
            <w:tcW w:w="9360" w:type="dxa"/>
          </w:tcPr>
          <w:p w14:paraId="7CF125A9" w14:textId="77777777" w:rsidR="008423E4" w:rsidRPr="00A8133F" w:rsidRDefault="00315948" w:rsidP="00CB55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3EC293" w14:textId="77777777" w:rsidR="008423E4" w:rsidRDefault="008423E4" w:rsidP="00CB55AE"/>
          <w:p w14:paraId="64BB56BE" w14:textId="77777777" w:rsidR="002F7429" w:rsidRDefault="00315948" w:rsidP="00CB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1FBB2F5" w14:textId="77777777" w:rsidR="008423E4" w:rsidRPr="00E21FDC" w:rsidRDefault="008423E4" w:rsidP="00CB55AE">
            <w:pPr>
              <w:rPr>
                <w:b/>
              </w:rPr>
            </w:pPr>
          </w:p>
        </w:tc>
      </w:tr>
      <w:tr w:rsidR="008C0CB9" w14:paraId="584E725B" w14:textId="77777777" w:rsidTr="002B0156">
        <w:tc>
          <w:tcPr>
            <w:tcW w:w="9360" w:type="dxa"/>
          </w:tcPr>
          <w:p w14:paraId="0355A7A7" w14:textId="77777777" w:rsidR="008423E4" w:rsidRPr="00A8133F" w:rsidRDefault="00315948" w:rsidP="00CB55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0D5B2F" w14:textId="77777777" w:rsidR="008423E4" w:rsidRDefault="008423E4" w:rsidP="00CB55AE"/>
          <w:p w14:paraId="3935017B" w14:textId="4DEA997B" w:rsidR="006F1446" w:rsidRDefault="00315948" w:rsidP="00CB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1698 amends the Transportation Code to authorize a</w:t>
            </w:r>
            <w:r w:rsidR="00063C9A">
              <w:t>ny</w:t>
            </w:r>
            <w:r>
              <w:t xml:space="preserve"> county that is part of a regional mobility authority to impose an additional county vehicle registration fee</w:t>
            </w:r>
            <w:r w:rsidR="00A03B9C">
              <w:t xml:space="preserve"> </w:t>
            </w:r>
            <w:r>
              <w:t>to be used for funding long</w:t>
            </w:r>
            <w:r>
              <w:noBreakHyphen/>
              <w:t>term transportation projects in the county. T</w:t>
            </w:r>
            <w:r>
              <w:t>hat fee must be approved by a majority vote at a referendum election</w:t>
            </w:r>
            <w:r w:rsidR="00C47F0E">
              <w:t xml:space="preserve"> ordered and held by</w:t>
            </w:r>
            <w:r>
              <w:t xml:space="preserve"> the county commissioners court for that purpose</w:t>
            </w:r>
            <w:r w:rsidR="00C47F0E">
              <w:t>, except in a county with existing authority to impose such a fee</w:t>
            </w:r>
            <w:r w:rsidR="00021F9A">
              <w:t>.</w:t>
            </w:r>
            <w:r w:rsidR="00F26FC3">
              <w:t xml:space="preserve"> </w:t>
            </w:r>
          </w:p>
          <w:p w14:paraId="5DBC2460" w14:textId="3BF82159" w:rsidR="00C47F0E" w:rsidRDefault="00C47F0E" w:rsidP="00CB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6FBF51" w14:textId="0B847032" w:rsidR="00021F9A" w:rsidRPr="009C36CD" w:rsidRDefault="00315948" w:rsidP="00CB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9C3F17">
              <w:t xml:space="preserve">1698 </w:t>
            </w:r>
            <w:r w:rsidR="00A03B9C">
              <w:t>extends the authorization</w:t>
            </w:r>
            <w:r>
              <w:t xml:space="preserve"> for </w:t>
            </w:r>
            <w:r w:rsidR="00A03B9C">
              <w:t xml:space="preserve">a county commissioners court </w:t>
            </w:r>
            <w:r>
              <w:t xml:space="preserve">to increase </w:t>
            </w:r>
            <w:r w:rsidR="00BA5E22">
              <w:t xml:space="preserve">its additional </w:t>
            </w:r>
            <w:r>
              <w:t>county vehicle registration fee</w:t>
            </w:r>
            <w:r w:rsidR="005058F7">
              <w:t xml:space="preserve"> </w:t>
            </w:r>
            <w:r>
              <w:t xml:space="preserve">to an amount </w:t>
            </w:r>
            <w:r w:rsidR="00A03B9C">
              <w:t>above $10 but capped at</w:t>
            </w:r>
            <w:r>
              <w:t xml:space="preserve"> $20 if approved at a referendum election </w:t>
            </w:r>
            <w:r w:rsidR="00A03B9C">
              <w:t xml:space="preserve">to all counties eligible to impose such a fee. If </w:t>
            </w:r>
            <w:r w:rsidR="00063C9A">
              <w:t>a county that borders the United Mexican States</w:t>
            </w:r>
            <w:r w:rsidR="00701262">
              <w:t xml:space="preserve"> and</w:t>
            </w:r>
            <w:r w:rsidR="00012A7B">
              <w:t xml:space="preserve"> </w:t>
            </w:r>
            <w:r w:rsidR="00063C9A">
              <w:t>has a population of more than 250,000 has been authorized to increase the fee</w:t>
            </w:r>
            <w:r w:rsidR="00D24F8D">
              <w:t xml:space="preserve">, </w:t>
            </w:r>
            <w:r w:rsidR="00F26FC3">
              <w:t>50 percent of the additional revenue collected</w:t>
            </w:r>
            <w:r w:rsidR="00283532">
              <w:t xml:space="preserve"> is required to be sent</w:t>
            </w:r>
            <w:r w:rsidR="00F26FC3">
              <w:t xml:space="preserve"> to the county treasurer to be credited to the county road and bridge fund. </w:t>
            </w:r>
            <w:r w:rsidR="00BA1EE3">
              <w:t xml:space="preserve">That requirement does not apply to </w:t>
            </w:r>
            <w:r w:rsidR="00701262">
              <w:t>a county in which a vehicle is required to pass an emissions inspection</w:t>
            </w:r>
            <w:r w:rsidR="00283532">
              <w:t>.</w:t>
            </w:r>
          </w:p>
          <w:p w14:paraId="710B4477" w14:textId="77777777" w:rsidR="008423E4" w:rsidRPr="00835628" w:rsidRDefault="008423E4" w:rsidP="00CB55AE">
            <w:pPr>
              <w:rPr>
                <w:b/>
              </w:rPr>
            </w:pPr>
          </w:p>
        </w:tc>
      </w:tr>
      <w:tr w:rsidR="008C0CB9" w14:paraId="4F090CF3" w14:textId="77777777" w:rsidTr="002B0156">
        <w:tc>
          <w:tcPr>
            <w:tcW w:w="9360" w:type="dxa"/>
          </w:tcPr>
          <w:p w14:paraId="5485E0E7" w14:textId="77777777" w:rsidR="008423E4" w:rsidRPr="00A8133F" w:rsidRDefault="00315948" w:rsidP="00CB55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11E193" w14:textId="77777777" w:rsidR="008423E4" w:rsidRDefault="008423E4" w:rsidP="00CB55AE"/>
          <w:p w14:paraId="5C078E35" w14:textId="77777777" w:rsidR="008423E4" w:rsidRPr="003624F2" w:rsidRDefault="00315948" w:rsidP="00CB5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8E75DDF" w14:textId="1B6F67E2" w:rsidR="00CB55AE" w:rsidRPr="00233FDB" w:rsidRDefault="00CB55AE" w:rsidP="00CB55AE">
            <w:pPr>
              <w:rPr>
                <w:b/>
              </w:rPr>
            </w:pPr>
          </w:p>
        </w:tc>
      </w:tr>
      <w:tr w:rsidR="008C0CB9" w14:paraId="25395235" w14:textId="77777777" w:rsidTr="002B0156">
        <w:tc>
          <w:tcPr>
            <w:tcW w:w="9360" w:type="dxa"/>
          </w:tcPr>
          <w:p w14:paraId="55E25DA8" w14:textId="77777777" w:rsidR="00222638" w:rsidRDefault="00315948" w:rsidP="002226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42835F0" w14:textId="77777777" w:rsidR="002B0156" w:rsidRDefault="002B0156" w:rsidP="002B015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6DB22E00" w14:textId="79B5F295" w:rsidR="002B0156" w:rsidRDefault="00315948" w:rsidP="002B0156">
            <w:pPr>
              <w:jc w:val="both"/>
            </w:pPr>
            <w:r>
              <w:t xml:space="preserve">While C.S.H.B. 1698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14:paraId="591A581F" w14:textId="497116D5" w:rsidR="002B0156" w:rsidRDefault="00315948" w:rsidP="002B0156">
            <w:pPr>
              <w:jc w:val="both"/>
            </w:pPr>
            <w:r>
              <w:t>The original authorized a county that has a population of more than 190,000 and no</w:t>
            </w:r>
            <w:r>
              <w:t>t more than 1.5 million that is coterminous with a regional mobility authority to impose the additional county vehicle registration fee upon voter approval in a referendum election, whereas the substitute authorizes any county that is part of a regional mo</w:t>
            </w:r>
            <w:r>
              <w:t xml:space="preserve">bility authority to impose the fee. </w:t>
            </w:r>
          </w:p>
          <w:p w14:paraId="62B39080" w14:textId="77777777" w:rsidR="002B0156" w:rsidRDefault="002B0156" w:rsidP="002B0156">
            <w:pPr>
              <w:jc w:val="both"/>
            </w:pPr>
          </w:p>
          <w:p w14:paraId="1DBB6647" w14:textId="77777777" w:rsidR="002B0156" w:rsidRDefault="00315948" w:rsidP="002B0156">
            <w:pPr>
              <w:jc w:val="both"/>
            </w:pPr>
            <w:r>
              <w:t>The substitute includes provisions absent from the original that do the following:</w:t>
            </w:r>
          </w:p>
          <w:p w14:paraId="394F7B39" w14:textId="77777777" w:rsidR="002B0156" w:rsidRDefault="00315948" w:rsidP="002B015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extend</w:t>
            </w:r>
            <w:r>
              <w:t xml:space="preserve"> the authorization to increase the additional county vehicle registration fee to an amount above $10 but capped at $20 if approved at a referendum election to all counties eligible to impose such a fee; and</w:t>
            </w:r>
          </w:p>
          <w:p w14:paraId="60EDFE15" w14:textId="393713D9" w:rsidR="002B0156" w:rsidRPr="002B0156" w:rsidRDefault="00315948" w:rsidP="002B0156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 xml:space="preserve">provide for 50 percent of the additional revenue </w:t>
            </w:r>
            <w:r>
              <w:t>from an increased fee imposed by a county that borders the United Mexican States and has a population of more than 250,000, other than a county in which a vehicle is required to pass an emission inspection, to be credited to the county road and bridge fund</w:t>
            </w:r>
            <w:r>
              <w:t>.</w:t>
            </w:r>
          </w:p>
        </w:tc>
      </w:tr>
      <w:tr w:rsidR="008C0CB9" w14:paraId="3F600181" w14:textId="77777777" w:rsidTr="002B0156">
        <w:tc>
          <w:tcPr>
            <w:tcW w:w="9360" w:type="dxa"/>
          </w:tcPr>
          <w:p w14:paraId="23138848" w14:textId="7C283B1B" w:rsidR="002F7429" w:rsidRPr="002B0156" w:rsidRDefault="002F7429" w:rsidP="002B0156">
            <w:pPr>
              <w:spacing w:before="120" w:after="120"/>
              <w:jc w:val="both"/>
              <w:rPr>
                <w:b/>
                <w:u w:val="single"/>
              </w:rPr>
            </w:pPr>
          </w:p>
        </w:tc>
      </w:tr>
    </w:tbl>
    <w:p w14:paraId="25DDD332" w14:textId="77777777" w:rsidR="008423E4" w:rsidRPr="00BE0E75" w:rsidRDefault="008423E4" w:rsidP="00CB55AE">
      <w:pPr>
        <w:jc w:val="both"/>
        <w:rPr>
          <w:rFonts w:ascii="Arial" w:hAnsi="Arial"/>
          <w:sz w:val="16"/>
          <w:szCs w:val="16"/>
        </w:rPr>
      </w:pPr>
    </w:p>
    <w:p w14:paraId="49FBEB39" w14:textId="77777777" w:rsidR="004108C3" w:rsidRPr="008423E4" w:rsidRDefault="004108C3" w:rsidP="00CB55A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512D" w14:textId="77777777" w:rsidR="00000000" w:rsidRDefault="00315948">
      <w:r>
        <w:separator/>
      </w:r>
    </w:p>
  </w:endnote>
  <w:endnote w:type="continuationSeparator" w:id="0">
    <w:p w14:paraId="5005B9D9" w14:textId="77777777" w:rsidR="00000000" w:rsidRDefault="0031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2007" w14:textId="77777777" w:rsidR="002B0156" w:rsidRDefault="002B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0CB9" w14:paraId="5F90D468" w14:textId="77777777" w:rsidTr="009C1E9A">
      <w:trPr>
        <w:cantSplit/>
      </w:trPr>
      <w:tc>
        <w:tcPr>
          <w:tcW w:w="0" w:type="pct"/>
        </w:tcPr>
        <w:p w14:paraId="37CC02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A203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07F52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0CB9" w14:paraId="7C59E7F4" w14:textId="77777777" w:rsidTr="009C1E9A">
      <w:trPr>
        <w:cantSplit/>
      </w:trPr>
      <w:tc>
        <w:tcPr>
          <w:tcW w:w="0" w:type="pct"/>
        </w:tcPr>
        <w:p w14:paraId="52317A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3020CB" w14:textId="6475F5E1" w:rsidR="00EC379B" w:rsidRPr="009C1E9A" w:rsidRDefault="003159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22268</w:t>
          </w:r>
        </w:p>
      </w:tc>
      <w:tc>
        <w:tcPr>
          <w:tcW w:w="2453" w:type="pct"/>
        </w:tcPr>
        <w:p w14:paraId="0466F1E1" w14:textId="3BC6B2F8" w:rsidR="00EC379B" w:rsidRDefault="003159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B0156">
            <w:t>21.112.215</w:t>
          </w:r>
          <w:r>
            <w:fldChar w:fldCharType="end"/>
          </w:r>
        </w:p>
      </w:tc>
    </w:tr>
    <w:tr w:rsidR="008C0CB9" w14:paraId="5FEEBD80" w14:textId="77777777" w:rsidTr="009C1E9A">
      <w:trPr>
        <w:cantSplit/>
      </w:trPr>
      <w:tc>
        <w:tcPr>
          <w:tcW w:w="0" w:type="pct"/>
        </w:tcPr>
        <w:p w14:paraId="202463B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1248DC" w14:textId="313B3BEF" w:rsidR="00EC379B" w:rsidRPr="009C1E9A" w:rsidRDefault="003159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19186</w:t>
          </w:r>
        </w:p>
      </w:tc>
      <w:tc>
        <w:tcPr>
          <w:tcW w:w="2453" w:type="pct"/>
        </w:tcPr>
        <w:p w14:paraId="6B81F08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F5EF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0CB9" w14:paraId="4615F7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E8CB6A" w14:textId="573F4BE2" w:rsidR="00EC379B" w:rsidRDefault="003159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0675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1D07B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B6B0D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0148" w14:textId="77777777" w:rsidR="002B0156" w:rsidRDefault="002B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B4C2" w14:textId="77777777" w:rsidR="00000000" w:rsidRDefault="00315948">
      <w:r>
        <w:separator/>
      </w:r>
    </w:p>
  </w:footnote>
  <w:footnote w:type="continuationSeparator" w:id="0">
    <w:p w14:paraId="1B615838" w14:textId="77777777" w:rsidR="00000000" w:rsidRDefault="0031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F5D8" w14:textId="77777777" w:rsidR="002B0156" w:rsidRDefault="002B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417E" w14:textId="77777777" w:rsidR="002B0156" w:rsidRDefault="002B0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08D2" w14:textId="77777777" w:rsidR="002B0156" w:rsidRDefault="002B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890"/>
    <w:multiLevelType w:val="hybridMultilevel"/>
    <w:tmpl w:val="C2DAC9FA"/>
    <w:lvl w:ilvl="0" w:tplc="1F962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A8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80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0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C7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21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65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B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A4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4103"/>
    <w:multiLevelType w:val="hybridMultilevel"/>
    <w:tmpl w:val="9B186EBE"/>
    <w:lvl w:ilvl="0" w:tplc="8E16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E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C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23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20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80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26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7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61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445"/>
    <w:multiLevelType w:val="hybridMultilevel"/>
    <w:tmpl w:val="BBD0B900"/>
    <w:lvl w:ilvl="0" w:tplc="24F88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6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23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8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02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6B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AC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B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2F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9"/>
    <w:rsid w:val="00000A70"/>
    <w:rsid w:val="000032B8"/>
    <w:rsid w:val="00003B06"/>
    <w:rsid w:val="000054B9"/>
    <w:rsid w:val="00007461"/>
    <w:rsid w:val="0001117E"/>
    <w:rsid w:val="0001125F"/>
    <w:rsid w:val="00012A7B"/>
    <w:rsid w:val="0001338E"/>
    <w:rsid w:val="00013D24"/>
    <w:rsid w:val="00014AF0"/>
    <w:rsid w:val="000155D6"/>
    <w:rsid w:val="00015D4E"/>
    <w:rsid w:val="00020C1E"/>
    <w:rsid w:val="00020E9B"/>
    <w:rsid w:val="00021F9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C9A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9CE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75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638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53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156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429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948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AEF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504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D8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8F7"/>
    <w:rsid w:val="00505C04"/>
    <w:rsid w:val="00505F1B"/>
    <w:rsid w:val="00506A64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C37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612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446"/>
    <w:rsid w:val="006F365D"/>
    <w:rsid w:val="006F4BB0"/>
    <w:rsid w:val="00701262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31D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E1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CB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0EA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B8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F17"/>
    <w:rsid w:val="009C43A5"/>
    <w:rsid w:val="009C54BE"/>
    <w:rsid w:val="009C5A1D"/>
    <w:rsid w:val="009C6B08"/>
    <w:rsid w:val="009C6CCF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B9C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9A8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8D0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8B9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EE3"/>
    <w:rsid w:val="00BA32EE"/>
    <w:rsid w:val="00BA5E22"/>
    <w:rsid w:val="00BB5B36"/>
    <w:rsid w:val="00BB6134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F0E"/>
    <w:rsid w:val="00C50CAD"/>
    <w:rsid w:val="00C57933"/>
    <w:rsid w:val="00C60206"/>
    <w:rsid w:val="00C615D4"/>
    <w:rsid w:val="00C61B5D"/>
    <w:rsid w:val="00C61C0E"/>
    <w:rsid w:val="00C61C64"/>
    <w:rsid w:val="00C61CDA"/>
    <w:rsid w:val="00C67C1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D40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5AE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51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F8D"/>
    <w:rsid w:val="00D30534"/>
    <w:rsid w:val="00D35728"/>
    <w:rsid w:val="00D37BCF"/>
    <w:rsid w:val="00D40F93"/>
    <w:rsid w:val="00D42277"/>
    <w:rsid w:val="00D43C59"/>
    <w:rsid w:val="00D44ADE"/>
    <w:rsid w:val="00D4734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FD4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30E"/>
    <w:rsid w:val="00D811E8"/>
    <w:rsid w:val="00D81A44"/>
    <w:rsid w:val="00D8295E"/>
    <w:rsid w:val="00D83072"/>
    <w:rsid w:val="00D83ABC"/>
    <w:rsid w:val="00D84870"/>
    <w:rsid w:val="00D9057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FC3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ECF54A-BAC0-4B27-B2B3-33202BE4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6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1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134"/>
    <w:rPr>
      <w:b/>
      <w:bCs/>
    </w:rPr>
  </w:style>
  <w:style w:type="paragraph" w:styleId="Revision">
    <w:name w:val="Revision"/>
    <w:hidden/>
    <w:uiPriority w:val="99"/>
    <w:semiHidden/>
    <w:rsid w:val="00BB61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3308</Characters>
  <Application>Microsoft Office Word</Application>
  <DocSecurity>4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HB01698 (Committee Report (Substituted))</vt:lpstr>
    </vt:vector>
  </TitlesOfParts>
  <Company>State of Texas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22268</dc:subject>
  <dc:creator>State of Texas</dc:creator>
  <dc:description>HB 1698 by Raney-(H)Transportation (Substitute Document Number: 87R 19186)</dc:description>
  <cp:lastModifiedBy>Stacey Nicchio</cp:lastModifiedBy>
  <cp:revision>2</cp:revision>
  <cp:lastPrinted>2003-11-26T17:21:00Z</cp:lastPrinted>
  <dcterms:created xsi:type="dcterms:W3CDTF">2021-04-22T22:56:00Z</dcterms:created>
  <dcterms:modified xsi:type="dcterms:W3CDTF">2021-04-22T22:56:00Z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21.112.215</vt:lpwstr>
  </property>
</Properties>
</file>