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731E" w14:textId="77777777" w:rsidR="002D64A0" w:rsidRDefault="002D64A0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5446" w14:paraId="629D2F9B" w14:textId="77777777" w:rsidTr="002D64A0">
        <w:tc>
          <w:tcPr>
            <w:tcW w:w="9360" w:type="dxa"/>
            <w:noWrap/>
          </w:tcPr>
          <w:p w14:paraId="217362AC" w14:textId="77777777" w:rsidR="008423E4" w:rsidRPr="0022177D" w:rsidRDefault="00763F3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3384651" w14:textId="77777777" w:rsidR="008423E4" w:rsidRPr="0022177D" w:rsidRDefault="008423E4" w:rsidP="008423E4">
      <w:pPr>
        <w:jc w:val="center"/>
      </w:pPr>
    </w:p>
    <w:p w14:paraId="60EE78AD" w14:textId="77777777" w:rsidR="008423E4" w:rsidRPr="00B31F0E" w:rsidRDefault="008423E4" w:rsidP="008423E4"/>
    <w:p w14:paraId="37986A3A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5446" w14:paraId="660A8839" w14:textId="77777777" w:rsidTr="00345119">
        <w:tc>
          <w:tcPr>
            <w:tcW w:w="9576" w:type="dxa"/>
          </w:tcPr>
          <w:p w14:paraId="6D3003B1" w14:textId="41BE85E0" w:rsidR="008423E4" w:rsidRPr="00861995" w:rsidRDefault="00763F33" w:rsidP="00345119">
            <w:pPr>
              <w:jc w:val="right"/>
            </w:pPr>
            <w:r>
              <w:t>C.S.H.B. 1708</w:t>
            </w:r>
          </w:p>
        </w:tc>
      </w:tr>
      <w:tr w:rsidR="00275446" w14:paraId="7C96DB14" w14:textId="77777777" w:rsidTr="00345119">
        <w:tc>
          <w:tcPr>
            <w:tcW w:w="9576" w:type="dxa"/>
          </w:tcPr>
          <w:p w14:paraId="3D18D457" w14:textId="0929090B" w:rsidR="008423E4" w:rsidRPr="00861995" w:rsidRDefault="00763F33" w:rsidP="0079498E">
            <w:pPr>
              <w:jc w:val="right"/>
            </w:pPr>
            <w:r>
              <w:t xml:space="preserve">By: </w:t>
            </w:r>
            <w:r w:rsidR="0079498E">
              <w:t>White</w:t>
            </w:r>
          </w:p>
        </w:tc>
      </w:tr>
      <w:tr w:rsidR="00275446" w14:paraId="65DB2F7F" w14:textId="77777777" w:rsidTr="00345119">
        <w:tc>
          <w:tcPr>
            <w:tcW w:w="9576" w:type="dxa"/>
          </w:tcPr>
          <w:p w14:paraId="425F876D" w14:textId="68E7D5D4" w:rsidR="008423E4" w:rsidRPr="00861995" w:rsidRDefault="00763F33" w:rsidP="00345119">
            <w:pPr>
              <w:jc w:val="right"/>
            </w:pPr>
            <w:r>
              <w:t>Elections</w:t>
            </w:r>
          </w:p>
        </w:tc>
      </w:tr>
      <w:tr w:rsidR="00275446" w14:paraId="0E81BAC7" w14:textId="77777777" w:rsidTr="00345119">
        <w:tc>
          <w:tcPr>
            <w:tcW w:w="9576" w:type="dxa"/>
          </w:tcPr>
          <w:p w14:paraId="24B9FF3E" w14:textId="4EE58E79" w:rsidR="008423E4" w:rsidRDefault="00763F33" w:rsidP="00345119">
            <w:pPr>
              <w:jc w:val="right"/>
            </w:pPr>
            <w:r>
              <w:t>Committee Report (Substituted)</w:t>
            </w:r>
          </w:p>
        </w:tc>
      </w:tr>
    </w:tbl>
    <w:p w14:paraId="21E72230" w14:textId="77777777" w:rsidR="008423E4" w:rsidRDefault="008423E4" w:rsidP="008423E4">
      <w:pPr>
        <w:tabs>
          <w:tab w:val="right" w:pos="9360"/>
        </w:tabs>
      </w:pPr>
    </w:p>
    <w:p w14:paraId="3B174043" w14:textId="77777777" w:rsidR="008423E4" w:rsidRDefault="008423E4" w:rsidP="008423E4"/>
    <w:p w14:paraId="0609265B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5446" w14:paraId="233DCFE1" w14:textId="77777777" w:rsidTr="00345119">
        <w:tc>
          <w:tcPr>
            <w:tcW w:w="9576" w:type="dxa"/>
          </w:tcPr>
          <w:p w14:paraId="281126A2" w14:textId="77777777" w:rsidR="008423E4" w:rsidRPr="00A8133F" w:rsidRDefault="00763F33" w:rsidP="00696BF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03E9D2" w14:textId="77777777" w:rsidR="008423E4" w:rsidRDefault="008423E4" w:rsidP="00696BF6"/>
          <w:p w14:paraId="722DF660" w14:textId="1F0D53FD" w:rsidR="008423E4" w:rsidRDefault="00763F33" w:rsidP="00696BF6">
            <w:pPr>
              <w:pStyle w:val="Header"/>
              <w:jc w:val="both"/>
            </w:pPr>
            <w:r>
              <w:t xml:space="preserve">Recent elections have highlighted the need to protect election integrity and </w:t>
            </w:r>
            <w:r w:rsidR="004514FD">
              <w:t xml:space="preserve">to </w:t>
            </w:r>
            <w:r w:rsidR="00A60FB7">
              <w:t>ensure the proper maintenance of</w:t>
            </w:r>
            <w:r>
              <w:t xml:space="preserve"> voting records. </w:t>
            </w:r>
            <w:r w:rsidR="00A60FB7">
              <w:t xml:space="preserve">Concerns have been raised regarding the use of electronic voting machines </w:t>
            </w:r>
            <w:r w:rsidR="004514FD">
              <w:t xml:space="preserve">in Texas </w:t>
            </w:r>
            <w:r w:rsidR="00A60FB7">
              <w:t>that do not produce a voter-verifiable paper record</w:t>
            </w:r>
            <w:r>
              <w:t xml:space="preserve">. Texas is one of </w:t>
            </w:r>
            <w:r w:rsidR="003C467D">
              <w:t>roughly a dozen states</w:t>
            </w:r>
            <w:r>
              <w:t xml:space="preserve"> that do</w:t>
            </w:r>
            <w:r w:rsidR="00F05D66">
              <w:t>es</w:t>
            </w:r>
            <w:r>
              <w:t xml:space="preserve"> not have a state</w:t>
            </w:r>
            <w:r w:rsidR="003C467D">
              <w:t>wide</w:t>
            </w:r>
            <w:r>
              <w:t xml:space="preserve"> requirement</w:t>
            </w:r>
            <w:r w:rsidR="003C467D">
              <w:t xml:space="preserve"> to keep a paper record for each ballot cast. </w:t>
            </w:r>
            <w:r w:rsidR="00C5786E">
              <w:t>C.S.</w:t>
            </w:r>
            <w:r>
              <w:t>H</w:t>
            </w:r>
            <w:r w:rsidR="003C467D">
              <w:t>.</w:t>
            </w:r>
            <w:r>
              <w:t>B</w:t>
            </w:r>
            <w:r w:rsidR="003C467D">
              <w:t>.</w:t>
            </w:r>
            <w:r>
              <w:t xml:space="preserve"> 1708</w:t>
            </w:r>
            <w:r w:rsidR="003C467D">
              <w:t xml:space="preserve"> seeks to address this issue by</w:t>
            </w:r>
            <w:r>
              <w:t xml:space="preserve"> </w:t>
            </w:r>
            <w:r w:rsidR="003C467D">
              <w:t>phasing out the use of voting systems that do no</w:t>
            </w:r>
            <w:r w:rsidR="004514FD">
              <w:t>t</w:t>
            </w:r>
            <w:r w:rsidR="003C467D">
              <w:t xml:space="preserve"> </w:t>
            </w:r>
            <w:r w:rsidR="004514FD">
              <w:t>produce</w:t>
            </w:r>
            <w:r w:rsidR="003C467D">
              <w:t xml:space="preserve"> these verifiable records </w:t>
            </w:r>
            <w:r>
              <w:t>by September 1, 2030.</w:t>
            </w:r>
          </w:p>
          <w:p w14:paraId="6851BFF4" w14:textId="77777777" w:rsidR="008423E4" w:rsidRPr="00E26B13" w:rsidRDefault="008423E4" w:rsidP="00696BF6">
            <w:pPr>
              <w:rPr>
                <w:b/>
              </w:rPr>
            </w:pPr>
          </w:p>
        </w:tc>
      </w:tr>
      <w:tr w:rsidR="00275446" w14:paraId="0C7078ED" w14:textId="77777777" w:rsidTr="00345119">
        <w:tc>
          <w:tcPr>
            <w:tcW w:w="9576" w:type="dxa"/>
          </w:tcPr>
          <w:p w14:paraId="155CB538" w14:textId="77777777" w:rsidR="0017725B" w:rsidRDefault="00763F33" w:rsidP="00696B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A0EDF4" w14:textId="77777777" w:rsidR="0017725B" w:rsidRDefault="0017725B" w:rsidP="00696BF6">
            <w:pPr>
              <w:rPr>
                <w:b/>
                <w:u w:val="single"/>
              </w:rPr>
            </w:pPr>
          </w:p>
          <w:p w14:paraId="54D9D3F7" w14:textId="77777777" w:rsidR="0017725B" w:rsidRDefault="00763F33" w:rsidP="00696BF6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58D55D7D" w14:textId="6F8ED04C" w:rsidR="002D64A0" w:rsidRPr="00720151" w:rsidRDefault="002D64A0" w:rsidP="00696BF6">
            <w:pPr>
              <w:jc w:val="both"/>
            </w:pPr>
          </w:p>
        </w:tc>
      </w:tr>
      <w:tr w:rsidR="00275446" w14:paraId="1DA88050" w14:textId="77777777" w:rsidTr="00345119">
        <w:tc>
          <w:tcPr>
            <w:tcW w:w="9576" w:type="dxa"/>
          </w:tcPr>
          <w:p w14:paraId="51DBE0E2" w14:textId="77777777" w:rsidR="008423E4" w:rsidRPr="00A8133F" w:rsidRDefault="00763F33" w:rsidP="00696B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4F0E32" w14:textId="77777777" w:rsidR="008423E4" w:rsidRDefault="008423E4" w:rsidP="00696BF6"/>
          <w:p w14:paraId="3A1067DC" w14:textId="77777777" w:rsidR="008423E4" w:rsidRDefault="00763F33" w:rsidP="00696B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</w:t>
            </w:r>
            <w:r>
              <w:t>hat this bill does not expressly grant any additional rulemaking authority to a state officer, department, agency, or institution.</w:t>
            </w:r>
          </w:p>
          <w:p w14:paraId="22E09B09" w14:textId="575D86FC" w:rsidR="002D64A0" w:rsidRPr="00720151" w:rsidRDefault="002D64A0" w:rsidP="00696B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75446" w14:paraId="75AB9AB3" w14:textId="77777777" w:rsidTr="00345119">
        <w:tc>
          <w:tcPr>
            <w:tcW w:w="9576" w:type="dxa"/>
          </w:tcPr>
          <w:p w14:paraId="644F40F2" w14:textId="77777777" w:rsidR="008423E4" w:rsidRPr="00A8133F" w:rsidRDefault="00763F33" w:rsidP="00696B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7B737B" w14:textId="77777777" w:rsidR="008423E4" w:rsidRDefault="008423E4" w:rsidP="00696BF6"/>
          <w:p w14:paraId="06B1BCD4" w14:textId="59BEDE2F" w:rsidR="001965DD" w:rsidRDefault="00763F33" w:rsidP="00696BF6">
            <w:pPr>
              <w:pStyle w:val="Header"/>
              <w:jc w:val="both"/>
            </w:pPr>
            <w:r>
              <w:t>C.S.</w:t>
            </w:r>
            <w:r w:rsidR="002735DD">
              <w:t xml:space="preserve">H.B. 1708 amends the Election Code to prohibit </w:t>
            </w:r>
            <w:r w:rsidR="002735DD" w:rsidRPr="002735DD">
              <w:t>an authority of a political subdivision</w:t>
            </w:r>
            <w:r w:rsidR="002735DD">
              <w:t>, beginning September 1, 2021,</w:t>
            </w:r>
            <w:r w:rsidR="002735DD" w:rsidRPr="002735DD">
              <w:t xml:space="preserve"> </w:t>
            </w:r>
            <w:r w:rsidR="002735DD">
              <w:t>from purchasing</w:t>
            </w:r>
            <w:r w:rsidR="002735DD" w:rsidRPr="002735DD">
              <w:t xml:space="preserve"> </w:t>
            </w:r>
            <w:r w:rsidR="005B31CE" w:rsidRPr="005B31CE">
              <w:t xml:space="preserve">a voting system </w:t>
            </w:r>
            <w:r w:rsidR="008062FD">
              <w:t xml:space="preserve">consisting </w:t>
            </w:r>
            <w:r w:rsidR="005B31CE" w:rsidRPr="005B31CE">
              <w:t>of direct recor</w:t>
            </w:r>
            <w:r w:rsidR="005B31CE">
              <w:t>ding electronic voting machines</w:t>
            </w:r>
            <w:r w:rsidR="008062FD">
              <w:t xml:space="preserve"> that does not produce a voter-verifiable paper record</w:t>
            </w:r>
            <w:r w:rsidR="005B31CE">
              <w:t xml:space="preserve">. The bill prohibits the use of </w:t>
            </w:r>
            <w:r w:rsidR="008D21AD">
              <w:t xml:space="preserve">such </w:t>
            </w:r>
            <w:r w:rsidR="005A31F9">
              <w:t>a voting system</w:t>
            </w:r>
            <w:r w:rsidR="008D21AD">
              <w:t xml:space="preserve"> </w:t>
            </w:r>
            <w:r w:rsidR="005A31F9">
              <w:t>in an election</w:t>
            </w:r>
            <w:r w:rsidR="00104537">
              <w:t>,</w:t>
            </w:r>
            <w:r w:rsidR="005A31F9">
              <w:t xml:space="preserve"> </w:t>
            </w:r>
            <w:r w:rsidR="005B31CE">
              <w:t>beginning September 1, 20</w:t>
            </w:r>
            <w:r>
              <w:t>30</w:t>
            </w:r>
            <w:r w:rsidR="005B31CE">
              <w:t xml:space="preserve">. </w:t>
            </w:r>
          </w:p>
          <w:p w14:paraId="63431631" w14:textId="77777777" w:rsidR="001965DD" w:rsidRDefault="001965DD" w:rsidP="00696BF6">
            <w:pPr>
              <w:pStyle w:val="Header"/>
              <w:jc w:val="both"/>
            </w:pPr>
          </w:p>
          <w:p w14:paraId="602D9DFA" w14:textId="652D1CF0" w:rsidR="008423E4" w:rsidRDefault="00763F33" w:rsidP="00696BF6">
            <w:pPr>
              <w:pStyle w:val="Header"/>
              <w:jc w:val="both"/>
            </w:pPr>
            <w:r>
              <w:t>C.S.</w:t>
            </w:r>
            <w:r>
              <w:t>H.B. 1708</w:t>
            </w:r>
            <w:r w:rsidR="0088702B">
              <w:t xml:space="preserve"> </w:t>
            </w:r>
            <w:r w:rsidR="00EF4CBE">
              <w:t xml:space="preserve">expands eligibility criteria for participation in the countywide polling place program to include counties that use </w:t>
            </w:r>
            <w:r w:rsidR="00EF4CBE" w:rsidRPr="00C178D6">
              <w:t>ballot marking devices, hand</w:t>
            </w:r>
            <w:r w:rsidR="00EF4CBE">
              <w:noBreakHyphen/>
              <w:t xml:space="preserve">marked scannable paper ballots, </w:t>
            </w:r>
            <w:r w:rsidR="00EF4CBE" w:rsidRPr="00C178D6">
              <w:t xml:space="preserve">or any other </w:t>
            </w:r>
            <w:r w:rsidR="00EF4CBE">
              <w:t>voting system equipment the secretary of state determines is capable of processing votes in the county, in addition to meeting other eligibility requirements</w:t>
            </w:r>
            <w:r w:rsidR="0088702B">
              <w:t>.</w:t>
            </w:r>
          </w:p>
          <w:p w14:paraId="4E0A2148" w14:textId="2FE0DA90" w:rsidR="002D64A0" w:rsidRPr="005B31CE" w:rsidRDefault="002D64A0" w:rsidP="00696BF6">
            <w:pPr>
              <w:pStyle w:val="Header"/>
              <w:jc w:val="both"/>
            </w:pPr>
          </w:p>
        </w:tc>
      </w:tr>
      <w:tr w:rsidR="00275446" w14:paraId="765F80AA" w14:textId="77777777" w:rsidTr="00345119">
        <w:tc>
          <w:tcPr>
            <w:tcW w:w="9576" w:type="dxa"/>
          </w:tcPr>
          <w:p w14:paraId="535AB32C" w14:textId="77777777" w:rsidR="008423E4" w:rsidRPr="00A8133F" w:rsidRDefault="00763F33" w:rsidP="00696B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98796C" w14:textId="77777777" w:rsidR="008423E4" w:rsidRDefault="008423E4" w:rsidP="00696BF6"/>
          <w:p w14:paraId="5BE91D6B" w14:textId="77777777" w:rsidR="008423E4" w:rsidRDefault="00763F33" w:rsidP="00696B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4977074A" w14:textId="31FD4266" w:rsidR="00F705CA" w:rsidRPr="00720151" w:rsidRDefault="00F705CA" w:rsidP="00696B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75446" w14:paraId="2FBB63E0" w14:textId="77777777" w:rsidTr="00345119">
        <w:tc>
          <w:tcPr>
            <w:tcW w:w="9576" w:type="dxa"/>
          </w:tcPr>
          <w:p w14:paraId="0D30E263" w14:textId="77777777" w:rsidR="0079498E" w:rsidRDefault="00763F33" w:rsidP="00696BF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C4A0A84" w14:textId="77777777" w:rsidR="0088702B" w:rsidRDefault="0088702B" w:rsidP="00696BF6">
            <w:pPr>
              <w:jc w:val="both"/>
            </w:pPr>
          </w:p>
          <w:p w14:paraId="0D9BB78B" w14:textId="6F333532" w:rsidR="0088702B" w:rsidRDefault="00763F33" w:rsidP="00696BF6">
            <w:pPr>
              <w:jc w:val="both"/>
            </w:pPr>
            <w:r>
              <w:t xml:space="preserve">While </w:t>
            </w:r>
            <w:r>
              <w:t>C.S.H.B. 1708 may differ from the original in minor or nonsubstantive ways, the following summarizes the substantial differences between the introduced and committee substitute versions of the bill.</w:t>
            </w:r>
          </w:p>
          <w:p w14:paraId="1A8CAD76" w14:textId="471B24A2" w:rsidR="0088702B" w:rsidRDefault="0088702B" w:rsidP="00696BF6">
            <w:pPr>
              <w:jc w:val="both"/>
            </w:pPr>
          </w:p>
          <w:p w14:paraId="7759416D" w14:textId="5C1AE904" w:rsidR="0088702B" w:rsidRDefault="00763F33" w:rsidP="00696BF6">
            <w:pPr>
              <w:jc w:val="both"/>
            </w:pPr>
            <w:r>
              <w:t>The</w:t>
            </w:r>
            <w:r w:rsidR="00EF4CBE">
              <w:t xml:space="preserve"> original prohibits the use of a voting system consisting of direct recording electronic voting machine</w:t>
            </w:r>
            <w:r w:rsidR="00F05D66">
              <w:t>s</w:t>
            </w:r>
            <w:r w:rsidR="00692C18">
              <w:t xml:space="preserve"> in an election</w:t>
            </w:r>
            <w:r w:rsidR="00CE0DCB">
              <w:t>, beginning September 1, 2023</w:t>
            </w:r>
            <w:r w:rsidR="00692C18">
              <w:t xml:space="preserve">. The </w:t>
            </w:r>
            <w:r w:rsidR="007B3C58">
              <w:t>substitute</w:t>
            </w:r>
            <w:r>
              <w:t xml:space="preserve"> changes </w:t>
            </w:r>
            <w:r w:rsidR="00692C18">
              <w:t xml:space="preserve">that </w:t>
            </w:r>
            <w:r>
              <w:t>date to September 1, 2030.</w:t>
            </w:r>
            <w:r w:rsidR="007B3C58">
              <w:t xml:space="preserve"> </w:t>
            </w:r>
          </w:p>
          <w:p w14:paraId="74A202DB" w14:textId="6C7D51B4" w:rsidR="007B3C58" w:rsidRDefault="007B3C58" w:rsidP="00696BF6">
            <w:pPr>
              <w:jc w:val="both"/>
            </w:pPr>
          </w:p>
          <w:p w14:paraId="1EB449F9" w14:textId="76986BD6" w:rsidR="007B3C58" w:rsidRDefault="00763F33" w:rsidP="00696BF6">
            <w:pPr>
              <w:jc w:val="both"/>
            </w:pPr>
            <w:r>
              <w:t xml:space="preserve">The substitute includes a provision </w:t>
            </w:r>
            <w:r w:rsidR="00CE0DCB">
              <w:t>not included</w:t>
            </w:r>
            <w:r w:rsidR="00692C18">
              <w:t xml:space="preserve"> </w:t>
            </w:r>
            <w:r w:rsidR="00F05D66">
              <w:t xml:space="preserve">in </w:t>
            </w:r>
            <w:r>
              <w:t xml:space="preserve">the original that </w:t>
            </w:r>
            <w:r w:rsidR="00692C18">
              <w:t>expands eligibility criteria for participation in the countywide polling place program</w:t>
            </w:r>
            <w:r w:rsidR="00CE0DCB">
              <w:t xml:space="preserve"> on the basis of a county's use of </w:t>
            </w:r>
            <w:r w:rsidR="00CE0DCB" w:rsidRPr="00C178D6">
              <w:t>ballot marking devices, hand</w:t>
            </w:r>
            <w:r w:rsidR="00CE0DCB">
              <w:noBreakHyphen/>
              <w:t xml:space="preserve">marked scannable paper ballots, </w:t>
            </w:r>
            <w:r w:rsidR="00CE0DCB" w:rsidRPr="00C178D6">
              <w:t xml:space="preserve">or any other </w:t>
            </w:r>
            <w:r w:rsidR="00CE0DCB">
              <w:t>voting system equipment the secretary of state determines is capable of processing votes in the county</w:t>
            </w:r>
            <w:r w:rsidRPr="007B3C58">
              <w:t>.</w:t>
            </w:r>
          </w:p>
          <w:p w14:paraId="7E3E1BBF" w14:textId="4B27CB34" w:rsidR="0088702B" w:rsidRPr="0088702B" w:rsidRDefault="0088702B" w:rsidP="00696BF6">
            <w:pPr>
              <w:jc w:val="both"/>
            </w:pPr>
          </w:p>
        </w:tc>
      </w:tr>
      <w:tr w:rsidR="00275446" w14:paraId="282F40CA" w14:textId="77777777" w:rsidTr="00345119">
        <w:tc>
          <w:tcPr>
            <w:tcW w:w="9576" w:type="dxa"/>
          </w:tcPr>
          <w:p w14:paraId="26D72EE8" w14:textId="77777777" w:rsidR="0079498E" w:rsidRPr="009C1E9A" w:rsidRDefault="0079498E" w:rsidP="00696BF6">
            <w:pPr>
              <w:rPr>
                <w:b/>
                <w:u w:val="single"/>
              </w:rPr>
            </w:pPr>
          </w:p>
        </w:tc>
      </w:tr>
      <w:tr w:rsidR="00275446" w14:paraId="217B5ECA" w14:textId="77777777" w:rsidTr="00345119">
        <w:tc>
          <w:tcPr>
            <w:tcW w:w="9576" w:type="dxa"/>
          </w:tcPr>
          <w:p w14:paraId="69FCC76C" w14:textId="77777777" w:rsidR="0079498E" w:rsidRPr="0079498E" w:rsidRDefault="0079498E" w:rsidP="00696BF6">
            <w:pPr>
              <w:jc w:val="both"/>
            </w:pPr>
          </w:p>
        </w:tc>
      </w:tr>
    </w:tbl>
    <w:p w14:paraId="48D7F15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F5292EA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EB1E" w14:textId="77777777" w:rsidR="00000000" w:rsidRDefault="00763F33">
      <w:r>
        <w:separator/>
      </w:r>
    </w:p>
  </w:endnote>
  <w:endnote w:type="continuationSeparator" w:id="0">
    <w:p w14:paraId="2D98F95A" w14:textId="77777777" w:rsidR="00000000" w:rsidRDefault="0076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8E9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5446" w14:paraId="0EC0778F" w14:textId="77777777" w:rsidTr="009C1E9A">
      <w:trPr>
        <w:cantSplit/>
      </w:trPr>
      <w:tc>
        <w:tcPr>
          <w:tcW w:w="0" w:type="pct"/>
        </w:tcPr>
        <w:p w14:paraId="246DFD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A1AD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86F7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CC1F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EE8D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5446" w14:paraId="41A86C21" w14:textId="77777777" w:rsidTr="009C1E9A">
      <w:trPr>
        <w:cantSplit/>
      </w:trPr>
      <w:tc>
        <w:tcPr>
          <w:tcW w:w="0" w:type="pct"/>
        </w:tcPr>
        <w:p w14:paraId="08B772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9D6E07" w14:textId="424016F9" w:rsidR="00EC379B" w:rsidRPr="009C1E9A" w:rsidRDefault="00763F3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20782</w:t>
          </w:r>
        </w:p>
      </w:tc>
      <w:tc>
        <w:tcPr>
          <w:tcW w:w="2453" w:type="pct"/>
        </w:tcPr>
        <w:p w14:paraId="3292B7F8" w14:textId="3344F8A7" w:rsidR="00EC379B" w:rsidRDefault="00763F3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7F3F">
            <w:t>21.109.430</w:t>
          </w:r>
          <w:r>
            <w:fldChar w:fldCharType="end"/>
          </w:r>
        </w:p>
      </w:tc>
    </w:tr>
    <w:tr w:rsidR="00275446" w14:paraId="746381EC" w14:textId="77777777" w:rsidTr="009C1E9A">
      <w:trPr>
        <w:cantSplit/>
      </w:trPr>
      <w:tc>
        <w:tcPr>
          <w:tcW w:w="0" w:type="pct"/>
        </w:tcPr>
        <w:p w14:paraId="7548F4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D71329" w14:textId="0BB79AA2" w:rsidR="00EC379B" w:rsidRPr="009C1E9A" w:rsidRDefault="00763F3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19363</w:t>
          </w:r>
        </w:p>
      </w:tc>
      <w:tc>
        <w:tcPr>
          <w:tcW w:w="2453" w:type="pct"/>
        </w:tcPr>
        <w:p w14:paraId="7806B9A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0DFB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5446" w14:paraId="29F9673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7C20CA" w14:textId="211BFB72" w:rsidR="00EC379B" w:rsidRDefault="00763F3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5786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D02A8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FF95F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B53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9330" w14:textId="77777777" w:rsidR="00000000" w:rsidRDefault="00763F33">
      <w:r>
        <w:separator/>
      </w:r>
    </w:p>
  </w:footnote>
  <w:footnote w:type="continuationSeparator" w:id="0">
    <w:p w14:paraId="64E820B8" w14:textId="77777777" w:rsidR="00000000" w:rsidRDefault="0076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FCF6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830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F3D94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D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C0F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537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3F62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5DD"/>
    <w:rsid w:val="001968BC"/>
    <w:rsid w:val="001A0384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5DD"/>
    <w:rsid w:val="00274C45"/>
    <w:rsid w:val="00275109"/>
    <w:rsid w:val="00275446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F11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4A0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67D"/>
    <w:rsid w:val="003C664C"/>
    <w:rsid w:val="003D726D"/>
    <w:rsid w:val="003E0875"/>
    <w:rsid w:val="003E0BB8"/>
    <w:rsid w:val="003E6CB0"/>
    <w:rsid w:val="003F1F5E"/>
    <w:rsid w:val="003F286A"/>
    <w:rsid w:val="003F77F8"/>
    <w:rsid w:val="003F79E6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37F3F"/>
    <w:rsid w:val="00441016"/>
    <w:rsid w:val="00441F2F"/>
    <w:rsid w:val="0044228B"/>
    <w:rsid w:val="00447018"/>
    <w:rsid w:val="00450561"/>
    <w:rsid w:val="00450A40"/>
    <w:rsid w:val="004514FD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1F9"/>
    <w:rsid w:val="005A3790"/>
    <w:rsid w:val="005A3CCB"/>
    <w:rsid w:val="005A6D13"/>
    <w:rsid w:val="005B031F"/>
    <w:rsid w:val="005B31CE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C18"/>
    <w:rsid w:val="00693AFA"/>
    <w:rsid w:val="00695101"/>
    <w:rsid w:val="00695B9A"/>
    <w:rsid w:val="00696563"/>
    <w:rsid w:val="00696BF6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AC3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151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F3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98E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C58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62FD"/>
    <w:rsid w:val="0080765F"/>
    <w:rsid w:val="00812BE3"/>
    <w:rsid w:val="00814516"/>
    <w:rsid w:val="00815C9D"/>
    <w:rsid w:val="008170E2"/>
    <w:rsid w:val="00823C9C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702B"/>
    <w:rsid w:val="00890B59"/>
    <w:rsid w:val="008930D7"/>
    <w:rsid w:val="008947A7"/>
    <w:rsid w:val="008973F1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1AD"/>
    <w:rsid w:val="008D27A5"/>
    <w:rsid w:val="008D2AAB"/>
    <w:rsid w:val="008D309C"/>
    <w:rsid w:val="008D4AE3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02EA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8EF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FB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E5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0DF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8D6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86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52E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DC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ADE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742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975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A94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50AF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CBE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D66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5CA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7AEAA5-C04C-4F53-91F4-E8270E6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4A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4A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AE3"/>
    <w:rPr>
      <w:b/>
      <w:bCs/>
    </w:rPr>
  </w:style>
  <w:style w:type="paragraph" w:styleId="Revision">
    <w:name w:val="Revision"/>
    <w:hidden/>
    <w:uiPriority w:val="99"/>
    <w:semiHidden/>
    <w:rsid w:val="00F05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2357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HB01708 (Committee Report (Substituted))</vt:lpstr>
    </vt:vector>
  </TitlesOfParts>
  <Company>State of Texas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20782</dc:subject>
  <dc:creator>State of Texas</dc:creator>
  <dc:description>HB 1708 by White-(H)Elections (Substitute Document Number: 87R 19363)</dc:description>
  <cp:lastModifiedBy>Stacey Nicchio</cp:lastModifiedBy>
  <cp:revision>2</cp:revision>
  <cp:lastPrinted>2003-11-26T17:21:00Z</cp:lastPrinted>
  <dcterms:created xsi:type="dcterms:W3CDTF">2021-04-22T21:37:00Z</dcterms:created>
  <dcterms:modified xsi:type="dcterms:W3CDTF">2021-04-22T21:37:00Z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21.109.430</vt:lpwstr>
  </property>
</Properties>
</file>