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93129" w14:paraId="426BC3A7" w14:textId="77777777" w:rsidTr="00345119">
        <w:tc>
          <w:tcPr>
            <w:tcW w:w="9576" w:type="dxa"/>
            <w:noWrap/>
          </w:tcPr>
          <w:p w14:paraId="1301AD8D" w14:textId="77777777" w:rsidR="008423E4" w:rsidRPr="0022177D" w:rsidRDefault="00056DAD" w:rsidP="0095645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3DB7CF" w14:textId="77777777" w:rsidR="008423E4" w:rsidRPr="0022177D" w:rsidRDefault="008423E4" w:rsidP="00956450">
      <w:pPr>
        <w:jc w:val="center"/>
      </w:pPr>
    </w:p>
    <w:p w14:paraId="49C14761" w14:textId="77777777" w:rsidR="008423E4" w:rsidRPr="00B31F0E" w:rsidRDefault="008423E4" w:rsidP="00956450"/>
    <w:p w14:paraId="16DC4382" w14:textId="77777777" w:rsidR="008423E4" w:rsidRPr="00742794" w:rsidRDefault="008423E4" w:rsidP="0095645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3129" w14:paraId="4E4FCB4E" w14:textId="77777777" w:rsidTr="00345119">
        <w:tc>
          <w:tcPr>
            <w:tcW w:w="9576" w:type="dxa"/>
          </w:tcPr>
          <w:p w14:paraId="1B16A1F4" w14:textId="714929B0" w:rsidR="008423E4" w:rsidRPr="00861995" w:rsidRDefault="00056DAD" w:rsidP="00956450">
            <w:pPr>
              <w:jc w:val="right"/>
            </w:pPr>
            <w:r>
              <w:t>C.S.H.B. 1717</w:t>
            </w:r>
          </w:p>
        </w:tc>
      </w:tr>
      <w:tr w:rsidR="00193129" w14:paraId="74D0948E" w14:textId="77777777" w:rsidTr="00345119">
        <w:tc>
          <w:tcPr>
            <w:tcW w:w="9576" w:type="dxa"/>
          </w:tcPr>
          <w:p w14:paraId="66375BFB" w14:textId="7B66EC80" w:rsidR="008423E4" w:rsidRPr="00861995" w:rsidRDefault="00056DAD" w:rsidP="00FF40D9">
            <w:pPr>
              <w:jc w:val="right"/>
            </w:pPr>
            <w:r>
              <w:t xml:space="preserve">By: </w:t>
            </w:r>
            <w:r w:rsidR="00FF40D9">
              <w:t>Thompson, Senfronia</w:t>
            </w:r>
          </w:p>
        </w:tc>
      </w:tr>
      <w:tr w:rsidR="00193129" w14:paraId="2E567460" w14:textId="77777777" w:rsidTr="00345119">
        <w:tc>
          <w:tcPr>
            <w:tcW w:w="9576" w:type="dxa"/>
          </w:tcPr>
          <w:p w14:paraId="00E00CC4" w14:textId="32D3285D" w:rsidR="008423E4" w:rsidRPr="00861995" w:rsidRDefault="00056DAD" w:rsidP="00956450">
            <w:pPr>
              <w:jc w:val="right"/>
            </w:pPr>
            <w:r>
              <w:t>Criminal Jurisprudence</w:t>
            </w:r>
          </w:p>
        </w:tc>
      </w:tr>
      <w:tr w:rsidR="00193129" w14:paraId="3E2164AF" w14:textId="77777777" w:rsidTr="00345119">
        <w:tc>
          <w:tcPr>
            <w:tcW w:w="9576" w:type="dxa"/>
          </w:tcPr>
          <w:p w14:paraId="45BB510E" w14:textId="6ABB45B3" w:rsidR="008423E4" w:rsidRDefault="00056DAD" w:rsidP="00956450">
            <w:pPr>
              <w:jc w:val="right"/>
            </w:pPr>
            <w:r>
              <w:t>Committee Report (Substituted)</w:t>
            </w:r>
          </w:p>
        </w:tc>
      </w:tr>
    </w:tbl>
    <w:p w14:paraId="22206099" w14:textId="77777777" w:rsidR="008423E4" w:rsidRDefault="008423E4" w:rsidP="00956450">
      <w:pPr>
        <w:tabs>
          <w:tab w:val="right" w:pos="9360"/>
        </w:tabs>
      </w:pPr>
    </w:p>
    <w:p w14:paraId="4F268AF3" w14:textId="77777777" w:rsidR="008423E4" w:rsidRDefault="008423E4" w:rsidP="00956450"/>
    <w:p w14:paraId="14AD5D0E" w14:textId="77777777" w:rsidR="008423E4" w:rsidRDefault="008423E4" w:rsidP="0095645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93129" w14:paraId="26EFE71A" w14:textId="77777777" w:rsidTr="00345119">
        <w:tc>
          <w:tcPr>
            <w:tcW w:w="9576" w:type="dxa"/>
          </w:tcPr>
          <w:p w14:paraId="59D78E38" w14:textId="77777777" w:rsidR="008423E4" w:rsidRPr="00A8133F" w:rsidRDefault="00056DAD" w:rsidP="009564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D77D3A9" w14:textId="77777777" w:rsidR="008423E4" w:rsidRDefault="008423E4" w:rsidP="00956450"/>
          <w:p w14:paraId="23F5A225" w14:textId="1E321A6E" w:rsidR="001810D8" w:rsidRDefault="00056DAD" w:rsidP="00956450">
            <w:pPr>
              <w:pStyle w:val="Header"/>
              <w:jc w:val="both"/>
            </w:pPr>
            <w:r>
              <w:t xml:space="preserve">Under </w:t>
            </w:r>
            <w:r w:rsidR="003C6F14">
              <w:t>the state's</w:t>
            </w:r>
            <w:r>
              <w:t xml:space="preserve"> c</w:t>
            </w:r>
            <w:r w:rsidR="00823532">
              <w:t>riminal discovery procedures</w:t>
            </w:r>
            <w:r w:rsidRPr="00325B2B">
              <w:t>,</w:t>
            </w:r>
            <w:r w:rsidR="00823532">
              <w:t xml:space="preserve"> </w:t>
            </w:r>
            <w:r w:rsidR="00AE6A08">
              <w:t>the prosecution</w:t>
            </w:r>
            <w:r>
              <w:t xml:space="preserve"> is required</w:t>
            </w:r>
            <w:r w:rsidR="00823532">
              <w:t xml:space="preserve"> to disclose specific evidence to the defendant before, during</w:t>
            </w:r>
            <w:r w:rsidR="00A657CF">
              <w:t>,</w:t>
            </w:r>
            <w:r w:rsidR="00823532">
              <w:t xml:space="preserve"> and after trial for offenses committed on or after January 1, 2014. </w:t>
            </w:r>
            <w:r w:rsidR="007A68BF">
              <w:t xml:space="preserve">Given how important this exchange of information is for a fair and just criminal justice system, there have been calls to extend </w:t>
            </w:r>
            <w:r w:rsidR="007A68BF" w:rsidRPr="001810D8">
              <w:t xml:space="preserve">this </w:t>
            </w:r>
            <w:r>
              <w:t xml:space="preserve">requirement </w:t>
            </w:r>
            <w:r w:rsidR="002429B3">
              <w:t xml:space="preserve">to all offenses. </w:t>
            </w:r>
            <w:r w:rsidR="00871DDC">
              <w:t>This is especially relevant to a post-conviction case</w:t>
            </w:r>
            <w:r w:rsidR="00871DDC" w:rsidRPr="00871DDC">
              <w:t xml:space="preserve"> </w:t>
            </w:r>
            <w:r w:rsidR="00871DDC">
              <w:t>in which the crime</w:t>
            </w:r>
            <w:r w:rsidR="00871DDC" w:rsidRPr="00871DDC">
              <w:t xml:space="preserve"> occurred</w:t>
            </w:r>
            <w:r w:rsidR="00871DDC">
              <w:t xml:space="preserve"> before the aforementioned date.</w:t>
            </w:r>
            <w:r w:rsidR="00871DDC" w:rsidRPr="00871DDC">
              <w:t xml:space="preserve"> </w:t>
            </w:r>
            <w:r w:rsidR="002B3BAF">
              <w:t>In addition, a recent case in which an assistant prosecutor claimed that he was fired from his job because he refused a supervisor's order to withhold evidence that supported a defendant's innocence</w:t>
            </w:r>
            <w:r w:rsidR="007A68BF">
              <w:t xml:space="preserve"> h</w:t>
            </w:r>
            <w:r w:rsidR="00AE6A08">
              <w:t>as</w:t>
            </w:r>
            <w:r w:rsidR="007A68BF">
              <w:t xml:space="preserve"> demonstrated a need t</w:t>
            </w:r>
            <w:r>
              <w:t xml:space="preserve">o provide protections to prosecutors who </w:t>
            </w:r>
            <w:r w:rsidR="00885AF5">
              <w:t xml:space="preserve">are </w:t>
            </w:r>
            <w:r w:rsidR="00823532">
              <w:t xml:space="preserve">retaliated against by their employers </w:t>
            </w:r>
            <w:r w:rsidR="00A657CF">
              <w:t>after refusing</w:t>
            </w:r>
            <w:r w:rsidR="00823532">
              <w:t xml:space="preserve"> to violate </w:t>
            </w:r>
            <w:r w:rsidR="00885AF5">
              <w:t>criminal discovery procedures</w:t>
            </w:r>
            <w:r w:rsidR="00823532">
              <w:t xml:space="preserve">. </w:t>
            </w:r>
            <w:r w:rsidR="00885AF5">
              <w:t>C.S.H.B. 1717 seeks to</w:t>
            </w:r>
            <w:r w:rsidR="002B3BAF">
              <w:t xml:space="preserve"> </w:t>
            </w:r>
            <w:r w:rsidR="00AE6A08">
              <w:t>address these issues</w:t>
            </w:r>
            <w:r w:rsidR="00A657CF">
              <w:t xml:space="preserve"> </w:t>
            </w:r>
            <w:r w:rsidR="00885AF5">
              <w:t>by</w:t>
            </w:r>
            <w:r w:rsidR="00AE6A08">
              <w:t xml:space="preserve"> extending the applicability of t</w:t>
            </w:r>
            <w:r>
              <w:t>he disclosure requirement</w:t>
            </w:r>
            <w:r w:rsidR="00AE6A08">
              <w:t xml:space="preserve"> and by </w:t>
            </w:r>
            <w:r w:rsidR="00885AF5">
              <w:t xml:space="preserve">prohibiting </w:t>
            </w:r>
            <w:r w:rsidR="00AE6A08">
              <w:t>certain retaliation</w:t>
            </w:r>
            <w:r w:rsidR="00885AF5">
              <w:t xml:space="preserve"> against a </w:t>
            </w:r>
            <w:r w:rsidR="00823532">
              <w:t>prosecutor</w:t>
            </w:r>
            <w:r w:rsidR="000046D0">
              <w:t xml:space="preserve"> that refuses</w:t>
            </w:r>
            <w:r w:rsidR="00885AF5">
              <w:t xml:space="preserve"> to violate</w:t>
            </w:r>
            <w:r w:rsidR="000046D0">
              <w:t xml:space="preserve"> criminal discovery</w:t>
            </w:r>
            <w:r w:rsidR="00885AF5">
              <w:t xml:space="preserve"> procedures.</w:t>
            </w:r>
          </w:p>
          <w:p w14:paraId="46B4F38B" w14:textId="77777777" w:rsidR="008423E4" w:rsidRPr="00E26B13" w:rsidRDefault="008423E4" w:rsidP="00956450">
            <w:pPr>
              <w:pStyle w:val="Header"/>
              <w:jc w:val="both"/>
              <w:rPr>
                <w:b/>
              </w:rPr>
            </w:pPr>
          </w:p>
        </w:tc>
      </w:tr>
      <w:tr w:rsidR="00193129" w14:paraId="7C415523" w14:textId="77777777" w:rsidTr="00345119">
        <w:tc>
          <w:tcPr>
            <w:tcW w:w="9576" w:type="dxa"/>
          </w:tcPr>
          <w:p w14:paraId="5C818E7C" w14:textId="77777777" w:rsidR="0017725B" w:rsidRDefault="00056DAD" w:rsidP="009564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</w:t>
            </w:r>
            <w:r>
              <w:rPr>
                <w:b/>
                <w:u w:val="single"/>
              </w:rPr>
              <w:t>T</w:t>
            </w:r>
          </w:p>
          <w:p w14:paraId="7144142B" w14:textId="77777777" w:rsidR="0017725B" w:rsidRDefault="0017725B" w:rsidP="00956450">
            <w:pPr>
              <w:rPr>
                <w:b/>
                <w:u w:val="single"/>
              </w:rPr>
            </w:pPr>
          </w:p>
          <w:p w14:paraId="5BC6AFC1" w14:textId="77777777" w:rsidR="00F5252A" w:rsidRPr="00F5252A" w:rsidRDefault="00056DAD" w:rsidP="0095645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</w:t>
            </w:r>
            <w:r>
              <w:t>atory supervision.</w:t>
            </w:r>
          </w:p>
          <w:p w14:paraId="70515BF2" w14:textId="77777777" w:rsidR="0017725B" w:rsidRPr="0017725B" w:rsidRDefault="0017725B" w:rsidP="00956450">
            <w:pPr>
              <w:rPr>
                <w:b/>
                <w:u w:val="single"/>
              </w:rPr>
            </w:pPr>
          </w:p>
        </w:tc>
      </w:tr>
      <w:tr w:rsidR="00193129" w14:paraId="1CE1673C" w14:textId="77777777" w:rsidTr="00345119">
        <w:tc>
          <w:tcPr>
            <w:tcW w:w="9576" w:type="dxa"/>
          </w:tcPr>
          <w:p w14:paraId="716C143A" w14:textId="77777777" w:rsidR="008423E4" w:rsidRPr="00A8133F" w:rsidRDefault="00056DAD" w:rsidP="009564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A50E04B" w14:textId="77777777" w:rsidR="008423E4" w:rsidRDefault="008423E4" w:rsidP="00956450"/>
          <w:p w14:paraId="6BB97463" w14:textId="77777777" w:rsidR="00F5252A" w:rsidRDefault="00056DAD" w:rsidP="009564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4B2DD52" w14:textId="77777777" w:rsidR="008423E4" w:rsidRPr="00E21FDC" w:rsidRDefault="008423E4" w:rsidP="00956450">
            <w:pPr>
              <w:rPr>
                <w:b/>
              </w:rPr>
            </w:pPr>
          </w:p>
        </w:tc>
      </w:tr>
      <w:tr w:rsidR="00193129" w14:paraId="58A2CC48" w14:textId="77777777" w:rsidTr="00345119">
        <w:tc>
          <w:tcPr>
            <w:tcW w:w="9576" w:type="dxa"/>
          </w:tcPr>
          <w:p w14:paraId="0E42377A" w14:textId="710118FF" w:rsidR="008423E4" w:rsidRDefault="00056DAD" w:rsidP="009564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228E6D2" w14:textId="77777777" w:rsidR="00DF189B" w:rsidRPr="00837343" w:rsidRDefault="00DF189B" w:rsidP="00956450">
            <w:pPr>
              <w:rPr>
                <w:b/>
              </w:rPr>
            </w:pPr>
          </w:p>
          <w:p w14:paraId="1D56EC29" w14:textId="0C941EFE" w:rsidR="009C36CD" w:rsidRDefault="00056DAD" w:rsidP="009564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B59B1">
              <w:t xml:space="preserve">H.B. 1717 amends the Code of Criminal Procedure to </w:t>
            </w:r>
            <w:r w:rsidR="009D4CB3">
              <w:t xml:space="preserve">specify that the duty of </w:t>
            </w:r>
            <w:r w:rsidR="000B59B1" w:rsidRPr="000B59B1">
              <w:t xml:space="preserve">the state </w:t>
            </w:r>
            <w:r w:rsidR="000B59B1">
              <w:t>to</w:t>
            </w:r>
            <w:r w:rsidR="000B59B1" w:rsidRPr="000B59B1">
              <w:t xml:space="preserve"> promptly disclose any exculpatory, impeachment, or mitigating </w:t>
            </w:r>
            <w:r w:rsidR="009D4CB3">
              <w:t xml:space="preserve">evidence applies </w:t>
            </w:r>
            <w:r w:rsidR="000B59B1">
              <w:t>regardless of the date th</w:t>
            </w:r>
            <w:r w:rsidR="007C57AE">
              <w:t>e applicable</w:t>
            </w:r>
            <w:r w:rsidR="000B59B1" w:rsidRPr="000B59B1">
              <w:t xml:space="preserve"> offense was committed</w:t>
            </w:r>
            <w:r w:rsidR="000B59B1">
              <w:t>.</w:t>
            </w:r>
          </w:p>
          <w:p w14:paraId="2AAE9426" w14:textId="77777777" w:rsidR="005C726C" w:rsidRDefault="005C726C" w:rsidP="009564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8D75532" w14:textId="3704D5B5" w:rsidR="00894375" w:rsidRDefault="00056DAD" w:rsidP="00956450">
            <w:pPr>
              <w:pStyle w:val="Header"/>
              <w:jc w:val="both"/>
            </w:pPr>
            <w:r>
              <w:t>C.S.</w:t>
            </w:r>
            <w:r w:rsidR="005C726C">
              <w:t>H.B.</w:t>
            </w:r>
            <w:r w:rsidR="00331A7D">
              <w:t xml:space="preserve"> </w:t>
            </w:r>
            <w:r w:rsidR="005C726C">
              <w:t>1717 amends the Government Code to prohibit a</w:t>
            </w:r>
            <w:r w:rsidR="005C726C" w:rsidRPr="005C726C">
              <w:t xml:space="preserve"> prosecuting attorney </w:t>
            </w:r>
            <w:r w:rsidR="005C726C">
              <w:t xml:space="preserve">from suspending or terminating </w:t>
            </w:r>
            <w:r w:rsidR="005C726C" w:rsidRPr="005C726C">
              <w:t>the employment of or tak</w:t>
            </w:r>
            <w:r w:rsidR="009D4CB3">
              <w:t>ing</w:t>
            </w:r>
            <w:r w:rsidR="005C726C" w:rsidRPr="005C726C">
              <w:t xml:space="preserve"> other adverse personnel action against an assistant prosecutor </w:t>
            </w:r>
            <w:r w:rsidR="005C726C" w:rsidRPr="00FB4EB3">
              <w:t xml:space="preserve">based on the </w:t>
            </w:r>
            <w:r w:rsidR="00ED7ACD">
              <w:t>following acts</w:t>
            </w:r>
            <w:r w:rsidRPr="00FB4EB3">
              <w:t>:</w:t>
            </w:r>
          </w:p>
          <w:p w14:paraId="65C65B0B" w14:textId="700E9D99" w:rsidR="00894375" w:rsidRDefault="00056DAD" w:rsidP="00956450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the assistant prosecutor </w:t>
            </w:r>
            <w:r w:rsidR="004472A1">
              <w:t>disclos</w:t>
            </w:r>
            <w:r>
              <w:t>es</w:t>
            </w:r>
            <w:r w:rsidR="004472A1">
              <w:t xml:space="preserve"> evidence in accordance with </w:t>
            </w:r>
            <w:r w:rsidR="009D4CB3">
              <w:t>the duty to promptly disclose any</w:t>
            </w:r>
            <w:r w:rsidR="009D4CB3" w:rsidRPr="000B59B1">
              <w:t xml:space="preserve"> exculpatory, impeachment, or mitigating </w:t>
            </w:r>
            <w:r w:rsidR="009D4CB3">
              <w:t>evidence or other</w:t>
            </w:r>
            <w:r w:rsidR="004472A1" w:rsidRPr="004472A1">
              <w:t xml:space="preserve"> law requiring disclosure of evidence favorable to </w:t>
            </w:r>
            <w:r w:rsidR="00F5252A">
              <w:t>a</w:t>
            </w:r>
            <w:r w:rsidR="004472A1" w:rsidRPr="004472A1">
              <w:t xml:space="preserve"> defendant</w:t>
            </w:r>
            <w:r>
              <w:t>; or</w:t>
            </w:r>
          </w:p>
          <w:p w14:paraId="310F6392" w14:textId="78134F68" w:rsidR="00894375" w:rsidRDefault="00056DAD" w:rsidP="00956450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after the prosecuting attorney or </w:t>
            </w:r>
            <w:r w:rsidR="00396ABC">
              <w:t>an</w:t>
            </w:r>
            <w:r>
              <w:t>other supervising assistant prosecuto</w:t>
            </w:r>
            <w:r>
              <w:t xml:space="preserve">r directs the assistant prosecutor to withhold evidence in violation of such duty or law, </w:t>
            </w:r>
            <w:r w:rsidRPr="00ED7ACD">
              <w:t>the assistant</w:t>
            </w:r>
            <w:r w:rsidR="00ED7ACD">
              <w:t xml:space="preserve"> prosecutor</w:t>
            </w:r>
            <w:r>
              <w:t>:</w:t>
            </w:r>
          </w:p>
          <w:p w14:paraId="33FA3FFB" w14:textId="212A9905" w:rsidR="00894375" w:rsidRDefault="00056DAD" w:rsidP="00956450">
            <w:pPr>
              <w:pStyle w:val="Header"/>
              <w:numPr>
                <w:ilvl w:val="1"/>
                <w:numId w:val="3"/>
              </w:numPr>
              <w:jc w:val="both"/>
            </w:pPr>
            <w:r>
              <w:t>refuses to withhold the evidence; or</w:t>
            </w:r>
          </w:p>
          <w:p w14:paraId="7A3D0631" w14:textId="62BE678D" w:rsidR="00894375" w:rsidRDefault="00056DAD" w:rsidP="00956450">
            <w:pPr>
              <w:pStyle w:val="Header"/>
              <w:numPr>
                <w:ilvl w:val="1"/>
                <w:numId w:val="3"/>
              </w:numPr>
              <w:jc w:val="both"/>
            </w:pPr>
            <w:r>
              <w:t xml:space="preserve">presents the evidence to the applicable trial court </w:t>
            </w:r>
            <w:r w:rsidRPr="00903202">
              <w:t>under the bill's provisions</w:t>
            </w:r>
            <w:r>
              <w:t>.</w:t>
            </w:r>
          </w:p>
          <w:p w14:paraId="1198A2D6" w14:textId="77777777" w:rsidR="00396ABC" w:rsidRDefault="00396ABC" w:rsidP="00956450">
            <w:pPr>
              <w:pStyle w:val="Header"/>
              <w:jc w:val="both"/>
            </w:pPr>
          </w:p>
          <w:p w14:paraId="26C15FC1" w14:textId="0DB696E5" w:rsidR="00B22784" w:rsidRDefault="00056DAD" w:rsidP="00956450">
            <w:pPr>
              <w:pStyle w:val="Header"/>
              <w:jc w:val="both"/>
            </w:pPr>
            <w:r>
              <w:t>C.S.</w:t>
            </w:r>
            <w:r w:rsidR="00396ABC">
              <w:t xml:space="preserve">H.B. 1717 authorizes an assistant prosecutor who is directed by a prosecuting attorney or another supervising assistant prosecutor to withhold evidence in violation of such duty or law to present </w:t>
            </w:r>
            <w:r w:rsidR="004E1C59">
              <w:t xml:space="preserve">the </w:t>
            </w:r>
            <w:r w:rsidR="00396ABC">
              <w:t xml:space="preserve">evidence to the trial court for the underlying criminal case, without notice to the defendant or the defendant's counsel, to obtain a decision on whether the disclosure is required. The bill requires the trial court to promptly issue </w:t>
            </w:r>
            <w:r w:rsidR="004E1C59">
              <w:t xml:space="preserve">a </w:t>
            </w:r>
            <w:r w:rsidR="009D409E">
              <w:t xml:space="preserve">written </w:t>
            </w:r>
            <w:r w:rsidR="004E1C59">
              <w:t xml:space="preserve">decision on the matter. </w:t>
            </w:r>
          </w:p>
          <w:p w14:paraId="5C47D73D" w14:textId="77777777" w:rsidR="00396ABC" w:rsidRDefault="00396ABC" w:rsidP="00956450">
            <w:pPr>
              <w:pStyle w:val="Header"/>
              <w:jc w:val="both"/>
            </w:pPr>
          </w:p>
          <w:p w14:paraId="7E8015A7" w14:textId="25D9C47E" w:rsidR="004E1C59" w:rsidRDefault="00056DAD" w:rsidP="00956450">
            <w:pPr>
              <w:pStyle w:val="Header"/>
              <w:jc w:val="both"/>
            </w:pPr>
            <w:r>
              <w:t xml:space="preserve">C.S.H.B. 1717 </w:t>
            </w:r>
            <w:r w:rsidR="004E62EB" w:rsidRPr="00903202">
              <w:t xml:space="preserve">provides for a civil action to be brought by an assistant </w:t>
            </w:r>
            <w:r w:rsidR="00903202">
              <w:t>prosecutor</w:t>
            </w:r>
            <w:r w:rsidR="00903202" w:rsidRPr="00903202">
              <w:t xml:space="preserve"> </w:t>
            </w:r>
            <w:r w:rsidR="004E62EB" w:rsidRPr="00903202">
              <w:t>against the prosecuting attorney who retaliates against the assistant</w:t>
            </w:r>
            <w:r w:rsidR="00903202">
              <w:t xml:space="preserve"> prosecutor</w:t>
            </w:r>
            <w:r w:rsidR="004E62EB" w:rsidRPr="00903202">
              <w:t xml:space="preserve"> in violation of the bill's prohibition</w:t>
            </w:r>
            <w:r w:rsidR="004E62EB">
              <w:t xml:space="preserve"> but </w:t>
            </w:r>
            <w:r>
              <w:t>sets out the following</w:t>
            </w:r>
            <w:r w:rsidR="00ED7885">
              <w:t xml:space="preserve"> prerequisite</w:t>
            </w:r>
            <w:r w:rsidR="004E62EB">
              <w:t>:</w:t>
            </w:r>
            <w:r w:rsidR="00ED7885">
              <w:t xml:space="preserve"> </w:t>
            </w:r>
            <w:r>
              <w:t xml:space="preserve">the assistant prosecutor </w:t>
            </w:r>
            <w:r w:rsidR="00ED7885">
              <w:t xml:space="preserve">must </w:t>
            </w:r>
            <w:r w:rsidR="004E62EB">
              <w:t xml:space="preserve">first </w:t>
            </w:r>
            <w:r>
              <w:t xml:space="preserve">present the evidence to the trial court and </w:t>
            </w:r>
            <w:r w:rsidR="00ED7885">
              <w:t>provide</w:t>
            </w:r>
            <w:r>
              <w:t xml:space="preserve"> the court's decision to the prosecuting attorney</w:t>
            </w:r>
            <w:r w:rsidR="00ED7885">
              <w:t xml:space="preserve">, unless </w:t>
            </w:r>
            <w:r>
              <w:t xml:space="preserve">the assistant prosecutor did not have </w:t>
            </w:r>
            <w:r w:rsidR="00ED7885" w:rsidRPr="00ED7885">
              <w:t xml:space="preserve">a reasonable opportunity to present the evidence </w:t>
            </w:r>
            <w:r w:rsidR="00704A8B">
              <w:t>or</w:t>
            </w:r>
            <w:r w:rsidR="00ED7885">
              <w:t xml:space="preserve"> </w:t>
            </w:r>
            <w:r w:rsidR="00ED7885" w:rsidRPr="00ED7885">
              <w:t>provide the decision before the adverse personnel action was taken</w:t>
            </w:r>
            <w:r w:rsidR="009D409E">
              <w:t xml:space="preserve"> </w:t>
            </w:r>
            <w:r w:rsidR="009D409E" w:rsidRPr="002429B3">
              <w:t xml:space="preserve">or </w:t>
            </w:r>
            <w:r w:rsidR="002429B3" w:rsidRPr="00200935">
              <w:t>had</w:t>
            </w:r>
            <w:r w:rsidR="009D409E" w:rsidRPr="00200935">
              <w:t xml:space="preserve"> good cause for failure to </w:t>
            </w:r>
            <w:r w:rsidR="00F0671B">
              <w:t>present the evidence or provide the decision</w:t>
            </w:r>
            <w:r w:rsidR="00ED7885" w:rsidRPr="00200935">
              <w:t>.</w:t>
            </w:r>
            <w:r w:rsidR="00ED7885">
              <w:t xml:space="preserve"> </w:t>
            </w:r>
          </w:p>
          <w:p w14:paraId="57448DBA" w14:textId="77777777" w:rsidR="004E1C59" w:rsidRDefault="004E1C59" w:rsidP="00956450">
            <w:pPr>
              <w:pStyle w:val="Header"/>
              <w:jc w:val="both"/>
            </w:pPr>
          </w:p>
          <w:p w14:paraId="74D98174" w14:textId="6178D59B" w:rsidR="003C7CD3" w:rsidRDefault="00056DAD" w:rsidP="00956450">
            <w:pPr>
              <w:pStyle w:val="Header"/>
              <w:jc w:val="both"/>
            </w:pPr>
            <w:r>
              <w:t>C.S.</w:t>
            </w:r>
            <w:r w:rsidR="00B22784">
              <w:t xml:space="preserve">H.B. 1717 </w:t>
            </w:r>
            <w:r w:rsidR="004472A1">
              <w:t xml:space="preserve">authorizes </w:t>
            </w:r>
            <w:r w:rsidR="004472A1" w:rsidRPr="00CF4094">
              <w:t>an assistant prosecutor</w:t>
            </w:r>
            <w:r w:rsidR="004472A1" w:rsidRPr="004472A1">
              <w:t xml:space="preserve"> whose employment is suspended or terminated or who is subjected to an adverse personnel action</w:t>
            </w:r>
            <w:r w:rsidR="004472A1">
              <w:t xml:space="preserve"> </w:t>
            </w:r>
            <w:r>
              <w:t>in violati</w:t>
            </w:r>
            <w:r>
              <w:t xml:space="preserve">on of </w:t>
            </w:r>
            <w:r w:rsidR="004E1C59">
              <w:t xml:space="preserve">the bill's </w:t>
            </w:r>
            <w:r>
              <w:t>prohibition</w:t>
            </w:r>
            <w:r w:rsidR="004472A1">
              <w:t xml:space="preserve"> to bring an action </w:t>
            </w:r>
            <w:r w:rsidR="004472A1" w:rsidRPr="004472A1">
              <w:t>against the prosecuting attorney for</w:t>
            </w:r>
            <w:r w:rsidR="004472A1">
              <w:t xml:space="preserve"> </w:t>
            </w:r>
            <w:r>
              <w:t>the following relief:</w:t>
            </w:r>
          </w:p>
          <w:p w14:paraId="67453F11" w14:textId="4A32C229" w:rsidR="003C7CD3" w:rsidRDefault="00056DAD" w:rsidP="00956450">
            <w:pPr>
              <w:pStyle w:val="Header"/>
              <w:numPr>
                <w:ilvl w:val="0"/>
                <w:numId w:val="4"/>
              </w:numPr>
              <w:jc w:val="both"/>
            </w:pPr>
            <w:r w:rsidRPr="004472A1">
              <w:t>injunctive relief</w:t>
            </w:r>
            <w:r>
              <w:t>, including reinstatement to the assistant prosecutor's former position or an equivalent position and reinstatement of fringe benefi</w:t>
            </w:r>
            <w:r>
              <w:t xml:space="preserve">ts and seniority rights lost due to suspension or termination; </w:t>
            </w:r>
          </w:p>
          <w:p w14:paraId="2E6FB403" w14:textId="184F8C5E" w:rsidR="003C7CD3" w:rsidRDefault="00056DAD" w:rsidP="00956450">
            <w:pPr>
              <w:pStyle w:val="Header"/>
              <w:numPr>
                <w:ilvl w:val="0"/>
                <w:numId w:val="4"/>
              </w:numPr>
              <w:jc w:val="both"/>
            </w:pPr>
            <w:r w:rsidRPr="004472A1">
              <w:t>compensatory damages</w:t>
            </w:r>
            <w:r w:rsidR="003A31C6">
              <w:t xml:space="preserve">, </w:t>
            </w:r>
            <w:r>
              <w:t xml:space="preserve">including compensation for wages lost during the period of suspension or termination; </w:t>
            </w:r>
          </w:p>
          <w:p w14:paraId="6A8F3B5F" w14:textId="3EC8B416" w:rsidR="003C7CD3" w:rsidRDefault="00056DAD" w:rsidP="00956450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court costs; and </w:t>
            </w:r>
          </w:p>
          <w:p w14:paraId="310261ED" w14:textId="77777777" w:rsidR="003C7CD3" w:rsidRDefault="00056DAD" w:rsidP="00956450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reasonable attorney fees. </w:t>
            </w:r>
          </w:p>
          <w:p w14:paraId="06763293" w14:textId="1ADD6D9B" w:rsidR="007E7AA4" w:rsidRDefault="00056DAD" w:rsidP="00956450">
            <w:pPr>
              <w:pStyle w:val="Header"/>
              <w:jc w:val="both"/>
            </w:pPr>
            <w:r>
              <w:t>The bill caps</w:t>
            </w:r>
            <w:r w:rsidR="00B22784">
              <w:t xml:space="preserve"> </w:t>
            </w:r>
            <w:r>
              <w:t>the amount of</w:t>
            </w:r>
            <w:r w:rsidR="00B22784">
              <w:t xml:space="preserve"> compensatory damages</w:t>
            </w:r>
            <w:r>
              <w:t xml:space="preserve"> that may be recovered</w:t>
            </w:r>
            <w:r w:rsidR="00B22784">
              <w:t xml:space="preserve"> for future pecuniary losses, emotional pain, suffering, inconvenience, mental anguish, loss of enjoyment of life, and other nonpecuniary losses at specified amounts based on the</w:t>
            </w:r>
            <w:r w:rsidR="00944AA3">
              <w:t xml:space="preserve"> combined</w:t>
            </w:r>
            <w:r w:rsidR="00B22784">
              <w:t xml:space="preserve"> number of employees in the county or counties where the prosecuting attorney has jurisdiction during a certain period. </w:t>
            </w:r>
            <w:r w:rsidR="00CA13B6">
              <w:t xml:space="preserve">If </w:t>
            </w:r>
            <w:r w:rsidR="00F0671B">
              <w:t xml:space="preserve">more than one of the damage award categorizations applies to </w:t>
            </w:r>
            <w:r w:rsidR="00F329E7">
              <w:t>the</w:t>
            </w:r>
            <w:r w:rsidR="003A31C6">
              <w:t xml:space="preserve"> county or counties where the prosecuting attorney has jurisdiction</w:t>
            </w:r>
            <w:r w:rsidR="003A31C6" w:rsidRPr="008211A3">
              <w:t>,</w:t>
            </w:r>
            <w:r w:rsidR="00F329E7" w:rsidRPr="008211A3">
              <w:t xml:space="preserve"> </w:t>
            </w:r>
            <w:r w:rsidR="00B93C77" w:rsidRPr="00517A7D">
              <w:t xml:space="preserve">the amount of monetary damages that may be recovered is </w:t>
            </w:r>
            <w:r w:rsidR="00CD0597" w:rsidRPr="00517A7D">
              <w:t xml:space="preserve">the greatest damage award </w:t>
            </w:r>
            <w:r w:rsidR="00DF3A13">
              <w:t>that applies</w:t>
            </w:r>
            <w:r w:rsidR="003A31C6" w:rsidRPr="00517A7D">
              <w:t>.</w:t>
            </w:r>
            <w:r w:rsidR="00D37BC6" w:rsidRPr="00517A7D">
              <w:t xml:space="preserve"> The assistant prosecutor must bring the action not later than the 90th day after the date the adverse personnel action that allegedly violated the bill's prohibition was taken.</w:t>
            </w:r>
            <w:r w:rsidR="00BF636C">
              <w:t xml:space="preserve"> </w:t>
            </w:r>
          </w:p>
          <w:p w14:paraId="7F7EF0CA" w14:textId="7E84A23A" w:rsidR="005C726C" w:rsidRDefault="005C726C" w:rsidP="00956450">
            <w:pPr>
              <w:pStyle w:val="Header"/>
              <w:jc w:val="both"/>
            </w:pPr>
          </w:p>
          <w:p w14:paraId="5A13BDB7" w14:textId="1A9CB3AC" w:rsidR="00362E0A" w:rsidRDefault="00056DAD" w:rsidP="00956450">
            <w:pPr>
              <w:pStyle w:val="Header"/>
              <w:jc w:val="both"/>
            </w:pPr>
            <w:r>
              <w:t>C.S.</w:t>
            </w:r>
            <w:r w:rsidR="008C0211">
              <w:t>H.B</w:t>
            </w:r>
            <w:r w:rsidR="00C612F6">
              <w:t>.</w:t>
            </w:r>
            <w:r w:rsidR="008C0211">
              <w:t xml:space="preserve"> 1717 </w:t>
            </w:r>
            <w:r w:rsidR="007E7AA4">
              <w:t>places the burden of proof on the assistant prosecutor</w:t>
            </w:r>
            <w:r w:rsidR="008C0211">
              <w:t xml:space="preserve"> </w:t>
            </w:r>
            <w:r w:rsidR="002429B3">
              <w:t xml:space="preserve">for such an action </w:t>
            </w:r>
            <w:r w:rsidR="008C0211">
              <w:t xml:space="preserve">and </w:t>
            </w:r>
            <w:r w:rsidR="00396ABC">
              <w:t xml:space="preserve">provides for </w:t>
            </w:r>
            <w:r>
              <w:t xml:space="preserve">the following: </w:t>
            </w:r>
          </w:p>
          <w:p w14:paraId="6829B03E" w14:textId="181BDEE0" w:rsidR="00BF636C" w:rsidRDefault="00056DAD" w:rsidP="00956450">
            <w:pPr>
              <w:pStyle w:val="Header"/>
              <w:numPr>
                <w:ilvl w:val="0"/>
                <w:numId w:val="5"/>
              </w:numPr>
              <w:jc w:val="both"/>
            </w:pPr>
            <w:r>
              <w:t>a waiver of sovereign and governmental immunity to suit and liability;</w:t>
            </w:r>
          </w:p>
          <w:p w14:paraId="2A24F1D4" w14:textId="330CA3EC" w:rsidR="00362E0A" w:rsidRDefault="00056DAD" w:rsidP="00956450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an affirmative defense </w:t>
            </w:r>
            <w:r w:rsidR="00396ABC">
              <w:t xml:space="preserve">to </w:t>
            </w:r>
            <w:r w:rsidR="002429B3">
              <w:t>the</w:t>
            </w:r>
            <w:r w:rsidR="00396ABC" w:rsidRPr="002429B3">
              <w:t xml:space="preserve"> action</w:t>
            </w:r>
            <w:r>
              <w:t>;</w:t>
            </w:r>
          </w:p>
          <w:p w14:paraId="75CFDEF2" w14:textId="18F435D7" w:rsidR="006B3ED4" w:rsidRDefault="00056DAD" w:rsidP="00956450">
            <w:pPr>
              <w:pStyle w:val="Header"/>
              <w:numPr>
                <w:ilvl w:val="0"/>
                <w:numId w:val="5"/>
              </w:numPr>
              <w:jc w:val="both"/>
            </w:pPr>
            <w:r>
              <w:t>the venue for the action; and</w:t>
            </w:r>
          </w:p>
          <w:p w14:paraId="42A8F3A2" w14:textId="0DA7B2F7" w:rsidR="00AF6170" w:rsidRDefault="00056DAD" w:rsidP="00956450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an </w:t>
            </w:r>
            <w:r>
              <w:t xml:space="preserve">exemption </w:t>
            </w:r>
            <w:r w:rsidR="00D53D15">
              <w:t>of</w:t>
            </w:r>
            <w:r>
              <w:t xml:space="preserve"> the action from statutory provisions relating to local government </w:t>
            </w:r>
            <w:r w:rsidRPr="00AF6170">
              <w:t>tort claims</w:t>
            </w:r>
            <w:r>
              <w:t>.</w:t>
            </w:r>
            <w:r w:rsidRPr="00AF6170">
              <w:t xml:space="preserve"> </w:t>
            </w:r>
          </w:p>
          <w:p w14:paraId="1DC42466" w14:textId="77777777" w:rsidR="00046EF8" w:rsidRDefault="00046EF8" w:rsidP="00956450">
            <w:pPr>
              <w:pStyle w:val="Header"/>
              <w:jc w:val="both"/>
            </w:pPr>
          </w:p>
          <w:p w14:paraId="264FEBB5" w14:textId="77777777" w:rsidR="008423E4" w:rsidRDefault="00056DAD" w:rsidP="00956450">
            <w:pPr>
              <w:pStyle w:val="Header"/>
              <w:jc w:val="both"/>
            </w:pPr>
            <w:r>
              <w:t>C.S.</w:t>
            </w:r>
            <w:r w:rsidR="00046EF8">
              <w:t xml:space="preserve">H.B. 1717 applies only </w:t>
            </w:r>
            <w:r w:rsidR="00046EF8" w:rsidRPr="00704A8B">
              <w:t>to retaliation by a prosecuting attorney</w:t>
            </w:r>
            <w:r w:rsidR="00046EF8">
              <w:t xml:space="preserve"> that occurs on or after the bill's effective date, except </w:t>
            </w:r>
            <w:r w:rsidR="00305B68">
              <w:t xml:space="preserve">that an assistant prosecutor may bring an action for retaliation </w:t>
            </w:r>
            <w:r w:rsidR="00691312">
              <w:t>that occurred</w:t>
            </w:r>
            <w:r w:rsidR="00305B68">
              <w:t xml:space="preserve"> before that date if it</w:t>
            </w:r>
            <w:r w:rsidR="00D53D15">
              <w:t xml:space="preserve"> is brought not later than the 90th day after the bill's effective date</w:t>
            </w:r>
            <w:r w:rsidR="00123229">
              <w:t>. This exception applies</w:t>
            </w:r>
            <w:r w:rsidR="00D53D15">
              <w:t xml:space="preserve"> regardless of whether the </w:t>
            </w:r>
            <w:r w:rsidR="00D53D15" w:rsidRPr="00704A8B">
              <w:t xml:space="preserve">assistant </w:t>
            </w:r>
            <w:r w:rsidR="009669E1">
              <w:t xml:space="preserve">prosecutor </w:t>
            </w:r>
            <w:r w:rsidR="00D53D15">
              <w:t>has</w:t>
            </w:r>
            <w:r w:rsidR="00123229">
              <w:t xml:space="preserve"> </w:t>
            </w:r>
            <w:r w:rsidR="00D53D15">
              <w:t>met the bill's prerequisite for bringing the action</w:t>
            </w:r>
            <w:r w:rsidR="00BB6D6D">
              <w:t xml:space="preserve"> or </w:t>
            </w:r>
            <w:r w:rsidR="009669E1">
              <w:t xml:space="preserve">has </w:t>
            </w:r>
            <w:r w:rsidR="00123229" w:rsidRPr="00123229">
              <w:t>brought an</w:t>
            </w:r>
            <w:r w:rsidR="00A804C4">
              <w:t xml:space="preserve"> </w:t>
            </w:r>
            <w:r w:rsidR="00595641">
              <w:t xml:space="preserve">action claiming </w:t>
            </w:r>
            <w:r w:rsidR="003C6F14" w:rsidRPr="00DF3A13">
              <w:t xml:space="preserve">prohibited </w:t>
            </w:r>
            <w:r w:rsidR="00595641" w:rsidRPr="00DF3A13">
              <w:t>retaliation</w:t>
            </w:r>
            <w:r w:rsidR="00595641">
              <w:t xml:space="preserve"> </w:t>
            </w:r>
            <w:r w:rsidR="00123229" w:rsidRPr="00123229">
              <w:t xml:space="preserve">before the </w:t>
            </w:r>
            <w:r w:rsidR="00A804C4">
              <w:t>bill's effective date</w:t>
            </w:r>
            <w:r w:rsidR="00123229" w:rsidRPr="00123229">
              <w:t xml:space="preserve"> that has been dismissed.</w:t>
            </w:r>
          </w:p>
          <w:p w14:paraId="6697624B" w14:textId="1B47A349" w:rsidR="003E7A41" w:rsidRPr="00F5252A" w:rsidRDefault="003E7A41" w:rsidP="00956450">
            <w:pPr>
              <w:pStyle w:val="Header"/>
              <w:jc w:val="both"/>
            </w:pPr>
          </w:p>
        </w:tc>
      </w:tr>
      <w:tr w:rsidR="00193129" w14:paraId="01FDCD49" w14:textId="77777777" w:rsidTr="00345119">
        <w:tc>
          <w:tcPr>
            <w:tcW w:w="9576" w:type="dxa"/>
          </w:tcPr>
          <w:p w14:paraId="7883DBB7" w14:textId="77777777" w:rsidR="008423E4" w:rsidRPr="00A8133F" w:rsidRDefault="00056DAD" w:rsidP="009564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590FB74" w14:textId="77777777" w:rsidR="008423E4" w:rsidRDefault="008423E4" w:rsidP="00956450"/>
          <w:p w14:paraId="62A5CE26" w14:textId="77777777" w:rsidR="008423E4" w:rsidRDefault="00056DAD" w:rsidP="009564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6381EAF" w14:textId="0EF185C7" w:rsidR="003E7A41" w:rsidRPr="00233FDB" w:rsidRDefault="003E7A41" w:rsidP="0095645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93129" w14:paraId="4A7AF704" w14:textId="77777777" w:rsidTr="00345119">
        <w:tc>
          <w:tcPr>
            <w:tcW w:w="9576" w:type="dxa"/>
          </w:tcPr>
          <w:p w14:paraId="4BAC0E5E" w14:textId="77777777" w:rsidR="00FF40D9" w:rsidRDefault="00056DAD" w:rsidP="00FF40D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11B2C30" w14:textId="3CCAD076" w:rsidR="007C025C" w:rsidRPr="00FF40D9" w:rsidRDefault="007C025C" w:rsidP="00FF40D9">
            <w:pPr>
              <w:jc w:val="both"/>
              <w:rPr>
                <w:b/>
                <w:u w:val="single"/>
              </w:rPr>
            </w:pPr>
          </w:p>
        </w:tc>
      </w:tr>
      <w:tr w:rsidR="00193129" w14:paraId="410FD503" w14:textId="77777777" w:rsidTr="00345119">
        <w:tc>
          <w:tcPr>
            <w:tcW w:w="9576" w:type="dxa"/>
          </w:tcPr>
          <w:p w14:paraId="27437E6A" w14:textId="77777777" w:rsidR="00C87652" w:rsidRDefault="00056DAD" w:rsidP="00C87652">
            <w:pPr>
              <w:jc w:val="both"/>
            </w:pPr>
            <w:r>
              <w:t xml:space="preserve">While C.S.H.B. </w:t>
            </w:r>
            <w:r>
              <w:t>1717 may differ from the original in minor or nonsubstantive ways, the following summarizes the substantial differences between the introduced and committee substitute versions of the bill.</w:t>
            </w:r>
          </w:p>
          <w:p w14:paraId="6355827F" w14:textId="77777777" w:rsidR="00C87652" w:rsidRDefault="00C87652" w:rsidP="00C87652">
            <w:pPr>
              <w:jc w:val="both"/>
            </w:pPr>
          </w:p>
          <w:p w14:paraId="627C21BE" w14:textId="77777777" w:rsidR="00C87652" w:rsidRDefault="00056DAD" w:rsidP="00C87652">
            <w:pPr>
              <w:jc w:val="both"/>
            </w:pPr>
            <w:r>
              <w:t>The substitute revises the conditions under which an assistant pr</w:t>
            </w:r>
            <w:r>
              <w:t>osecutor may bring an action under the bill's provisions regarding retaliation that occurred before the bill's effective date as follows:</w:t>
            </w:r>
          </w:p>
          <w:p w14:paraId="4F276D89" w14:textId="77777777" w:rsidR="00C87652" w:rsidRDefault="00056DAD" w:rsidP="00C8765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does not limit that authorization to assistant prosecutors who have previously brought an action claiming prohibited r</w:t>
            </w:r>
            <w:r>
              <w:t>etaliation in which a final judgment has not been entered before the bill's effective date; and</w:t>
            </w:r>
          </w:p>
          <w:p w14:paraId="5D55D66C" w14:textId="36A1EFBF" w:rsidR="00433740" w:rsidRPr="009C1E9A" w:rsidRDefault="00056DAD" w:rsidP="00C87652">
            <w:pPr>
              <w:rPr>
                <w:b/>
                <w:u w:val="single"/>
              </w:rPr>
            </w:pPr>
            <w:r>
              <w:t xml:space="preserve">specifies instead that the authorization applies regardless of whether the assistant prosecutor has previously brought an action claiming prohibited retaliation that has been dismissed.  </w:t>
            </w:r>
          </w:p>
        </w:tc>
      </w:tr>
      <w:tr w:rsidR="00193129" w14:paraId="12EA3E7B" w14:textId="77777777" w:rsidTr="00345119">
        <w:tc>
          <w:tcPr>
            <w:tcW w:w="9576" w:type="dxa"/>
          </w:tcPr>
          <w:p w14:paraId="4CF5F5F9" w14:textId="77777777" w:rsidR="00433740" w:rsidRPr="00FF40D9" w:rsidRDefault="00433740" w:rsidP="00FF40D9">
            <w:pPr>
              <w:spacing w:line="480" w:lineRule="auto"/>
              <w:jc w:val="both"/>
            </w:pPr>
          </w:p>
        </w:tc>
      </w:tr>
      <w:tr w:rsidR="00193129" w14:paraId="1A41A446" w14:textId="77777777" w:rsidTr="00345119">
        <w:tc>
          <w:tcPr>
            <w:tcW w:w="9576" w:type="dxa"/>
          </w:tcPr>
          <w:p w14:paraId="60579024" w14:textId="77777777" w:rsidR="00FF40D9" w:rsidRPr="00433740" w:rsidRDefault="00FF40D9" w:rsidP="00956450">
            <w:pPr>
              <w:jc w:val="both"/>
            </w:pPr>
          </w:p>
        </w:tc>
      </w:tr>
      <w:tr w:rsidR="00193129" w14:paraId="37CE13EC" w14:textId="77777777" w:rsidTr="00345119">
        <w:tc>
          <w:tcPr>
            <w:tcW w:w="9576" w:type="dxa"/>
          </w:tcPr>
          <w:p w14:paraId="067B007B" w14:textId="77777777" w:rsidR="00FF40D9" w:rsidRPr="00433740" w:rsidRDefault="00FF40D9" w:rsidP="00956450">
            <w:pPr>
              <w:jc w:val="both"/>
            </w:pPr>
          </w:p>
        </w:tc>
      </w:tr>
      <w:tr w:rsidR="00193129" w14:paraId="4A9EE9C4" w14:textId="77777777" w:rsidTr="00345119">
        <w:tc>
          <w:tcPr>
            <w:tcW w:w="9576" w:type="dxa"/>
          </w:tcPr>
          <w:p w14:paraId="5165D4BB" w14:textId="77777777" w:rsidR="00FF40D9" w:rsidRPr="00433740" w:rsidRDefault="00FF40D9" w:rsidP="00956450">
            <w:pPr>
              <w:jc w:val="both"/>
            </w:pPr>
          </w:p>
        </w:tc>
      </w:tr>
    </w:tbl>
    <w:p w14:paraId="00B9155B" w14:textId="77777777" w:rsidR="008423E4" w:rsidRPr="00BE0E75" w:rsidRDefault="008423E4" w:rsidP="00956450">
      <w:pPr>
        <w:jc w:val="both"/>
        <w:rPr>
          <w:rFonts w:ascii="Arial" w:hAnsi="Arial"/>
          <w:sz w:val="16"/>
          <w:szCs w:val="16"/>
        </w:rPr>
      </w:pPr>
    </w:p>
    <w:p w14:paraId="57750180" w14:textId="77777777" w:rsidR="004108C3" w:rsidRPr="00517A7D" w:rsidRDefault="004108C3" w:rsidP="00956450">
      <w:pPr>
        <w:rPr>
          <w:sz w:val="20"/>
        </w:rPr>
      </w:pPr>
    </w:p>
    <w:sectPr w:rsidR="004108C3" w:rsidRPr="00517A7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09F22" w14:textId="77777777" w:rsidR="00000000" w:rsidRDefault="00056DAD">
      <w:r>
        <w:separator/>
      </w:r>
    </w:p>
  </w:endnote>
  <w:endnote w:type="continuationSeparator" w:id="0">
    <w:p w14:paraId="2B47A84E" w14:textId="77777777" w:rsidR="00000000" w:rsidRDefault="0005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30E38" w14:textId="77777777" w:rsidR="008C2B0F" w:rsidRDefault="008C2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3129" w14:paraId="24AB224F" w14:textId="77777777" w:rsidTr="009C1E9A">
      <w:trPr>
        <w:cantSplit/>
      </w:trPr>
      <w:tc>
        <w:tcPr>
          <w:tcW w:w="0" w:type="pct"/>
        </w:tcPr>
        <w:p w14:paraId="53DB46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8BDD61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5CAB3B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C5DC7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3129" w14:paraId="655F74E2" w14:textId="77777777" w:rsidTr="009C1E9A">
      <w:trPr>
        <w:cantSplit/>
      </w:trPr>
      <w:tc>
        <w:tcPr>
          <w:tcW w:w="0" w:type="pct"/>
        </w:tcPr>
        <w:p w14:paraId="544FF4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66E7B3" w14:textId="09771FD6" w:rsidR="00EC379B" w:rsidRPr="009C1E9A" w:rsidRDefault="00056DA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19648</w:t>
          </w:r>
        </w:p>
      </w:tc>
      <w:tc>
        <w:tcPr>
          <w:tcW w:w="2453" w:type="pct"/>
        </w:tcPr>
        <w:p w14:paraId="78D38342" w14:textId="7A8046BC" w:rsidR="00EC379B" w:rsidRDefault="00056D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C2B0F">
            <w:t>21.101.607</w:t>
          </w:r>
          <w:r>
            <w:fldChar w:fldCharType="end"/>
          </w:r>
        </w:p>
      </w:tc>
    </w:tr>
    <w:tr w:rsidR="00193129" w14:paraId="018DA9D3" w14:textId="77777777" w:rsidTr="009C1E9A">
      <w:trPr>
        <w:cantSplit/>
      </w:trPr>
      <w:tc>
        <w:tcPr>
          <w:tcW w:w="0" w:type="pct"/>
        </w:tcPr>
        <w:p w14:paraId="1A13F05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9F75B0D" w14:textId="735FBDD8" w:rsidR="00EC379B" w:rsidRPr="009C1E9A" w:rsidRDefault="00056D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9948</w:t>
          </w:r>
        </w:p>
      </w:tc>
      <w:tc>
        <w:tcPr>
          <w:tcW w:w="2453" w:type="pct"/>
        </w:tcPr>
        <w:p w14:paraId="716CAC5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11D067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3129" w14:paraId="5EDEC7A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2B8A5BF" w14:textId="7AE49608" w:rsidR="00EC379B" w:rsidRDefault="00056DA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C2B0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0BB5CA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39E247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9071" w14:textId="77777777" w:rsidR="008C2B0F" w:rsidRDefault="008C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109F6" w14:textId="77777777" w:rsidR="00000000" w:rsidRDefault="00056DAD">
      <w:r>
        <w:separator/>
      </w:r>
    </w:p>
  </w:footnote>
  <w:footnote w:type="continuationSeparator" w:id="0">
    <w:p w14:paraId="14C267AE" w14:textId="77777777" w:rsidR="00000000" w:rsidRDefault="0005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43402" w14:textId="77777777" w:rsidR="008C2B0F" w:rsidRDefault="008C2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21DAF" w14:textId="77777777" w:rsidR="008C2B0F" w:rsidRDefault="008C2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917C" w14:textId="77777777" w:rsidR="008C2B0F" w:rsidRDefault="008C2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BBF"/>
    <w:multiLevelType w:val="hybridMultilevel"/>
    <w:tmpl w:val="01768986"/>
    <w:lvl w:ilvl="0" w:tplc="F9640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C4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EA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49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41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2C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A2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49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EF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06C5"/>
    <w:multiLevelType w:val="hybridMultilevel"/>
    <w:tmpl w:val="CD34D8BE"/>
    <w:lvl w:ilvl="0" w:tplc="A55C2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DEF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767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C5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E5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28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2F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A7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08B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349E"/>
    <w:multiLevelType w:val="hybridMultilevel"/>
    <w:tmpl w:val="A6D0F1CC"/>
    <w:lvl w:ilvl="0" w:tplc="A67C8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40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60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0B0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0D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06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40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84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4FDF"/>
    <w:multiLevelType w:val="hybridMultilevel"/>
    <w:tmpl w:val="AF8648E8"/>
    <w:lvl w:ilvl="0" w:tplc="8822F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69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C2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EC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E0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4C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61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A7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A3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590A"/>
    <w:multiLevelType w:val="hybridMultilevel"/>
    <w:tmpl w:val="437098AC"/>
    <w:lvl w:ilvl="0" w:tplc="E078F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6F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42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41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24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461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05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26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5CB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21CB"/>
    <w:multiLevelType w:val="hybridMultilevel"/>
    <w:tmpl w:val="659EC672"/>
    <w:lvl w:ilvl="0" w:tplc="568CD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4D5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62B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6E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82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A5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ED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0A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3EF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944F6"/>
    <w:multiLevelType w:val="hybridMultilevel"/>
    <w:tmpl w:val="9A182A2E"/>
    <w:lvl w:ilvl="0" w:tplc="401E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44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42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AE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8A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4B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4E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CE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3C1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67608"/>
    <w:multiLevelType w:val="hybridMultilevel"/>
    <w:tmpl w:val="B2DE7526"/>
    <w:lvl w:ilvl="0" w:tplc="D14A9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E3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3ED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C9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8D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8C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E8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A4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AA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A9"/>
    <w:rsid w:val="00000A70"/>
    <w:rsid w:val="000032B8"/>
    <w:rsid w:val="00003B06"/>
    <w:rsid w:val="000046D0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11C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6EF8"/>
    <w:rsid w:val="0004762E"/>
    <w:rsid w:val="000532BD"/>
    <w:rsid w:val="00055C12"/>
    <w:rsid w:val="00056DAD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39B"/>
    <w:rsid w:val="000B54AF"/>
    <w:rsid w:val="000B59B1"/>
    <w:rsid w:val="000B6090"/>
    <w:rsid w:val="000B6ED7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229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920"/>
    <w:rsid w:val="0015331F"/>
    <w:rsid w:val="001551D7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01E"/>
    <w:rsid w:val="0018050C"/>
    <w:rsid w:val="00180E0B"/>
    <w:rsid w:val="001810D8"/>
    <w:rsid w:val="0018117F"/>
    <w:rsid w:val="001824ED"/>
    <w:rsid w:val="00183262"/>
    <w:rsid w:val="00184B03"/>
    <w:rsid w:val="00185C59"/>
    <w:rsid w:val="00187C1B"/>
    <w:rsid w:val="001908AC"/>
    <w:rsid w:val="00190CFB"/>
    <w:rsid w:val="00193129"/>
    <w:rsid w:val="0019457A"/>
    <w:rsid w:val="00195257"/>
    <w:rsid w:val="00195388"/>
    <w:rsid w:val="0019539E"/>
    <w:rsid w:val="001968BC"/>
    <w:rsid w:val="001A00E6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162"/>
    <w:rsid w:val="001F3CB8"/>
    <w:rsid w:val="001F6B91"/>
    <w:rsid w:val="001F703C"/>
    <w:rsid w:val="00200935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9B3"/>
    <w:rsid w:val="002431DA"/>
    <w:rsid w:val="0024691D"/>
    <w:rsid w:val="00247D27"/>
    <w:rsid w:val="00250A50"/>
    <w:rsid w:val="00251ED5"/>
    <w:rsid w:val="00255EB6"/>
    <w:rsid w:val="00255F8A"/>
    <w:rsid w:val="00257429"/>
    <w:rsid w:val="00260FA4"/>
    <w:rsid w:val="00261183"/>
    <w:rsid w:val="00262A66"/>
    <w:rsid w:val="00263140"/>
    <w:rsid w:val="002631C8"/>
    <w:rsid w:val="00265133"/>
    <w:rsid w:val="00265A23"/>
    <w:rsid w:val="0026646A"/>
    <w:rsid w:val="00267841"/>
    <w:rsid w:val="00267B5F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3BAF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B68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B2B"/>
    <w:rsid w:val="003305F5"/>
    <w:rsid w:val="00331A7D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2E0A"/>
    <w:rsid w:val="00363854"/>
    <w:rsid w:val="00364315"/>
    <w:rsid w:val="003643E2"/>
    <w:rsid w:val="00370155"/>
    <w:rsid w:val="003712D5"/>
    <w:rsid w:val="003747DF"/>
    <w:rsid w:val="00374DC7"/>
    <w:rsid w:val="00377E3D"/>
    <w:rsid w:val="003847E8"/>
    <w:rsid w:val="0038731D"/>
    <w:rsid w:val="00387B60"/>
    <w:rsid w:val="00390098"/>
    <w:rsid w:val="00392DA1"/>
    <w:rsid w:val="00393718"/>
    <w:rsid w:val="00396ABC"/>
    <w:rsid w:val="003A0296"/>
    <w:rsid w:val="003A10BC"/>
    <w:rsid w:val="003A31C6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B52"/>
    <w:rsid w:val="003B7984"/>
    <w:rsid w:val="003B7AF6"/>
    <w:rsid w:val="003C0411"/>
    <w:rsid w:val="003C1871"/>
    <w:rsid w:val="003C1C55"/>
    <w:rsid w:val="003C25EA"/>
    <w:rsid w:val="003C36FD"/>
    <w:rsid w:val="003C664C"/>
    <w:rsid w:val="003C6F14"/>
    <w:rsid w:val="003C7CD3"/>
    <w:rsid w:val="003D726D"/>
    <w:rsid w:val="003E0875"/>
    <w:rsid w:val="003E0BB8"/>
    <w:rsid w:val="003E6CB0"/>
    <w:rsid w:val="003E7A41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3740"/>
    <w:rsid w:val="004350F3"/>
    <w:rsid w:val="00436980"/>
    <w:rsid w:val="00441016"/>
    <w:rsid w:val="00441F2F"/>
    <w:rsid w:val="0044228B"/>
    <w:rsid w:val="00447018"/>
    <w:rsid w:val="004472A1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4DE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76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C59"/>
    <w:rsid w:val="004E2492"/>
    <w:rsid w:val="004E3096"/>
    <w:rsid w:val="004E47F2"/>
    <w:rsid w:val="004E4E2B"/>
    <w:rsid w:val="004E5D4F"/>
    <w:rsid w:val="004E5DEA"/>
    <w:rsid w:val="004E62EB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A7D"/>
    <w:rsid w:val="005269CE"/>
    <w:rsid w:val="005304B2"/>
    <w:rsid w:val="005336BD"/>
    <w:rsid w:val="00534A49"/>
    <w:rsid w:val="005363BB"/>
    <w:rsid w:val="00541B98"/>
    <w:rsid w:val="00543374"/>
    <w:rsid w:val="00544658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641"/>
    <w:rsid w:val="00595745"/>
    <w:rsid w:val="005A017C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26C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3BB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8784A"/>
    <w:rsid w:val="0069024D"/>
    <w:rsid w:val="006907CF"/>
    <w:rsid w:val="00691312"/>
    <w:rsid w:val="00691CCF"/>
    <w:rsid w:val="00693AFA"/>
    <w:rsid w:val="00695101"/>
    <w:rsid w:val="00695B9A"/>
    <w:rsid w:val="00696563"/>
    <w:rsid w:val="006979F8"/>
    <w:rsid w:val="006A38C7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ED4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4A8B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29D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8BF"/>
    <w:rsid w:val="007A7EC1"/>
    <w:rsid w:val="007B4FCA"/>
    <w:rsid w:val="007B7B85"/>
    <w:rsid w:val="007C025C"/>
    <w:rsid w:val="007C462E"/>
    <w:rsid w:val="007C496B"/>
    <w:rsid w:val="007C57AE"/>
    <w:rsid w:val="007C6803"/>
    <w:rsid w:val="007D2892"/>
    <w:rsid w:val="007D2DCC"/>
    <w:rsid w:val="007D47E1"/>
    <w:rsid w:val="007D7FCB"/>
    <w:rsid w:val="007E33B6"/>
    <w:rsid w:val="007E59E8"/>
    <w:rsid w:val="007E7AA4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11A3"/>
    <w:rsid w:val="00823532"/>
    <w:rsid w:val="00823E4C"/>
    <w:rsid w:val="008252A0"/>
    <w:rsid w:val="00827749"/>
    <w:rsid w:val="00827B7E"/>
    <w:rsid w:val="00830EEB"/>
    <w:rsid w:val="008347A9"/>
    <w:rsid w:val="00835628"/>
    <w:rsid w:val="00835E90"/>
    <w:rsid w:val="00837343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1DDC"/>
    <w:rsid w:val="008726E5"/>
    <w:rsid w:val="0087289E"/>
    <w:rsid w:val="008737A4"/>
    <w:rsid w:val="00874C05"/>
    <w:rsid w:val="0087680A"/>
    <w:rsid w:val="008806EB"/>
    <w:rsid w:val="008826F2"/>
    <w:rsid w:val="008845BA"/>
    <w:rsid w:val="00885203"/>
    <w:rsid w:val="008859CA"/>
    <w:rsid w:val="00885AF5"/>
    <w:rsid w:val="008861EE"/>
    <w:rsid w:val="00890B59"/>
    <w:rsid w:val="008930D7"/>
    <w:rsid w:val="00894375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211"/>
    <w:rsid w:val="008C0809"/>
    <w:rsid w:val="008C132C"/>
    <w:rsid w:val="008C19B3"/>
    <w:rsid w:val="008C2B0F"/>
    <w:rsid w:val="008C3FD0"/>
    <w:rsid w:val="008C6F4D"/>
    <w:rsid w:val="008D27A5"/>
    <w:rsid w:val="008D2AAB"/>
    <w:rsid w:val="008D309C"/>
    <w:rsid w:val="008D58F9"/>
    <w:rsid w:val="008E006A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20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3EF"/>
    <w:rsid w:val="0093417F"/>
    <w:rsid w:val="00934AC2"/>
    <w:rsid w:val="009375BB"/>
    <w:rsid w:val="009418E9"/>
    <w:rsid w:val="00944AA3"/>
    <w:rsid w:val="00946044"/>
    <w:rsid w:val="009465AB"/>
    <w:rsid w:val="009469F9"/>
    <w:rsid w:val="00946DEE"/>
    <w:rsid w:val="00953499"/>
    <w:rsid w:val="00954A16"/>
    <w:rsid w:val="00956450"/>
    <w:rsid w:val="0095696D"/>
    <w:rsid w:val="0096482F"/>
    <w:rsid w:val="00964E3A"/>
    <w:rsid w:val="009669E1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09E"/>
    <w:rsid w:val="009D4BBD"/>
    <w:rsid w:val="009D4CB3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00F"/>
    <w:rsid w:val="00A26A8A"/>
    <w:rsid w:val="00A27255"/>
    <w:rsid w:val="00A32304"/>
    <w:rsid w:val="00A3420E"/>
    <w:rsid w:val="00A35D66"/>
    <w:rsid w:val="00A36017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57CF"/>
    <w:rsid w:val="00A70E35"/>
    <w:rsid w:val="00A720DC"/>
    <w:rsid w:val="00A803CF"/>
    <w:rsid w:val="00A804C4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A08"/>
    <w:rsid w:val="00AF1433"/>
    <w:rsid w:val="00AF48B4"/>
    <w:rsid w:val="00AF4923"/>
    <w:rsid w:val="00AF6170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784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478A9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1E71"/>
    <w:rsid w:val="00B82039"/>
    <w:rsid w:val="00B82454"/>
    <w:rsid w:val="00B852EF"/>
    <w:rsid w:val="00B90097"/>
    <w:rsid w:val="00B90999"/>
    <w:rsid w:val="00B91AD7"/>
    <w:rsid w:val="00B92D23"/>
    <w:rsid w:val="00B93C77"/>
    <w:rsid w:val="00B95BC8"/>
    <w:rsid w:val="00B96E87"/>
    <w:rsid w:val="00BA146A"/>
    <w:rsid w:val="00BA32EE"/>
    <w:rsid w:val="00BB5B36"/>
    <w:rsid w:val="00BB6D6D"/>
    <w:rsid w:val="00BC027B"/>
    <w:rsid w:val="00BC30A6"/>
    <w:rsid w:val="00BC3ED3"/>
    <w:rsid w:val="00BC3EF6"/>
    <w:rsid w:val="00BC4953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36C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2F6"/>
    <w:rsid w:val="00C614AD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8ED"/>
    <w:rsid w:val="00C80B8F"/>
    <w:rsid w:val="00C82743"/>
    <w:rsid w:val="00C834CE"/>
    <w:rsid w:val="00C87652"/>
    <w:rsid w:val="00C9047F"/>
    <w:rsid w:val="00C91F65"/>
    <w:rsid w:val="00C92310"/>
    <w:rsid w:val="00C95150"/>
    <w:rsid w:val="00C95A73"/>
    <w:rsid w:val="00CA02B0"/>
    <w:rsid w:val="00CA032E"/>
    <w:rsid w:val="00CA13B6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597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094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6"/>
    <w:rsid w:val="00D37BCF"/>
    <w:rsid w:val="00D40F93"/>
    <w:rsid w:val="00D42277"/>
    <w:rsid w:val="00D43C59"/>
    <w:rsid w:val="00D44ADE"/>
    <w:rsid w:val="00D452CA"/>
    <w:rsid w:val="00D50D65"/>
    <w:rsid w:val="00D512E0"/>
    <w:rsid w:val="00D519F3"/>
    <w:rsid w:val="00D51D2A"/>
    <w:rsid w:val="00D53B7C"/>
    <w:rsid w:val="00D53D15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77D94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041"/>
    <w:rsid w:val="00DB6CB6"/>
    <w:rsid w:val="00DB758F"/>
    <w:rsid w:val="00DC1F1B"/>
    <w:rsid w:val="00DC3D8F"/>
    <w:rsid w:val="00DC42E8"/>
    <w:rsid w:val="00DC6DBB"/>
    <w:rsid w:val="00DC7761"/>
    <w:rsid w:val="00DC78EB"/>
    <w:rsid w:val="00DD0022"/>
    <w:rsid w:val="00DD073C"/>
    <w:rsid w:val="00DD128C"/>
    <w:rsid w:val="00DD1B8F"/>
    <w:rsid w:val="00DD5BCC"/>
    <w:rsid w:val="00DD7509"/>
    <w:rsid w:val="00DD79C7"/>
    <w:rsid w:val="00DD7D6E"/>
    <w:rsid w:val="00DE0762"/>
    <w:rsid w:val="00DE34B2"/>
    <w:rsid w:val="00DE49DE"/>
    <w:rsid w:val="00DE618B"/>
    <w:rsid w:val="00DE6EC2"/>
    <w:rsid w:val="00DF0834"/>
    <w:rsid w:val="00DF189B"/>
    <w:rsid w:val="00DF2707"/>
    <w:rsid w:val="00DF3A13"/>
    <w:rsid w:val="00DF4D90"/>
    <w:rsid w:val="00DF5EBD"/>
    <w:rsid w:val="00DF6BA8"/>
    <w:rsid w:val="00DF78EA"/>
    <w:rsid w:val="00DF7CA3"/>
    <w:rsid w:val="00DF7EF4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4A53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D7885"/>
    <w:rsid w:val="00ED7ACD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71B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9E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252A"/>
    <w:rsid w:val="00F540FE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4C94"/>
    <w:rsid w:val="00F96602"/>
    <w:rsid w:val="00F9735A"/>
    <w:rsid w:val="00FA32FC"/>
    <w:rsid w:val="00FA59FD"/>
    <w:rsid w:val="00FA5D8C"/>
    <w:rsid w:val="00FA6403"/>
    <w:rsid w:val="00FB16CD"/>
    <w:rsid w:val="00FB4EB3"/>
    <w:rsid w:val="00FB73AE"/>
    <w:rsid w:val="00FB7BF6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0D9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33380F-FE44-4709-8099-352A7C41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B59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5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59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5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59B1"/>
    <w:rPr>
      <w:b/>
      <w:bCs/>
    </w:rPr>
  </w:style>
  <w:style w:type="paragraph" w:styleId="ListParagraph">
    <w:name w:val="List Paragraph"/>
    <w:basedOn w:val="Normal"/>
    <w:uiPriority w:val="34"/>
    <w:qFormat/>
    <w:rsid w:val="00DF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1036</Words>
  <Characters>5935</Characters>
  <Application>Microsoft Office Word</Application>
  <DocSecurity>4</DocSecurity>
  <Lines>127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HB01717 (Committee Report (Substituted))</vt:lpstr>
    </vt:vector>
  </TitlesOfParts>
  <Company>State of Texas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19648</dc:subject>
  <dc:creator>State of Texas</dc:creator>
  <dc:description>HB 1717 by Thompson, Senfronia-(H)Criminal Jurisprudence (Substitute Document Number: 87R 9948)</dc:description>
  <cp:lastModifiedBy>Stacey Nicchio</cp:lastModifiedBy>
  <cp:revision>2</cp:revision>
  <cp:lastPrinted>2003-11-26T17:21:00Z</cp:lastPrinted>
  <dcterms:created xsi:type="dcterms:W3CDTF">2021-04-16T23:09:00Z</dcterms:created>
  <dcterms:modified xsi:type="dcterms:W3CDTF">2021-04-16T23:09:00Z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21.101.607</vt:lpwstr>
  </property>
</Properties>
</file>