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A3336" w14:paraId="1CDDFF2E" w14:textId="77777777" w:rsidTr="00345119">
        <w:tc>
          <w:tcPr>
            <w:tcW w:w="9576" w:type="dxa"/>
            <w:noWrap/>
          </w:tcPr>
          <w:p w14:paraId="1E9A3488" w14:textId="77777777" w:rsidR="008423E4" w:rsidRPr="0022177D" w:rsidRDefault="001E1DE9" w:rsidP="002B76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933CEA" w14:textId="77777777" w:rsidR="008423E4" w:rsidRPr="0022177D" w:rsidRDefault="008423E4" w:rsidP="002B7673">
      <w:pPr>
        <w:jc w:val="center"/>
      </w:pPr>
    </w:p>
    <w:p w14:paraId="2A948F23" w14:textId="77777777" w:rsidR="008423E4" w:rsidRPr="00B31F0E" w:rsidRDefault="008423E4" w:rsidP="002B7673"/>
    <w:p w14:paraId="2043F90D" w14:textId="77777777" w:rsidR="008423E4" w:rsidRPr="00742794" w:rsidRDefault="008423E4" w:rsidP="002B76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3336" w14:paraId="66CB4A5F" w14:textId="77777777" w:rsidTr="00345119">
        <w:tc>
          <w:tcPr>
            <w:tcW w:w="9576" w:type="dxa"/>
          </w:tcPr>
          <w:p w14:paraId="6AB61833" w14:textId="38D56F63" w:rsidR="008423E4" w:rsidRPr="00861995" w:rsidRDefault="001E1DE9" w:rsidP="002B7673">
            <w:pPr>
              <w:jc w:val="right"/>
            </w:pPr>
            <w:r>
              <w:t>H.B. 1753</w:t>
            </w:r>
          </w:p>
        </w:tc>
      </w:tr>
      <w:tr w:rsidR="00DA3336" w14:paraId="7C18137B" w14:textId="77777777" w:rsidTr="00345119">
        <w:tc>
          <w:tcPr>
            <w:tcW w:w="9576" w:type="dxa"/>
          </w:tcPr>
          <w:p w14:paraId="1FF1034B" w14:textId="7D432119" w:rsidR="008423E4" w:rsidRPr="00861995" w:rsidRDefault="001E1DE9" w:rsidP="002B7673">
            <w:pPr>
              <w:jc w:val="right"/>
            </w:pPr>
            <w:r>
              <w:t xml:space="preserve">By: </w:t>
            </w:r>
            <w:r w:rsidR="004A5270">
              <w:t>Oliverson</w:t>
            </w:r>
          </w:p>
        </w:tc>
      </w:tr>
      <w:tr w:rsidR="00DA3336" w14:paraId="039C230A" w14:textId="77777777" w:rsidTr="00345119">
        <w:tc>
          <w:tcPr>
            <w:tcW w:w="9576" w:type="dxa"/>
          </w:tcPr>
          <w:p w14:paraId="42B06193" w14:textId="38BBEDA0" w:rsidR="008423E4" w:rsidRPr="00861995" w:rsidRDefault="001E1DE9" w:rsidP="002B7673">
            <w:pPr>
              <w:jc w:val="right"/>
            </w:pPr>
            <w:r>
              <w:t>Business &amp; Industry</w:t>
            </w:r>
          </w:p>
        </w:tc>
      </w:tr>
      <w:tr w:rsidR="00DA3336" w14:paraId="45988A8E" w14:textId="77777777" w:rsidTr="00345119">
        <w:tc>
          <w:tcPr>
            <w:tcW w:w="9576" w:type="dxa"/>
          </w:tcPr>
          <w:p w14:paraId="17F8F9EC" w14:textId="52FC387D" w:rsidR="008423E4" w:rsidRDefault="001E1DE9" w:rsidP="002B7673">
            <w:pPr>
              <w:jc w:val="right"/>
            </w:pPr>
            <w:r>
              <w:t>Committee Report (Unamended)</w:t>
            </w:r>
          </w:p>
        </w:tc>
      </w:tr>
    </w:tbl>
    <w:p w14:paraId="08084FCB" w14:textId="77777777" w:rsidR="008423E4" w:rsidRDefault="008423E4" w:rsidP="002B7673">
      <w:pPr>
        <w:tabs>
          <w:tab w:val="right" w:pos="9360"/>
        </w:tabs>
      </w:pPr>
    </w:p>
    <w:p w14:paraId="41E9C8EE" w14:textId="77777777" w:rsidR="008423E4" w:rsidRDefault="008423E4" w:rsidP="002B7673"/>
    <w:p w14:paraId="40CE366A" w14:textId="77777777" w:rsidR="008423E4" w:rsidRDefault="008423E4" w:rsidP="002B76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A3336" w14:paraId="1C06CCA9" w14:textId="77777777" w:rsidTr="00345119">
        <w:tc>
          <w:tcPr>
            <w:tcW w:w="9576" w:type="dxa"/>
          </w:tcPr>
          <w:p w14:paraId="420A6630" w14:textId="77777777" w:rsidR="008423E4" w:rsidRPr="00A8133F" w:rsidRDefault="001E1DE9" w:rsidP="002B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FF0593" w14:textId="77777777" w:rsidR="008423E4" w:rsidRDefault="008423E4" w:rsidP="002B7673"/>
          <w:p w14:paraId="6D6B45D5" w14:textId="77777777" w:rsidR="008423E4" w:rsidRDefault="001E1DE9" w:rsidP="002B7673">
            <w:pPr>
              <w:pStyle w:val="Header"/>
              <w:jc w:val="both"/>
            </w:pPr>
            <w:r>
              <w:t xml:space="preserve">The workers' compensation research and evaluation group must annually produce a report card on </w:t>
            </w:r>
            <w:r w:rsidRPr="00E43FB8">
              <w:t xml:space="preserve">workers' compensation health care </w:t>
            </w:r>
            <w:r w:rsidRPr="00E43FB8">
              <w:t>networks</w:t>
            </w:r>
            <w:r>
              <w:t xml:space="preserve"> operating under the state's workers' compensation system even though the results rarely change significantly year-over-year. In addition, there </w:t>
            </w:r>
            <w:r w:rsidR="00113BAD">
              <w:t xml:space="preserve">are </w:t>
            </w:r>
            <w:r w:rsidR="0079445D">
              <w:t>certain</w:t>
            </w:r>
            <w:r w:rsidR="00113BAD">
              <w:t xml:space="preserve"> reporting requirements </w:t>
            </w:r>
            <w:r w:rsidR="0079445D">
              <w:t xml:space="preserve">regarding that system </w:t>
            </w:r>
            <w:r w:rsidR="00113BAD">
              <w:t xml:space="preserve">that are duplicative, unnecessary, and costly from an administrative standpoint. </w:t>
            </w:r>
            <w:r w:rsidR="00914D73">
              <w:t>H.B. 1753</w:t>
            </w:r>
            <w:r w:rsidR="00113BAD">
              <w:t xml:space="preserve"> seeks to address these issues by changing the frequency with which the report cards are issued to biennially and repealing those reporting requirements.</w:t>
            </w:r>
          </w:p>
          <w:p w14:paraId="636B0760" w14:textId="65DD1493" w:rsidR="00946F22" w:rsidRPr="00E26B13" w:rsidRDefault="00946F22" w:rsidP="002B7673">
            <w:pPr>
              <w:pStyle w:val="Header"/>
              <w:jc w:val="both"/>
              <w:rPr>
                <w:b/>
              </w:rPr>
            </w:pPr>
          </w:p>
        </w:tc>
      </w:tr>
      <w:tr w:rsidR="00DA3336" w14:paraId="2A0C7D40" w14:textId="77777777" w:rsidTr="00345119">
        <w:tc>
          <w:tcPr>
            <w:tcW w:w="9576" w:type="dxa"/>
          </w:tcPr>
          <w:p w14:paraId="4BE6409E" w14:textId="77777777" w:rsidR="0017725B" w:rsidRDefault="001E1DE9" w:rsidP="002B7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49C357" w14:textId="77777777" w:rsidR="0017725B" w:rsidRDefault="0017725B" w:rsidP="002B7673">
            <w:pPr>
              <w:rPr>
                <w:b/>
                <w:u w:val="single"/>
              </w:rPr>
            </w:pPr>
          </w:p>
          <w:p w14:paraId="37D7C78F" w14:textId="77777777" w:rsidR="00271D2A" w:rsidRPr="00271D2A" w:rsidRDefault="001E1DE9" w:rsidP="002B7673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C0F8274" w14:textId="77777777" w:rsidR="0017725B" w:rsidRPr="0017725B" w:rsidRDefault="0017725B" w:rsidP="002B7673">
            <w:pPr>
              <w:rPr>
                <w:b/>
                <w:u w:val="single"/>
              </w:rPr>
            </w:pPr>
          </w:p>
        </w:tc>
      </w:tr>
      <w:tr w:rsidR="00DA3336" w14:paraId="4BE2DC4D" w14:textId="77777777" w:rsidTr="00345119">
        <w:tc>
          <w:tcPr>
            <w:tcW w:w="9576" w:type="dxa"/>
          </w:tcPr>
          <w:p w14:paraId="3C2DC350" w14:textId="77777777" w:rsidR="008423E4" w:rsidRPr="00A8133F" w:rsidRDefault="001E1DE9" w:rsidP="002B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14:paraId="42AA9D58" w14:textId="77777777" w:rsidR="008423E4" w:rsidRDefault="008423E4" w:rsidP="002B7673"/>
          <w:p w14:paraId="2663052C" w14:textId="77777777" w:rsidR="00271D2A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CA3869" w14:textId="77777777" w:rsidR="008423E4" w:rsidRPr="00E21FDC" w:rsidRDefault="008423E4" w:rsidP="002B7673">
            <w:pPr>
              <w:rPr>
                <w:b/>
              </w:rPr>
            </w:pPr>
          </w:p>
        </w:tc>
      </w:tr>
      <w:tr w:rsidR="00DA3336" w14:paraId="3B398F68" w14:textId="77777777" w:rsidTr="00345119">
        <w:tc>
          <w:tcPr>
            <w:tcW w:w="9576" w:type="dxa"/>
          </w:tcPr>
          <w:p w14:paraId="592A4CBD" w14:textId="77777777" w:rsidR="008423E4" w:rsidRPr="00A8133F" w:rsidRDefault="001E1DE9" w:rsidP="002B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CED589" w14:textId="77777777" w:rsidR="008423E4" w:rsidRDefault="008423E4" w:rsidP="002B7673"/>
          <w:p w14:paraId="07E2D1AC" w14:textId="3F15DD09" w:rsidR="00271D2A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1753 amends the Insurance Code to change the frequency with </w:t>
            </w:r>
            <w:r w:rsidR="00963BB4">
              <w:t xml:space="preserve">which </w:t>
            </w:r>
            <w:r>
              <w:t xml:space="preserve">the </w:t>
            </w:r>
            <w:r w:rsidRPr="00E43FB8">
              <w:t>workers' compensation research and evaluation group</w:t>
            </w:r>
            <w:r>
              <w:t xml:space="preserve"> must develop and issue </w:t>
            </w:r>
            <w:r w:rsidR="000677DA">
              <w:t xml:space="preserve">a </w:t>
            </w:r>
            <w:r>
              <w:t xml:space="preserve">report card on </w:t>
            </w:r>
            <w:r w:rsidRPr="00E43FB8">
              <w:t>workers' compensation health care networks</w:t>
            </w:r>
            <w:r>
              <w:t xml:space="preserve"> </w:t>
            </w:r>
            <w:r w:rsidRPr="00E43FB8">
              <w:t xml:space="preserve">operating under the </w:t>
            </w:r>
            <w:r>
              <w:t xml:space="preserve">state's workers' compensation system from annually to biennially and to </w:t>
            </w:r>
            <w:r w:rsidR="000677DA">
              <w:t xml:space="preserve">set a recurring deadline </w:t>
            </w:r>
            <w:r w:rsidR="000C04ED">
              <w:t xml:space="preserve">for the report card for </w:t>
            </w:r>
            <w:r>
              <w:t>December 1 of each even-numbered year.</w:t>
            </w:r>
          </w:p>
          <w:p w14:paraId="2392725A" w14:textId="04A173C6" w:rsidR="00271D2A" w:rsidRDefault="00271D2A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E330BF" w14:textId="234C3B1D" w:rsidR="000C04ED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1753 amends the Labor Code to make conforming changes.</w:t>
            </w:r>
          </w:p>
          <w:p w14:paraId="3E847DDC" w14:textId="77777777" w:rsidR="000C04ED" w:rsidRDefault="000C04ED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39A962" w14:textId="382F6A51" w:rsidR="00271D2A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</w:t>
            </w:r>
            <w:r w:rsidR="000677DA">
              <w:t>753</w:t>
            </w:r>
            <w:r>
              <w:t xml:space="preserve"> repeals provisions establishing the following reporting requirements:</w:t>
            </w:r>
          </w:p>
          <w:p w14:paraId="7323E166" w14:textId="44CD877F" w:rsidR="00271D2A" w:rsidRDefault="001E1DE9" w:rsidP="002B767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requirement for the </w:t>
            </w:r>
            <w:r w:rsidRPr="00E43FB8">
              <w:t>research and evaluation group</w:t>
            </w:r>
            <w:r>
              <w:t xml:space="preserve"> to evaluate and report biennially </w:t>
            </w:r>
            <w:r w:rsidR="000C04ED">
              <w:t xml:space="preserve">on </w:t>
            </w:r>
            <w:r w:rsidRPr="001F75E3">
              <w:t xml:space="preserve">the impact of </w:t>
            </w:r>
            <w:r>
              <w:t>certified</w:t>
            </w:r>
            <w:r w:rsidRPr="001F75E3">
              <w:t xml:space="preserve"> workers' compensation health care networks on the cost and quality of medical care provided to injured employees</w:t>
            </w:r>
            <w:r>
              <w:t>; and</w:t>
            </w:r>
          </w:p>
          <w:p w14:paraId="428B0D3A" w14:textId="68215FD4" w:rsidR="00271D2A" w:rsidRDefault="001E1DE9" w:rsidP="002B767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requirement for the commissioner of insurance to report biennially on </w:t>
            </w:r>
            <w:r w:rsidRPr="001F75E3">
              <w:t xml:space="preserve">the </w:t>
            </w:r>
            <w:r w:rsidRPr="001F75E3">
              <w:t xml:space="preserve">impact </w:t>
            </w:r>
            <w:r>
              <w:t>of</w:t>
            </w:r>
            <w:r w:rsidRPr="001F75E3">
              <w:t xml:space="preserve"> </w:t>
            </w:r>
            <w:r>
              <w:t xml:space="preserve">certain </w:t>
            </w:r>
            <w:r w:rsidRPr="001F75E3">
              <w:t xml:space="preserve">legislation enacted </w:t>
            </w:r>
            <w:r>
              <w:t>by</w:t>
            </w:r>
            <w:r w:rsidRPr="001F75E3">
              <w:t xml:space="preserve"> the 79th Legislature reforming the </w:t>
            </w:r>
            <w:r>
              <w:t xml:space="preserve">state's </w:t>
            </w:r>
            <w:r w:rsidRPr="001F75E3">
              <w:t>workers' compensation system</w:t>
            </w:r>
            <w:r>
              <w:t>.</w:t>
            </w:r>
          </w:p>
          <w:p w14:paraId="6B87379E" w14:textId="43A7955A" w:rsidR="00271D2A" w:rsidRDefault="00271D2A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6DA887" w14:textId="636638A2" w:rsidR="00271D2A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</w:t>
            </w:r>
            <w:r w:rsidR="000677DA">
              <w:t>753</w:t>
            </w:r>
            <w:r>
              <w:t xml:space="preserve"> repeals the following provisions:</w:t>
            </w:r>
          </w:p>
          <w:p w14:paraId="32E70DE6" w14:textId="77777777" w:rsidR="00271D2A" w:rsidRDefault="001E1DE9" w:rsidP="002B7673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1305.501, Insurance Code;</w:t>
            </w:r>
          </w:p>
          <w:p w14:paraId="311D8EFD" w14:textId="77777777" w:rsidR="00F9070F" w:rsidRDefault="001E1DE9" w:rsidP="002B7673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2053.012, Insurance Code; and</w:t>
            </w:r>
          </w:p>
          <w:p w14:paraId="3D385A30" w14:textId="6C39ABF8" w:rsidR="009C36CD" w:rsidRPr="009C36CD" w:rsidRDefault="001E1DE9" w:rsidP="002B7673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Sections 405.0025(b) and </w:t>
            </w:r>
            <w:r>
              <w:t>(c), Labor Code</w:t>
            </w:r>
            <w:r w:rsidR="00F9070F">
              <w:t>.</w:t>
            </w:r>
          </w:p>
          <w:p w14:paraId="35E8B376" w14:textId="7F07B593" w:rsidR="002B7673" w:rsidRPr="00835628" w:rsidRDefault="002B7673" w:rsidP="002B7673">
            <w:pPr>
              <w:rPr>
                <w:b/>
              </w:rPr>
            </w:pPr>
          </w:p>
        </w:tc>
      </w:tr>
      <w:tr w:rsidR="00DA3336" w14:paraId="779BDFF1" w14:textId="77777777" w:rsidTr="00345119">
        <w:tc>
          <w:tcPr>
            <w:tcW w:w="9576" w:type="dxa"/>
          </w:tcPr>
          <w:p w14:paraId="32131AE2" w14:textId="77777777" w:rsidR="002B7673" w:rsidRDefault="002B7673" w:rsidP="002B7673">
            <w:pPr>
              <w:rPr>
                <w:b/>
                <w:u w:val="single"/>
              </w:rPr>
            </w:pPr>
          </w:p>
          <w:p w14:paraId="2A3F64F2" w14:textId="3A88EDAF" w:rsidR="008423E4" w:rsidRPr="00A8133F" w:rsidRDefault="001E1DE9" w:rsidP="002B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D105B6C" w14:textId="77777777" w:rsidR="008423E4" w:rsidRDefault="008423E4" w:rsidP="002B7673"/>
          <w:p w14:paraId="57903153" w14:textId="77777777" w:rsidR="008423E4" w:rsidRPr="003624F2" w:rsidRDefault="001E1DE9" w:rsidP="002B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1C116FE" w14:textId="77777777" w:rsidR="008423E4" w:rsidRPr="00233FDB" w:rsidRDefault="008423E4" w:rsidP="002B7673">
            <w:pPr>
              <w:rPr>
                <w:b/>
              </w:rPr>
            </w:pPr>
          </w:p>
        </w:tc>
      </w:tr>
    </w:tbl>
    <w:p w14:paraId="31EB204E" w14:textId="77777777" w:rsidR="008423E4" w:rsidRPr="00BE0E75" w:rsidRDefault="008423E4" w:rsidP="002B7673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0E4E" w14:textId="77777777" w:rsidR="00000000" w:rsidRDefault="001E1DE9">
      <w:r>
        <w:separator/>
      </w:r>
    </w:p>
  </w:endnote>
  <w:endnote w:type="continuationSeparator" w:id="0">
    <w:p w14:paraId="016E20D1" w14:textId="77777777" w:rsidR="00000000" w:rsidRDefault="001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7A03" w14:textId="77777777" w:rsidR="00787B1B" w:rsidRDefault="00787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3336" w14:paraId="5CF763DE" w14:textId="77777777" w:rsidTr="009C1E9A">
      <w:trPr>
        <w:cantSplit/>
      </w:trPr>
      <w:tc>
        <w:tcPr>
          <w:tcW w:w="0" w:type="pct"/>
        </w:tcPr>
        <w:p w14:paraId="3FEC19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AB7C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D522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91ED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4A14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3336" w14:paraId="75BB737B" w14:textId="77777777" w:rsidTr="009C1E9A">
      <w:trPr>
        <w:cantSplit/>
      </w:trPr>
      <w:tc>
        <w:tcPr>
          <w:tcW w:w="0" w:type="pct"/>
        </w:tcPr>
        <w:p w14:paraId="19BF11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045574" w14:textId="4ED9B61E" w:rsidR="00EC379B" w:rsidRPr="009C1E9A" w:rsidRDefault="001E1D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19086</w:t>
          </w:r>
        </w:p>
      </w:tc>
      <w:tc>
        <w:tcPr>
          <w:tcW w:w="2453" w:type="pct"/>
        </w:tcPr>
        <w:p w14:paraId="0B4F2141" w14:textId="730EE94B" w:rsidR="00EC379B" w:rsidRDefault="001E1D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46F22">
            <w:t>21.100.48</w:t>
          </w:r>
          <w:r>
            <w:fldChar w:fldCharType="end"/>
          </w:r>
        </w:p>
      </w:tc>
    </w:tr>
    <w:tr w:rsidR="00DA3336" w14:paraId="0EB735F8" w14:textId="77777777" w:rsidTr="009C1E9A">
      <w:trPr>
        <w:cantSplit/>
      </w:trPr>
      <w:tc>
        <w:tcPr>
          <w:tcW w:w="0" w:type="pct"/>
        </w:tcPr>
        <w:p w14:paraId="334A30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3BC03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49A86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CDD6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3336" w14:paraId="7D178AA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9E325A" w14:textId="56481F0F" w:rsidR="00EC379B" w:rsidRDefault="001E1D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B76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FE76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2E99F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C749" w14:textId="77777777" w:rsidR="00787B1B" w:rsidRDefault="00787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977A" w14:textId="77777777" w:rsidR="00000000" w:rsidRDefault="001E1DE9">
      <w:r>
        <w:separator/>
      </w:r>
    </w:p>
  </w:footnote>
  <w:footnote w:type="continuationSeparator" w:id="0">
    <w:p w14:paraId="10D649A0" w14:textId="77777777" w:rsidR="00000000" w:rsidRDefault="001E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4E05" w14:textId="77777777" w:rsidR="00787B1B" w:rsidRDefault="00787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5A71" w14:textId="77777777" w:rsidR="00787B1B" w:rsidRDefault="00787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E001" w14:textId="77777777" w:rsidR="00787B1B" w:rsidRDefault="00787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826"/>
    <w:multiLevelType w:val="hybridMultilevel"/>
    <w:tmpl w:val="57329162"/>
    <w:lvl w:ilvl="0" w:tplc="C3F4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C4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7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E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A4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49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EB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5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CA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CC8"/>
    <w:multiLevelType w:val="hybridMultilevel"/>
    <w:tmpl w:val="6D82B2B6"/>
    <w:lvl w:ilvl="0" w:tplc="05B6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A1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F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0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E4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6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46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7DA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4E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87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BA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7F0"/>
    <w:rsid w:val="00141FB6"/>
    <w:rsid w:val="00142F8E"/>
    <w:rsid w:val="00143C8B"/>
    <w:rsid w:val="00147530"/>
    <w:rsid w:val="0015331F"/>
    <w:rsid w:val="00156AB2"/>
    <w:rsid w:val="001601F5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EC4"/>
    <w:rsid w:val="001A0F00"/>
    <w:rsid w:val="001A2BDD"/>
    <w:rsid w:val="001A3DDF"/>
    <w:rsid w:val="001A4310"/>
    <w:rsid w:val="001B053A"/>
    <w:rsid w:val="001B26D8"/>
    <w:rsid w:val="001B3BFA"/>
    <w:rsid w:val="001B75B8"/>
    <w:rsid w:val="001B7661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DE9"/>
    <w:rsid w:val="001E2CAD"/>
    <w:rsid w:val="001E34DB"/>
    <w:rsid w:val="001E37CD"/>
    <w:rsid w:val="001E4070"/>
    <w:rsid w:val="001E655E"/>
    <w:rsid w:val="001F3CB8"/>
    <w:rsid w:val="001F6B91"/>
    <w:rsid w:val="001F703C"/>
    <w:rsid w:val="001F75E3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D4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D2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673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506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0E8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32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27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152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9C4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87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71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C7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B1B"/>
    <w:rsid w:val="0079445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DA4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5D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165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D73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6F22"/>
    <w:rsid w:val="00953499"/>
    <w:rsid w:val="00954A16"/>
    <w:rsid w:val="0095696D"/>
    <w:rsid w:val="00963BB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EF2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C2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394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BAB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2D"/>
    <w:rsid w:val="00DA1EFA"/>
    <w:rsid w:val="00DA25E7"/>
    <w:rsid w:val="00DA3336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1A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FB8"/>
    <w:rsid w:val="00E443CE"/>
    <w:rsid w:val="00E45547"/>
    <w:rsid w:val="00E500F1"/>
    <w:rsid w:val="00E51446"/>
    <w:rsid w:val="00E529C8"/>
    <w:rsid w:val="00E54042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1B55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5A1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70F"/>
    <w:rsid w:val="00F96602"/>
    <w:rsid w:val="00F9735A"/>
    <w:rsid w:val="00FA32FC"/>
    <w:rsid w:val="00FA492C"/>
    <w:rsid w:val="00FA59FD"/>
    <w:rsid w:val="00FA5D8C"/>
    <w:rsid w:val="00FA6403"/>
    <w:rsid w:val="00FB16CD"/>
    <w:rsid w:val="00FB73AE"/>
    <w:rsid w:val="00FC5388"/>
    <w:rsid w:val="00FC679B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37896-CAD1-4FC1-8578-F90F5D2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1D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D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D2A"/>
    <w:rPr>
      <w:b/>
      <w:bCs/>
    </w:rPr>
  </w:style>
  <w:style w:type="paragraph" w:styleId="Revision">
    <w:name w:val="Revision"/>
    <w:hidden/>
    <w:uiPriority w:val="99"/>
    <w:semiHidden/>
    <w:rsid w:val="00794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2049</Characters>
  <Application>Microsoft Office Word</Application>
  <DocSecurity>4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HB01753 (Committee Report (Unamended))</vt:lpstr>
    </vt:vector>
  </TitlesOfParts>
  <Company>State of Texas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19086</dc:subject>
  <dc:creator>State of Texas</dc:creator>
  <dc:description>HB 1753 by Oliverson-(H)Business &amp; Industry</dc:description>
  <cp:lastModifiedBy>Emma Bodisch</cp:lastModifiedBy>
  <cp:revision>2</cp:revision>
  <cp:lastPrinted>2003-11-26T17:21:00Z</cp:lastPrinted>
  <dcterms:created xsi:type="dcterms:W3CDTF">2021-04-14T23:54:00Z</dcterms:created>
  <dcterms:modified xsi:type="dcterms:W3CDTF">2021-04-14T23:54:00Z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21.100.48</vt:lpwstr>
  </property>
</Properties>
</file>