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37E12" w14:paraId="4440737F" w14:textId="77777777" w:rsidTr="00345119">
        <w:tc>
          <w:tcPr>
            <w:tcW w:w="9576" w:type="dxa"/>
            <w:noWrap/>
          </w:tcPr>
          <w:p w14:paraId="434B8BD6" w14:textId="77777777" w:rsidR="008423E4" w:rsidRPr="0022177D" w:rsidRDefault="00411980" w:rsidP="002B369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79BB868" w14:textId="77777777" w:rsidR="008423E4" w:rsidRPr="0022177D" w:rsidRDefault="008423E4" w:rsidP="002B3693">
      <w:pPr>
        <w:jc w:val="center"/>
      </w:pPr>
    </w:p>
    <w:p w14:paraId="2BFE75DA" w14:textId="77777777" w:rsidR="008423E4" w:rsidRPr="00B31F0E" w:rsidRDefault="008423E4" w:rsidP="002B3693"/>
    <w:p w14:paraId="5BFC00A3" w14:textId="77777777" w:rsidR="008423E4" w:rsidRPr="00742794" w:rsidRDefault="008423E4" w:rsidP="002B369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7E12" w14:paraId="491326D0" w14:textId="77777777" w:rsidTr="00345119">
        <w:tc>
          <w:tcPr>
            <w:tcW w:w="9576" w:type="dxa"/>
          </w:tcPr>
          <w:p w14:paraId="6DB16240" w14:textId="4A909DBD" w:rsidR="008423E4" w:rsidRPr="00861995" w:rsidRDefault="00411980" w:rsidP="002B3693">
            <w:pPr>
              <w:jc w:val="right"/>
            </w:pPr>
            <w:r>
              <w:t>H.B. 1799</w:t>
            </w:r>
          </w:p>
        </w:tc>
      </w:tr>
      <w:tr w:rsidR="00D37E12" w14:paraId="5FE92859" w14:textId="77777777" w:rsidTr="00345119">
        <w:tc>
          <w:tcPr>
            <w:tcW w:w="9576" w:type="dxa"/>
          </w:tcPr>
          <w:p w14:paraId="7EC4D340" w14:textId="1683F0D4" w:rsidR="008423E4" w:rsidRPr="00861995" w:rsidRDefault="00411980" w:rsidP="002B3693">
            <w:pPr>
              <w:jc w:val="right"/>
            </w:pPr>
            <w:r>
              <w:t xml:space="preserve">By: </w:t>
            </w:r>
            <w:r w:rsidR="00436C08">
              <w:t>Button</w:t>
            </w:r>
          </w:p>
        </w:tc>
      </w:tr>
      <w:tr w:rsidR="00D37E12" w14:paraId="207A3435" w14:textId="77777777" w:rsidTr="00345119">
        <w:tc>
          <w:tcPr>
            <w:tcW w:w="9576" w:type="dxa"/>
          </w:tcPr>
          <w:p w14:paraId="0EBDBFF8" w14:textId="49E95F68" w:rsidR="008423E4" w:rsidRPr="00861995" w:rsidRDefault="00411980" w:rsidP="002B3693">
            <w:pPr>
              <w:jc w:val="right"/>
            </w:pPr>
            <w:r>
              <w:t>International Relations &amp; Economic Development</w:t>
            </w:r>
          </w:p>
        </w:tc>
      </w:tr>
      <w:tr w:rsidR="00D37E12" w14:paraId="0B08C98D" w14:textId="77777777" w:rsidTr="00345119">
        <w:tc>
          <w:tcPr>
            <w:tcW w:w="9576" w:type="dxa"/>
          </w:tcPr>
          <w:p w14:paraId="0B31A80E" w14:textId="6F4716A2" w:rsidR="008423E4" w:rsidRDefault="00411980" w:rsidP="002B3693">
            <w:pPr>
              <w:jc w:val="right"/>
            </w:pPr>
            <w:r>
              <w:t>Committee Report (Unamended)</w:t>
            </w:r>
          </w:p>
        </w:tc>
      </w:tr>
    </w:tbl>
    <w:p w14:paraId="6B28DCFE" w14:textId="77777777" w:rsidR="008423E4" w:rsidRDefault="008423E4" w:rsidP="002B3693">
      <w:pPr>
        <w:tabs>
          <w:tab w:val="right" w:pos="9360"/>
        </w:tabs>
      </w:pPr>
    </w:p>
    <w:p w14:paraId="19B2F403" w14:textId="77777777" w:rsidR="008423E4" w:rsidRDefault="008423E4" w:rsidP="002B3693"/>
    <w:p w14:paraId="0147D4C3" w14:textId="77777777" w:rsidR="008423E4" w:rsidRDefault="008423E4" w:rsidP="002B369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37E12" w14:paraId="238BCDCB" w14:textId="77777777" w:rsidTr="00345119">
        <w:tc>
          <w:tcPr>
            <w:tcW w:w="9576" w:type="dxa"/>
          </w:tcPr>
          <w:p w14:paraId="3BB9DCC3" w14:textId="77777777" w:rsidR="008423E4" w:rsidRPr="00A8133F" w:rsidRDefault="00411980" w:rsidP="002B36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56E6DA" w14:textId="77777777" w:rsidR="008423E4" w:rsidRDefault="008423E4" w:rsidP="002B3693"/>
          <w:p w14:paraId="74E31F78" w14:textId="0DB3D67A" w:rsidR="008423E4" w:rsidRDefault="00411980" w:rsidP="002B36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="008D4F27">
              <w:t>,</w:t>
            </w:r>
            <w:r>
              <w:t xml:space="preserve"> while state law requires the Texas Workforce Commission (TWC) to provide biennial updates to</w:t>
            </w:r>
            <w:r w:rsidR="00E115B2" w:rsidRPr="00E115B2">
              <w:t xml:space="preserve"> the Apprenticeship Related Instruction Cost Study</w:t>
            </w:r>
            <w:r>
              <w:t>, the</w:t>
            </w:r>
            <w:r w:rsidR="00E115B2" w:rsidRPr="00E115B2">
              <w:t xml:space="preserve"> TWC has </w:t>
            </w:r>
            <w:r>
              <w:t>in practice</w:t>
            </w:r>
            <w:r w:rsidR="00E115B2" w:rsidRPr="00E115B2">
              <w:t xml:space="preserve"> replaced </w:t>
            </w:r>
            <w:r>
              <w:t>that report</w:t>
            </w:r>
            <w:r w:rsidR="00C16178">
              <w:t>, whose last submission was made in 1975,</w:t>
            </w:r>
            <w:r>
              <w:t xml:space="preserve"> with</w:t>
            </w:r>
            <w:r w:rsidR="00E115B2" w:rsidRPr="00E115B2">
              <w:t xml:space="preserve"> biannual reports to the Texas Workforce Investment Council and the Apprenticeship </w:t>
            </w:r>
            <w:r w:rsidR="00032003">
              <w:t>and Training</w:t>
            </w:r>
            <w:r w:rsidR="00E115B2" w:rsidRPr="00E115B2">
              <w:t xml:space="preserve"> Advisory Committee</w:t>
            </w:r>
            <w:r>
              <w:t xml:space="preserve">. H.B. 1799 seeks to update </w:t>
            </w:r>
            <w:r w:rsidR="0019363C">
              <w:t xml:space="preserve">TWC </w:t>
            </w:r>
            <w:r>
              <w:t xml:space="preserve">reporting requirements </w:t>
            </w:r>
            <w:r w:rsidR="003963CB">
              <w:t xml:space="preserve">in statute </w:t>
            </w:r>
            <w:r>
              <w:t>to</w:t>
            </w:r>
            <w:r w:rsidR="00E115B2" w:rsidRPr="00E115B2">
              <w:t xml:space="preserve"> </w:t>
            </w:r>
            <w:r w:rsidR="0019363C">
              <w:t xml:space="preserve">reflect this change in practice and </w:t>
            </w:r>
            <w:r w:rsidR="00E115B2" w:rsidRPr="00E115B2">
              <w:t>allow for compliance with statu</w:t>
            </w:r>
            <w:r w:rsidR="003963CB">
              <w:t>t</w:t>
            </w:r>
            <w:r w:rsidR="00E115B2" w:rsidRPr="00E115B2">
              <w:t>e without unnecessary duplication.</w:t>
            </w:r>
          </w:p>
          <w:p w14:paraId="483B3C79" w14:textId="77777777" w:rsidR="008423E4" w:rsidRPr="00E26B13" w:rsidRDefault="008423E4" w:rsidP="002B3693">
            <w:pPr>
              <w:rPr>
                <w:b/>
              </w:rPr>
            </w:pPr>
          </w:p>
        </w:tc>
      </w:tr>
      <w:tr w:rsidR="00D37E12" w14:paraId="251AA562" w14:textId="77777777" w:rsidTr="00345119">
        <w:tc>
          <w:tcPr>
            <w:tcW w:w="9576" w:type="dxa"/>
          </w:tcPr>
          <w:p w14:paraId="4562A46F" w14:textId="77777777" w:rsidR="0017725B" w:rsidRDefault="00411980" w:rsidP="002B36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44B1F4C" w14:textId="77777777" w:rsidR="0017725B" w:rsidRDefault="0017725B" w:rsidP="002B3693">
            <w:pPr>
              <w:rPr>
                <w:b/>
                <w:u w:val="single"/>
              </w:rPr>
            </w:pPr>
          </w:p>
          <w:p w14:paraId="00FC92CF" w14:textId="77777777" w:rsidR="006E69EF" w:rsidRPr="006E69EF" w:rsidRDefault="00411980" w:rsidP="002B369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14:paraId="7498CDC3" w14:textId="77777777" w:rsidR="0017725B" w:rsidRPr="0017725B" w:rsidRDefault="0017725B" w:rsidP="002B3693">
            <w:pPr>
              <w:rPr>
                <w:b/>
                <w:u w:val="single"/>
              </w:rPr>
            </w:pPr>
          </w:p>
        </w:tc>
      </w:tr>
      <w:tr w:rsidR="00D37E12" w14:paraId="518F20B2" w14:textId="77777777" w:rsidTr="00345119">
        <w:tc>
          <w:tcPr>
            <w:tcW w:w="9576" w:type="dxa"/>
          </w:tcPr>
          <w:p w14:paraId="0A476311" w14:textId="77777777" w:rsidR="008423E4" w:rsidRPr="00A8133F" w:rsidRDefault="00411980" w:rsidP="002B36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B03B12" w14:textId="77777777" w:rsidR="008423E4" w:rsidRDefault="008423E4" w:rsidP="002B3693"/>
          <w:p w14:paraId="56D70EB5" w14:textId="77777777" w:rsidR="006E69EF" w:rsidRDefault="00411980" w:rsidP="002B36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35C289F" w14:textId="77777777" w:rsidR="008423E4" w:rsidRPr="00E21FDC" w:rsidRDefault="008423E4" w:rsidP="002B3693">
            <w:pPr>
              <w:rPr>
                <w:b/>
              </w:rPr>
            </w:pPr>
          </w:p>
        </w:tc>
      </w:tr>
      <w:tr w:rsidR="00D37E12" w14:paraId="08167555" w14:textId="77777777" w:rsidTr="00345119">
        <w:tc>
          <w:tcPr>
            <w:tcW w:w="9576" w:type="dxa"/>
          </w:tcPr>
          <w:p w14:paraId="7AE62AB2" w14:textId="77777777" w:rsidR="008423E4" w:rsidRPr="00A8133F" w:rsidRDefault="00411980" w:rsidP="002B36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B00ED4A" w14:textId="77777777" w:rsidR="008423E4" w:rsidRDefault="008423E4" w:rsidP="002B3693"/>
          <w:p w14:paraId="58F98FE4" w14:textId="77777777" w:rsidR="00F85847" w:rsidRDefault="00411980" w:rsidP="002B3693">
            <w:pPr>
              <w:pStyle w:val="Header"/>
              <w:jc w:val="both"/>
            </w:pPr>
            <w:r>
              <w:t>H.B.</w:t>
            </w:r>
            <w:r>
              <w:t xml:space="preserve"> 1799 amends the Education Code to require the Texas Workforce Commission</w:t>
            </w:r>
            <w:r w:rsidR="0030567C">
              <w:t xml:space="preserve"> (TWC)</w:t>
            </w:r>
            <w:r>
              <w:t xml:space="preserve"> at least annually </w:t>
            </w:r>
            <w:r w:rsidR="0030567C">
              <w:t>to</w:t>
            </w:r>
            <w:r w:rsidR="0030567C" w:rsidRPr="006E69EF">
              <w:t xml:space="preserve"> </w:t>
            </w:r>
            <w:r w:rsidRPr="006E69EF">
              <w:t xml:space="preserve">prepare and submit to the Texas Workforce Investment Council or to the Apprenticeship and Training Advisory Committee, as designated by the </w:t>
            </w:r>
            <w:r>
              <w:t>c</w:t>
            </w:r>
            <w:r w:rsidRPr="006E69EF">
              <w:t>ouncil, a repo</w:t>
            </w:r>
            <w:r w:rsidRPr="006E69EF">
              <w:t>rt that includes</w:t>
            </w:r>
            <w:r>
              <w:t xml:space="preserve"> the following:</w:t>
            </w:r>
          </w:p>
          <w:p w14:paraId="7FF5E72C" w14:textId="5484A405" w:rsidR="00F85847" w:rsidRDefault="00411980" w:rsidP="002B369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an apprenticeship-related instruction cost study for the most recent state fiscal year; and</w:t>
            </w:r>
          </w:p>
          <w:p w14:paraId="1287D512" w14:textId="7F952CE7" w:rsidR="00F85847" w:rsidRDefault="00411980" w:rsidP="002B369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funding distribution for apprenticeship-related instruction programs for the state fiscal year in which the report is submitted.</w:t>
            </w:r>
            <w:r w:rsidR="0030567C">
              <w:t xml:space="preserve"> </w:t>
            </w:r>
          </w:p>
          <w:p w14:paraId="1D9C2F30" w14:textId="7F57382F" w:rsidR="009C36CD" w:rsidRPr="009C36CD" w:rsidRDefault="00411980" w:rsidP="002B3693">
            <w:pPr>
              <w:pStyle w:val="Header"/>
              <w:jc w:val="both"/>
            </w:pPr>
            <w:r>
              <w:t>The bill removes the requirement for the TWC to prepare an update</w:t>
            </w:r>
            <w:r w:rsidR="001F1833">
              <w:t xml:space="preserve"> to</w:t>
            </w:r>
            <w:r>
              <w:t xml:space="preserve"> </w:t>
            </w:r>
            <w:r w:rsidRPr="0030567C">
              <w:t>the Apprenticeship Related Instruction Cost Study</w:t>
            </w:r>
            <w:r>
              <w:t xml:space="preserve"> prior to each biennial legislative session.</w:t>
            </w:r>
          </w:p>
          <w:p w14:paraId="0BCB0F4B" w14:textId="77777777" w:rsidR="008423E4" w:rsidRPr="00835628" w:rsidRDefault="008423E4" w:rsidP="002B3693">
            <w:pPr>
              <w:rPr>
                <w:b/>
              </w:rPr>
            </w:pPr>
          </w:p>
        </w:tc>
      </w:tr>
      <w:tr w:rsidR="00D37E12" w14:paraId="01F26E2A" w14:textId="77777777" w:rsidTr="00345119">
        <w:tc>
          <w:tcPr>
            <w:tcW w:w="9576" w:type="dxa"/>
          </w:tcPr>
          <w:p w14:paraId="60A0037C" w14:textId="77777777" w:rsidR="008423E4" w:rsidRPr="00A8133F" w:rsidRDefault="00411980" w:rsidP="002B36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B2A26E" w14:textId="77777777" w:rsidR="008423E4" w:rsidRDefault="008423E4" w:rsidP="002B3693"/>
          <w:p w14:paraId="610E55DD" w14:textId="77777777" w:rsidR="008423E4" w:rsidRPr="003624F2" w:rsidRDefault="00411980" w:rsidP="002B36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00DB85" w14:textId="77777777" w:rsidR="008423E4" w:rsidRPr="00233FDB" w:rsidRDefault="008423E4" w:rsidP="002B3693">
            <w:pPr>
              <w:rPr>
                <w:b/>
              </w:rPr>
            </w:pPr>
          </w:p>
        </w:tc>
      </w:tr>
    </w:tbl>
    <w:p w14:paraId="4C78E3A6" w14:textId="77777777" w:rsidR="008423E4" w:rsidRPr="00BE0E75" w:rsidRDefault="008423E4" w:rsidP="002B3693">
      <w:pPr>
        <w:jc w:val="both"/>
        <w:rPr>
          <w:rFonts w:ascii="Arial" w:hAnsi="Arial"/>
          <w:sz w:val="16"/>
          <w:szCs w:val="16"/>
        </w:rPr>
      </w:pPr>
    </w:p>
    <w:p w14:paraId="54C23F75" w14:textId="77777777" w:rsidR="004108C3" w:rsidRPr="008423E4" w:rsidRDefault="004108C3" w:rsidP="002B369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A9C4" w14:textId="77777777" w:rsidR="00000000" w:rsidRDefault="00411980">
      <w:r>
        <w:separator/>
      </w:r>
    </w:p>
  </w:endnote>
  <w:endnote w:type="continuationSeparator" w:id="0">
    <w:p w14:paraId="4A4378E4" w14:textId="77777777" w:rsidR="00000000" w:rsidRDefault="0041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DA2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7E12" w14:paraId="389C6E30" w14:textId="77777777" w:rsidTr="009C1E9A">
      <w:trPr>
        <w:cantSplit/>
      </w:trPr>
      <w:tc>
        <w:tcPr>
          <w:tcW w:w="0" w:type="pct"/>
        </w:tcPr>
        <w:p w14:paraId="3228EA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BB124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B89BE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2411D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15564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7E12" w14:paraId="286B7459" w14:textId="77777777" w:rsidTr="009C1E9A">
      <w:trPr>
        <w:cantSplit/>
      </w:trPr>
      <w:tc>
        <w:tcPr>
          <w:tcW w:w="0" w:type="pct"/>
        </w:tcPr>
        <w:p w14:paraId="643BF3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F32A84" w14:textId="352070DB" w:rsidR="00EC379B" w:rsidRPr="009C1E9A" w:rsidRDefault="004119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16755</w:t>
          </w:r>
        </w:p>
      </w:tc>
      <w:tc>
        <w:tcPr>
          <w:tcW w:w="2453" w:type="pct"/>
        </w:tcPr>
        <w:p w14:paraId="0DB308F6" w14:textId="5ABF0416" w:rsidR="00EC379B" w:rsidRDefault="004119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302C7">
            <w:t>21.82.792</w:t>
          </w:r>
          <w:r>
            <w:fldChar w:fldCharType="end"/>
          </w:r>
        </w:p>
      </w:tc>
    </w:tr>
    <w:tr w:rsidR="00D37E12" w14:paraId="3871C696" w14:textId="77777777" w:rsidTr="009C1E9A">
      <w:trPr>
        <w:cantSplit/>
      </w:trPr>
      <w:tc>
        <w:tcPr>
          <w:tcW w:w="0" w:type="pct"/>
        </w:tcPr>
        <w:p w14:paraId="3D5B4FE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15150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D48BA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FE64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7E12" w14:paraId="7CEA286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DC4C11" w14:textId="79F85D11" w:rsidR="00EC379B" w:rsidRDefault="004119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302C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5F37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1CA99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099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CF59" w14:textId="77777777" w:rsidR="00000000" w:rsidRDefault="00411980">
      <w:r>
        <w:separator/>
      </w:r>
    </w:p>
  </w:footnote>
  <w:footnote w:type="continuationSeparator" w:id="0">
    <w:p w14:paraId="0B42F409" w14:textId="77777777" w:rsidR="00000000" w:rsidRDefault="0041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40E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EB60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834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701F"/>
    <w:multiLevelType w:val="hybridMultilevel"/>
    <w:tmpl w:val="60BC761C"/>
    <w:lvl w:ilvl="0" w:tplc="7786DB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DB423A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F089DE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2078D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9E2339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4E4A45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66CEE2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2B866F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93A451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E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003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492"/>
    <w:rsid w:val="00050D3D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70A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34B6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C4C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63C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833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6FC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3F6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693"/>
    <w:rsid w:val="002B38EE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67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3CB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1980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02C7"/>
    <w:rsid w:val="0043190E"/>
    <w:rsid w:val="004324E9"/>
    <w:rsid w:val="004350F3"/>
    <w:rsid w:val="00436980"/>
    <w:rsid w:val="00436C08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59B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237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5F2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9EF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486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F27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611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70B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178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37E12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5B2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6D6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94A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5847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EECF46-F1E8-4B4D-BC90-7E406BC4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69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9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9EF"/>
    <w:rPr>
      <w:b/>
      <w:bCs/>
    </w:rPr>
  </w:style>
  <w:style w:type="paragraph" w:styleId="Revision">
    <w:name w:val="Revision"/>
    <w:hidden/>
    <w:uiPriority w:val="99"/>
    <w:semiHidden/>
    <w:rsid w:val="00032003"/>
    <w:rPr>
      <w:sz w:val="24"/>
      <w:szCs w:val="24"/>
    </w:rPr>
  </w:style>
  <w:style w:type="character" w:styleId="Hyperlink">
    <w:name w:val="Hyperlink"/>
    <w:basedOn w:val="DefaultParagraphFont"/>
    <w:unhideWhenUsed/>
    <w:rsid w:val="00032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1607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HB01799 (Committee Report (Unamended))</vt:lpstr>
    </vt:vector>
  </TitlesOfParts>
  <Company>State of Texas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16755</dc:subject>
  <dc:creator>State of Texas</dc:creator>
  <dc:description>HB 1799 by Button-(H)International Relations &amp; Economic Development</dc:description>
  <cp:lastModifiedBy>Stacey Nicchio</cp:lastModifiedBy>
  <cp:revision>2</cp:revision>
  <cp:lastPrinted>2003-11-26T17:21:00Z</cp:lastPrinted>
  <dcterms:created xsi:type="dcterms:W3CDTF">2021-03-29T22:03:00Z</dcterms:created>
  <dcterms:modified xsi:type="dcterms:W3CDTF">2021-03-29T22:03:00Z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21.82.792</vt:lpwstr>
  </property>
</Properties>
</file>