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D56B0" w14:paraId="1D2701D1" w14:textId="77777777" w:rsidTr="00345119">
        <w:tc>
          <w:tcPr>
            <w:tcW w:w="9576" w:type="dxa"/>
            <w:noWrap/>
          </w:tcPr>
          <w:p w14:paraId="1CE1CA9F" w14:textId="77777777" w:rsidR="008423E4" w:rsidRPr="0022177D" w:rsidRDefault="001B4622" w:rsidP="00FA68DF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7C7D7069" w14:textId="77777777" w:rsidR="008423E4" w:rsidRPr="0022177D" w:rsidRDefault="008423E4" w:rsidP="00FA68DF">
      <w:pPr>
        <w:jc w:val="center"/>
      </w:pPr>
    </w:p>
    <w:p w14:paraId="734E62E7" w14:textId="77777777" w:rsidR="008423E4" w:rsidRPr="00B31F0E" w:rsidRDefault="008423E4" w:rsidP="00FA68DF"/>
    <w:p w14:paraId="21353460" w14:textId="77777777" w:rsidR="008423E4" w:rsidRPr="00742794" w:rsidRDefault="008423E4" w:rsidP="00FA68D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D56B0" w14:paraId="236FB18E" w14:textId="77777777" w:rsidTr="00345119">
        <w:tc>
          <w:tcPr>
            <w:tcW w:w="9576" w:type="dxa"/>
          </w:tcPr>
          <w:p w14:paraId="1127157A" w14:textId="25F9D1E6" w:rsidR="008423E4" w:rsidRPr="00861995" w:rsidRDefault="001B4622" w:rsidP="00FA68DF">
            <w:pPr>
              <w:jc w:val="right"/>
            </w:pPr>
            <w:r>
              <w:t>H.B. 1803</w:t>
            </w:r>
          </w:p>
        </w:tc>
      </w:tr>
      <w:tr w:rsidR="008D56B0" w14:paraId="599DD8C2" w14:textId="77777777" w:rsidTr="00345119">
        <w:tc>
          <w:tcPr>
            <w:tcW w:w="9576" w:type="dxa"/>
          </w:tcPr>
          <w:p w14:paraId="0EFB4BF6" w14:textId="364D79CD" w:rsidR="008423E4" w:rsidRPr="00861995" w:rsidRDefault="001B4622" w:rsidP="00FA68DF">
            <w:pPr>
              <w:jc w:val="right"/>
            </w:pPr>
            <w:r>
              <w:t xml:space="preserve">By: </w:t>
            </w:r>
            <w:r w:rsidR="00464787">
              <w:t>Wilson</w:t>
            </w:r>
          </w:p>
        </w:tc>
      </w:tr>
      <w:tr w:rsidR="008D56B0" w14:paraId="42126E75" w14:textId="77777777" w:rsidTr="00345119">
        <w:tc>
          <w:tcPr>
            <w:tcW w:w="9576" w:type="dxa"/>
          </w:tcPr>
          <w:p w14:paraId="179173C1" w14:textId="4E77B343" w:rsidR="008423E4" w:rsidRPr="00861995" w:rsidRDefault="001B4622" w:rsidP="00FA68DF">
            <w:pPr>
              <w:jc w:val="right"/>
            </w:pPr>
            <w:r>
              <w:t>Urban Affairs</w:t>
            </w:r>
          </w:p>
        </w:tc>
      </w:tr>
      <w:tr w:rsidR="008D56B0" w14:paraId="048F02F5" w14:textId="77777777" w:rsidTr="00345119">
        <w:tc>
          <w:tcPr>
            <w:tcW w:w="9576" w:type="dxa"/>
          </w:tcPr>
          <w:p w14:paraId="582452F2" w14:textId="000AE92D" w:rsidR="008423E4" w:rsidRDefault="001B4622" w:rsidP="00FA68DF">
            <w:pPr>
              <w:jc w:val="right"/>
            </w:pPr>
            <w:r>
              <w:t>Committee Report (Unamended)</w:t>
            </w:r>
          </w:p>
        </w:tc>
      </w:tr>
    </w:tbl>
    <w:p w14:paraId="7D7119D6" w14:textId="77777777" w:rsidR="008423E4" w:rsidRDefault="008423E4" w:rsidP="00FA68DF">
      <w:pPr>
        <w:tabs>
          <w:tab w:val="right" w:pos="9360"/>
        </w:tabs>
      </w:pPr>
    </w:p>
    <w:p w14:paraId="76F926B7" w14:textId="77777777" w:rsidR="008423E4" w:rsidRDefault="008423E4" w:rsidP="00FA68DF"/>
    <w:p w14:paraId="4F4F43F9" w14:textId="77777777" w:rsidR="008423E4" w:rsidRDefault="008423E4" w:rsidP="00FA68D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D56B0" w14:paraId="62E90CC8" w14:textId="77777777" w:rsidTr="00345119">
        <w:tc>
          <w:tcPr>
            <w:tcW w:w="9576" w:type="dxa"/>
          </w:tcPr>
          <w:p w14:paraId="2EEF8D49" w14:textId="77777777" w:rsidR="008423E4" w:rsidRPr="00A8133F" w:rsidRDefault="001B4622" w:rsidP="00FA68D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0BFD97" w14:textId="77777777" w:rsidR="008423E4" w:rsidRDefault="008423E4" w:rsidP="00FA68DF"/>
          <w:p w14:paraId="620C5C0D" w14:textId="0BD860ED" w:rsidR="008423E4" w:rsidRDefault="001B4622" w:rsidP="00FA68DF">
            <w:pPr>
              <w:pStyle w:val="Header"/>
              <w:jc w:val="both"/>
            </w:pPr>
            <w:r>
              <w:t xml:space="preserve">In February of 2021, the Austin City Council announced </w:t>
            </w:r>
            <w:r w:rsidR="0029341C">
              <w:t xml:space="preserve">a </w:t>
            </w:r>
            <w:r>
              <w:t>plan to purchase a hotel in southern Williamson</w:t>
            </w:r>
            <w:r w:rsidR="00682796">
              <w:t xml:space="preserve"> </w:t>
            </w:r>
            <w:r>
              <w:t xml:space="preserve">County where </w:t>
            </w:r>
            <w:r w:rsidR="00682796">
              <w:t xml:space="preserve">the city </w:t>
            </w:r>
            <w:r>
              <w:t xml:space="preserve">will relocate </w:t>
            </w:r>
            <w:r>
              <w:t>homeless individuals from Austin's central business district. The plan was set in</w:t>
            </w:r>
            <w:r w:rsidR="00682796">
              <w:t xml:space="preserve"> </w:t>
            </w:r>
            <w:r>
              <w:t>motion without notifying Williamson County officials, or detailing how the City of Austin intend</w:t>
            </w:r>
            <w:r w:rsidR="000A3BC6">
              <w:t>ed</w:t>
            </w:r>
            <w:r>
              <w:t xml:space="preserve"> to provide</w:t>
            </w:r>
            <w:r w:rsidR="00682796">
              <w:t xml:space="preserve"> </w:t>
            </w:r>
            <w:r>
              <w:t>necessary support and resources such as health</w:t>
            </w:r>
            <w:r w:rsidR="00FA68DF">
              <w:t xml:space="preserve"> </w:t>
            </w:r>
            <w:r>
              <w:t>care, transportat</w:t>
            </w:r>
            <w:r>
              <w:t>ion, mental health services, job training</w:t>
            </w:r>
            <w:r w:rsidR="00682796">
              <w:t xml:space="preserve"> </w:t>
            </w:r>
            <w:r>
              <w:t xml:space="preserve">programs, or security. In order to </w:t>
            </w:r>
            <w:r w:rsidR="001A14EA">
              <w:t>address the growing homelessness problem in</w:t>
            </w:r>
            <w:r w:rsidRPr="002F6A69">
              <w:t xml:space="preserve"> </w:t>
            </w:r>
            <w:r w:rsidR="001A14EA">
              <w:t>Central Texas</w:t>
            </w:r>
            <w:r>
              <w:t xml:space="preserve">, </w:t>
            </w:r>
            <w:r w:rsidR="00682796">
              <w:t>more coordination is needed</w:t>
            </w:r>
            <w:r>
              <w:t xml:space="preserve"> between cities and counties to ensure </w:t>
            </w:r>
            <w:r w:rsidR="00682796">
              <w:t xml:space="preserve">that </w:t>
            </w:r>
            <w:r>
              <w:t xml:space="preserve">appropriate resources and programs are available </w:t>
            </w:r>
            <w:r>
              <w:t>to</w:t>
            </w:r>
            <w:r w:rsidR="00682796">
              <w:t xml:space="preserve"> </w:t>
            </w:r>
            <w:r>
              <w:t xml:space="preserve">individuals in need. A regional approach is necessary </w:t>
            </w:r>
            <w:r w:rsidR="00682796">
              <w:t>as it</w:t>
            </w:r>
            <w:r>
              <w:t xml:space="preserve"> is not possible for any </w:t>
            </w:r>
            <w:r w:rsidR="00682796">
              <w:t xml:space="preserve">city </w:t>
            </w:r>
            <w:r>
              <w:t>to simply export their problems to another area</w:t>
            </w:r>
            <w:r w:rsidR="00682796">
              <w:t xml:space="preserve"> without addressing</w:t>
            </w:r>
            <w:r>
              <w:t xml:space="preserve"> the root of the</w:t>
            </w:r>
            <w:r w:rsidR="00682796">
              <w:t xml:space="preserve"> </w:t>
            </w:r>
            <w:r>
              <w:t>problem. H</w:t>
            </w:r>
            <w:r w:rsidR="00682796">
              <w:t>.</w:t>
            </w:r>
            <w:r>
              <w:t>B</w:t>
            </w:r>
            <w:r w:rsidR="00682796">
              <w:t>.</w:t>
            </w:r>
            <w:r>
              <w:t xml:space="preserve"> 1803 </w:t>
            </w:r>
            <w:r w:rsidR="00682796">
              <w:t xml:space="preserve">seeks to </w:t>
            </w:r>
            <w:r w:rsidR="000A3BC6">
              <w:t>remedy</w:t>
            </w:r>
            <w:r w:rsidR="00682796">
              <w:t xml:space="preserve"> this </w:t>
            </w:r>
            <w:r w:rsidR="000A3BC6">
              <w:t>situation</w:t>
            </w:r>
            <w:r w:rsidR="00D4067A">
              <w:t xml:space="preserve"> by requiring county approval of a proposed purchase or conversion by a municipality of a property to house homeless individuals</w:t>
            </w:r>
            <w:r>
              <w:t>.</w:t>
            </w:r>
          </w:p>
          <w:p w14:paraId="0F344288" w14:textId="77777777" w:rsidR="008423E4" w:rsidRPr="00E26B13" w:rsidRDefault="008423E4" w:rsidP="00FA68DF">
            <w:pPr>
              <w:rPr>
                <w:b/>
              </w:rPr>
            </w:pPr>
          </w:p>
        </w:tc>
      </w:tr>
      <w:tr w:rsidR="008D56B0" w14:paraId="2A7962DA" w14:textId="77777777" w:rsidTr="00345119">
        <w:tc>
          <w:tcPr>
            <w:tcW w:w="9576" w:type="dxa"/>
          </w:tcPr>
          <w:p w14:paraId="219C4966" w14:textId="77777777" w:rsidR="0017725B" w:rsidRDefault="001B4622" w:rsidP="00FA68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3B88162" w14:textId="77777777" w:rsidR="0017725B" w:rsidRDefault="0017725B" w:rsidP="00FA68DF">
            <w:pPr>
              <w:rPr>
                <w:b/>
                <w:u w:val="single"/>
              </w:rPr>
            </w:pPr>
          </w:p>
          <w:p w14:paraId="58485056" w14:textId="77777777" w:rsidR="008A5516" w:rsidRPr="008A5516" w:rsidRDefault="001B4622" w:rsidP="00FA68DF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693ED4DF" w14:textId="77777777" w:rsidR="0017725B" w:rsidRPr="0017725B" w:rsidRDefault="0017725B" w:rsidP="00FA68DF">
            <w:pPr>
              <w:rPr>
                <w:b/>
                <w:u w:val="single"/>
              </w:rPr>
            </w:pPr>
          </w:p>
        </w:tc>
      </w:tr>
      <w:tr w:rsidR="008D56B0" w14:paraId="41ED2F5C" w14:textId="77777777" w:rsidTr="00345119">
        <w:tc>
          <w:tcPr>
            <w:tcW w:w="9576" w:type="dxa"/>
          </w:tcPr>
          <w:p w14:paraId="0DD217FF" w14:textId="77777777" w:rsidR="008423E4" w:rsidRPr="00A8133F" w:rsidRDefault="001B4622" w:rsidP="00FA68D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FEF3A19" w14:textId="77777777" w:rsidR="008423E4" w:rsidRDefault="008423E4" w:rsidP="00FA68DF"/>
          <w:p w14:paraId="2794AE38" w14:textId="77777777" w:rsidR="008A5516" w:rsidRDefault="001B4622" w:rsidP="00FA6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</w:t>
            </w:r>
            <w:r>
              <w:t>aking authority to a state officer, department, agency, or institution.</w:t>
            </w:r>
          </w:p>
          <w:p w14:paraId="0DEC6BB8" w14:textId="77777777" w:rsidR="008423E4" w:rsidRPr="00E21FDC" w:rsidRDefault="008423E4" w:rsidP="00FA68DF">
            <w:pPr>
              <w:rPr>
                <w:b/>
              </w:rPr>
            </w:pPr>
          </w:p>
        </w:tc>
      </w:tr>
      <w:tr w:rsidR="008D56B0" w14:paraId="4907A41B" w14:textId="77777777" w:rsidTr="00345119">
        <w:tc>
          <w:tcPr>
            <w:tcW w:w="9576" w:type="dxa"/>
          </w:tcPr>
          <w:p w14:paraId="433EBB22" w14:textId="77777777" w:rsidR="008423E4" w:rsidRPr="00A8133F" w:rsidRDefault="001B4622" w:rsidP="00FA68D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89DD19B" w14:textId="77777777" w:rsidR="008423E4" w:rsidRDefault="008423E4" w:rsidP="00FA68DF"/>
          <w:p w14:paraId="397F0160" w14:textId="4A2631C3" w:rsidR="003D6C41" w:rsidRDefault="001B4622" w:rsidP="00FA6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1803 amends the </w:t>
            </w:r>
            <w:r w:rsidRPr="003D6C41">
              <w:t>Local Government Code</w:t>
            </w:r>
            <w:r>
              <w:t xml:space="preserve"> to prohibit a municipality from purchasing a property to house homeless</w:t>
            </w:r>
            <w:r w:rsidR="006D7B4F">
              <w:t xml:space="preserve"> individuals</w:t>
            </w:r>
            <w:r>
              <w:t xml:space="preserve">, or converting the use of a property owned by the municipality to enable the property to house homeless individuals, unless the commissioners court of the county in which the property is located approves </w:t>
            </w:r>
            <w:r w:rsidRPr="00450554">
              <w:t>a plan</w:t>
            </w:r>
            <w:r w:rsidR="006D7B4F" w:rsidRPr="00450554">
              <w:t xml:space="preserve"> that </w:t>
            </w:r>
            <w:r w:rsidRPr="00450554">
              <w:t>describe</w:t>
            </w:r>
            <w:r w:rsidR="00450554">
              <w:t>s</w:t>
            </w:r>
            <w:r w:rsidRPr="00450554">
              <w:t xml:space="preserve"> the following:</w:t>
            </w:r>
          </w:p>
          <w:p w14:paraId="58648016" w14:textId="77777777" w:rsidR="003D6C41" w:rsidRDefault="001B4622" w:rsidP="00FA68D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availabili</w:t>
            </w:r>
            <w:r>
              <w:t>ty of local health care for proposed new residents</w:t>
            </w:r>
            <w:r w:rsidR="00B06EE0">
              <w:t xml:space="preserve">, defined by the bill as </w:t>
            </w:r>
            <w:r w:rsidR="00B06EE0" w:rsidRPr="00B06EE0">
              <w:t>homeless individuals the municipality intends to house at the purchased or converted property</w:t>
            </w:r>
            <w:r w:rsidR="00B06EE0">
              <w:t>;</w:t>
            </w:r>
          </w:p>
          <w:p w14:paraId="2292BF62" w14:textId="77777777" w:rsidR="003D6C41" w:rsidRDefault="001B4622" w:rsidP="00FA68D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availability of indigent services for proposed new residents;</w:t>
            </w:r>
          </w:p>
          <w:p w14:paraId="72C4E1F3" w14:textId="77777777" w:rsidR="003D6C41" w:rsidRDefault="001B4622" w:rsidP="00FA68DF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availability of </w:t>
            </w:r>
            <w:r>
              <w:t>reasonably affordable public transportation for proposed new residents;</w:t>
            </w:r>
          </w:p>
          <w:p w14:paraId="061D0ED5" w14:textId="77777777" w:rsidR="003D6C41" w:rsidRDefault="001B4622" w:rsidP="00FA68D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local law enforcement resources in the area of the property; and</w:t>
            </w:r>
          </w:p>
          <w:p w14:paraId="23CEB60E" w14:textId="77777777" w:rsidR="003D6C41" w:rsidRDefault="001B4622" w:rsidP="00FA68D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what steps the municipality has taken to coordinate with the local mental health authority to provide for any proposed </w:t>
            </w:r>
            <w:r>
              <w:t>new residents.</w:t>
            </w:r>
          </w:p>
          <w:p w14:paraId="565A785C" w14:textId="364FDFC1" w:rsidR="00FE2F79" w:rsidRDefault="001B4622" w:rsidP="00FA6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B06EE0">
              <w:t xml:space="preserve"> requires a</w:t>
            </w:r>
            <w:r w:rsidR="00B06EE0" w:rsidRPr="00B06EE0">
              <w:t xml:space="preserve"> municipality </w:t>
            </w:r>
            <w:r w:rsidR="00B06EE0">
              <w:t>to</w:t>
            </w:r>
            <w:r w:rsidR="00B06EE0" w:rsidRPr="00B06EE0">
              <w:t xml:space="preserve"> respond to any reasonable requests for additional information made by the commissioners court regarding the proposed property purchase or use conversion.</w:t>
            </w:r>
            <w:r w:rsidR="00B06EE0">
              <w:t xml:space="preserve"> </w:t>
            </w:r>
          </w:p>
          <w:p w14:paraId="0E26733D" w14:textId="77777777" w:rsidR="00FE2F79" w:rsidRDefault="00FE2F79" w:rsidP="00FA6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6A4458" w14:textId="3147C7C1" w:rsidR="00FE2F79" w:rsidRDefault="001B4622" w:rsidP="00FA6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1803 </w:t>
            </w:r>
            <w:r w:rsidR="00B06EE0">
              <w:t xml:space="preserve">requires a municipality that intends to purchase or convert a property to house homeless individuals to </w:t>
            </w:r>
            <w:r>
              <w:t>take the following actions:</w:t>
            </w:r>
          </w:p>
          <w:p w14:paraId="2971DA13" w14:textId="3DE9C51F" w:rsidR="00B06EE0" w:rsidRDefault="001B4622" w:rsidP="00FA68DF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FE0806">
              <w:t xml:space="preserve">post </w:t>
            </w:r>
            <w:r w:rsidR="00FE2F79" w:rsidRPr="00FE2F79">
              <w:t>notice of the proposed use of the property at the property not later than the 61st day before the proposed date of purchase or conversion</w:t>
            </w:r>
            <w:r w:rsidR="00FE2F79">
              <w:t>; and</w:t>
            </w:r>
          </w:p>
          <w:p w14:paraId="234C372B" w14:textId="7D8D0DD1" w:rsidR="00FE2F79" w:rsidRDefault="001B4622" w:rsidP="00FA68DF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 w:rsidRPr="00FE2F79">
              <w:t>publish notice of the proposed purchase or conversion of the property for 10 consecutive days in a newspaper of general circulation in the county in which the property is located, with the first day being not later than the 61st day</w:t>
            </w:r>
            <w:r w:rsidRPr="00FE2F79">
              <w:t xml:space="preserve"> before the proposed date of purchase or conversion</w:t>
            </w:r>
            <w:r>
              <w:t>.</w:t>
            </w:r>
          </w:p>
          <w:p w14:paraId="0FC7DF20" w14:textId="77777777" w:rsidR="00B06EE0" w:rsidRDefault="00B06EE0" w:rsidP="00FA6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1C78866" w14:textId="37D80065" w:rsidR="00B06EE0" w:rsidRPr="009C36CD" w:rsidRDefault="001B4622" w:rsidP="00FA6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1803 applies </w:t>
            </w:r>
            <w:r w:rsidRPr="00B06EE0">
              <w:t>only to a municipal purchase or use conversion that is not final on the</w:t>
            </w:r>
            <w:r>
              <w:t xml:space="preserve"> bill's</w:t>
            </w:r>
            <w:r w:rsidRPr="00B06EE0">
              <w:t xml:space="preserve"> effective date</w:t>
            </w:r>
            <w:r>
              <w:t>.</w:t>
            </w:r>
          </w:p>
          <w:p w14:paraId="5EC86641" w14:textId="77777777" w:rsidR="008423E4" w:rsidRPr="00835628" w:rsidRDefault="008423E4" w:rsidP="00FA68DF">
            <w:pPr>
              <w:rPr>
                <w:b/>
              </w:rPr>
            </w:pPr>
          </w:p>
        </w:tc>
      </w:tr>
      <w:tr w:rsidR="008D56B0" w14:paraId="5B7AE35C" w14:textId="77777777" w:rsidTr="00345119">
        <w:tc>
          <w:tcPr>
            <w:tcW w:w="9576" w:type="dxa"/>
          </w:tcPr>
          <w:p w14:paraId="452F7E25" w14:textId="77777777" w:rsidR="008423E4" w:rsidRPr="00A8133F" w:rsidRDefault="001B4622" w:rsidP="00FA68D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071F37" w14:textId="77777777" w:rsidR="008423E4" w:rsidRDefault="008423E4" w:rsidP="00FA68DF"/>
          <w:p w14:paraId="0E456FA7" w14:textId="77777777" w:rsidR="008423E4" w:rsidRPr="003624F2" w:rsidRDefault="001B4622" w:rsidP="00FA68D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2021.</w:t>
            </w:r>
          </w:p>
          <w:p w14:paraId="18D91803" w14:textId="77777777" w:rsidR="008423E4" w:rsidRPr="00233FDB" w:rsidRDefault="008423E4" w:rsidP="00FA68DF">
            <w:pPr>
              <w:rPr>
                <w:b/>
              </w:rPr>
            </w:pPr>
          </w:p>
        </w:tc>
      </w:tr>
    </w:tbl>
    <w:p w14:paraId="14712A13" w14:textId="77777777" w:rsidR="008423E4" w:rsidRPr="00BE0E75" w:rsidRDefault="008423E4" w:rsidP="00FA68DF">
      <w:pPr>
        <w:jc w:val="both"/>
        <w:rPr>
          <w:rFonts w:ascii="Arial" w:hAnsi="Arial"/>
          <w:sz w:val="16"/>
          <w:szCs w:val="16"/>
        </w:rPr>
      </w:pPr>
    </w:p>
    <w:p w14:paraId="5467D2B9" w14:textId="77777777" w:rsidR="004108C3" w:rsidRPr="008423E4" w:rsidRDefault="004108C3" w:rsidP="00FA68D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D1288" w14:textId="77777777" w:rsidR="00000000" w:rsidRDefault="001B4622">
      <w:r>
        <w:separator/>
      </w:r>
    </w:p>
  </w:endnote>
  <w:endnote w:type="continuationSeparator" w:id="0">
    <w:p w14:paraId="068DC4F7" w14:textId="77777777" w:rsidR="00000000" w:rsidRDefault="001B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AFF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D56B0" w14:paraId="0B79DDD7" w14:textId="77777777" w:rsidTr="009C1E9A">
      <w:trPr>
        <w:cantSplit/>
      </w:trPr>
      <w:tc>
        <w:tcPr>
          <w:tcW w:w="0" w:type="pct"/>
        </w:tcPr>
        <w:p w14:paraId="25B47D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4CF5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6B746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5D36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6FA4D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D56B0" w14:paraId="3298227A" w14:textId="77777777" w:rsidTr="009C1E9A">
      <w:trPr>
        <w:cantSplit/>
      </w:trPr>
      <w:tc>
        <w:tcPr>
          <w:tcW w:w="0" w:type="pct"/>
        </w:tcPr>
        <w:p w14:paraId="5D4049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47661C" w14:textId="586C4CE4" w:rsidR="00EC379B" w:rsidRPr="009C1E9A" w:rsidRDefault="001B462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23616</w:t>
          </w:r>
        </w:p>
      </w:tc>
      <w:tc>
        <w:tcPr>
          <w:tcW w:w="2453" w:type="pct"/>
        </w:tcPr>
        <w:p w14:paraId="7C2500AF" w14:textId="5C40F251" w:rsidR="00EC379B" w:rsidRDefault="001B46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A68DF">
            <w:t>21.121.435</w:t>
          </w:r>
          <w:r>
            <w:fldChar w:fldCharType="end"/>
          </w:r>
        </w:p>
      </w:tc>
    </w:tr>
    <w:tr w:rsidR="008D56B0" w14:paraId="56C12E34" w14:textId="77777777" w:rsidTr="009C1E9A">
      <w:trPr>
        <w:cantSplit/>
      </w:trPr>
      <w:tc>
        <w:tcPr>
          <w:tcW w:w="0" w:type="pct"/>
        </w:tcPr>
        <w:p w14:paraId="116F613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8F0311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199656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4D4E7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D56B0" w14:paraId="4D7BAED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165689" w14:textId="06F2BE6C" w:rsidR="00EC379B" w:rsidRDefault="001B462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A68D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00290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CEE8DE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800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45C5C" w14:textId="77777777" w:rsidR="00000000" w:rsidRDefault="001B4622">
      <w:r>
        <w:separator/>
      </w:r>
    </w:p>
  </w:footnote>
  <w:footnote w:type="continuationSeparator" w:id="0">
    <w:p w14:paraId="6695E4AA" w14:textId="77777777" w:rsidR="00000000" w:rsidRDefault="001B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9FC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C1A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A55E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74784"/>
    <w:multiLevelType w:val="hybridMultilevel"/>
    <w:tmpl w:val="C6D20FA6"/>
    <w:lvl w:ilvl="0" w:tplc="39B0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04A5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02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25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E5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34B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C1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8D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6A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B0A3D"/>
    <w:multiLevelType w:val="hybridMultilevel"/>
    <w:tmpl w:val="125E1EE0"/>
    <w:lvl w:ilvl="0" w:tplc="B4046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60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07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6D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F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47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CD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A1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07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D7702"/>
    <w:multiLevelType w:val="hybridMultilevel"/>
    <w:tmpl w:val="691E30A6"/>
    <w:lvl w:ilvl="0" w:tplc="1AF2FA70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231AE1CC" w:tentative="1">
      <w:start w:val="1"/>
      <w:numFmt w:val="lowerLetter"/>
      <w:lvlText w:val="%2."/>
      <w:lvlJc w:val="left"/>
      <w:pPr>
        <w:ind w:left="1440" w:hanging="360"/>
      </w:pPr>
    </w:lvl>
    <w:lvl w:ilvl="2" w:tplc="CCD0D2C2" w:tentative="1">
      <w:start w:val="1"/>
      <w:numFmt w:val="lowerRoman"/>
      <w:lvlText w:val="%3."/>
      <w:lvlJc w:val="right"/>
      <w:pPr>
        <w:ind w:left="2160" w:hanging="180"/>
      </w:pPr>
    </w:lvl>
    <w:lvl w:ilvl="3" w:tplc="D1FA182A" w:tentative="1">
      <w:start w:val="1"/>
      <w:numFmt w:val="decimal"/>
      <w:lvlText w:val="%4."/>
      <w:lvlJc w:val="left"/>
      <w:pPr>
        <w:ind w:left="2880" w:hanging="360"/>
      </w:pPr>
    </w:lvl>
    <w:lvl w:ilvl="4" w:tplc="81ECDA18" w:tentative="1">
      <w:start w:val="1"/>
      <w:numFmt w:val="lowerLetter"/>
      <w:lvlText w:val="%5."/>
      <w:lvlJc w:val="left"/>
      <w:pPr>
        <w:ind w:left="3600" w:hanging="360"/>
      </w:pPr>
    </w:lvl>
    <w:lvl w:ilvl="5" w:tplc="79AE8F90" w:tentative="1">
      <w:start w:val="1"/>
      <w:numFmt w:val="lowerRoman"/>
      <w:lvlText w:val="%6."/>
      <w:lvlJc w:val="right"/>
      <w:pPr>
        <w:ind w:left="4320" w:hanging="180"/>
      </w:pPr>
    </w:lvl>
    <w:lvl w:ilvl="6" w:tplc="F7F2CA34" w:tentative="1">
      <w:start w:val="1"/>
      <w:numFmt w:val="decimal"/>
      <w:lvlText w:val="%7."/>
      <w:lvlJc w:val="left"/>
      <w:pPr>
        <w:ind w:left="5040" w:hanging="360"/>
      </w:pPr>
    </w:lvl>
    <w:lvl w:ilvl="7" w:tplc="E74E59FE" w:tentative="1">
      <w:start w:val="1"/>
      <w:numFmt w:val="lowerLetter"/>
      <w:lvlText w:val="%8."/>
      <w:lvlJc w:val="left"/>
      <w:pPr>
        <w:ind w:left="5760" w:hanging="360"/>
      </w:pPr>
    </w:lvl>
    <w:lvl w:ilvl="8" w:tplc="01BCE6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4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BC6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389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4EA"/>
    <w:rsid w:val="001A2BDD"/>
    <w:rsid w:val="001A3DDF"/>
    <w:rsid w:val="001A4310"/>
    <w:rsid w:val="001B053A"/>
    <w:rsid w:val="001B26D8"/>
    <w:rsid w:val="001B3BFA"/>
    <w:rsid w:val="001B4622"/>
    <w:rsid w:val="001B7340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41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6A69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C4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54"/>
    <w:rsid w:val="00450561"/>
    <w:rsid w:val="00450A40"/>
    <w:rsid w:val="00451D7C"/>
    <w:rsid w:val="00452FC3"/>
    <w:rsid w:val="00455936"/>
    <w:rsid w:val="00455ACE"/>
    <w:rsid w:val="00461B69"/>
    <w:rsid w:val="00462B3D"/>
    <w:rsid w:val="0046478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796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B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7F7CC4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70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516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6B0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EE0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55E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7BA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0A9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67A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BF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8DF"/>
    <w:rsid w:val="00FB16CD"/>
    <w:rsid w:val="00FB73AE"/>
    <w:rsid w:val="00FC5388"/>
    <w:rsid w:val="00FC726C"/>
    <w:rsid w:val="00FD1B4B"/>
    <w:rsid w:val="00FD1B94"/>
    <w:rsid w:val="00FE0806"/>
    <w:rsid w:val="00FE19C5"/>
    <w:rsid w:val="00FE2F79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5662AA-B762-4E3B-ABB0-76DFE430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06E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6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E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2948</Characters>
  <Application>Microsoft Office Word</Application>
  <DocSecurity>4</DocSecurity>
  <Lines>71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HB01803 (Committee Report (Unamended))</vt:lpstr>
    </vt:vector>
  </TitlesOfParts>
  <Company>State of Texas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23616</dc:subject>
  <dc:creator>State of Texas</dc:creator>
  <dc:description>HB 1803 by Wilson-(H)Urban Affairs</dc:description>
  <cp:lastModifiedBy>Stacey Nicchio</cp:lastModifiedBy>
  <cp:revision>2</cp:revision>
  <cp:lastPrinted>2003-11-26T17:21:00Z</cp:lastPrinted>
  <dcterms:created xsi:type="dcterms:W3CDTF">2021-05-05T20:42:00Z</dcterms:created>
  <dcterms:modified xsi:type="dcterms:W3CDTF">2021-05-05T20:42:00Z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21.121.435</vt:lpwstr>
  </property>
</Properties>
</file>