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C3FD8" w14:paraId="39B865DB" w14:textId="77777777" w:rsidTr="00345119">
        <w:tc>
          <w:tcPr>
            <w:tcW w:w="9576" w:type="dxa"/>
            <w:noWrap/>
          </w:tcPr>
          <w:p w14:paraId="469ABFAF" w14:textId="77777777" w:rsidR="008423E4" w:rsidRPr="0022177D" w:rsidRDefault="00230F07" w:rsidP="0034242C">
            <w:pPr>
              <w:pStyle w:val="Heading1"/>
            </w:pPr>
            <w:bookmarkStart w:id="0" w:name="_GoBack"/>
            <w:bookmarkEnd w:id="0"/>
            <w:r w:rsidRPr="00631897">
              <w:t>BILL ANALYSIS</w:t>
            </w:r>
          </w:p>
        </w:tc>
      </w:tr>
    </w:tbl>
    <w:p w14:paraId="72284EC2" w14:textId="77777777" w:rsidR="008423E4" w:rsidRPr="0022177D" w:rsidRDefault="008423E4" w:rsidP="0034242C">
      <w:pPr>
        <w:jc w:val="center"/>
      </w:pPr>
    </w:p>
    <w:p w14:paraId="0F625E44" w14:textId="77777777" w:rsidR="008423E4" w:rsidRPr="00B31F0E" w:rsidRDefault="008423E4" w:rsidP="0034242C"/>
    <w:p w14:paraId="4BC71EDC" w14:textId="77777777" w:rsidR="008423E4" w:rsidRPr="00742794" w:rsidRDefault="008423E4" w:rsidP="0034242C">
      <w:pPr>
        <w:tabs>
          <w:tab w:val="right" w:pos="9360"/>
        </w:tabs>
      </w:pPr>
    </w:p>
    <w:tbl>
      <w:tblPr>
        <w:tblW w:w="0" w:type="auto"/>
        <w:tblLayout w:type="fixed"/>
        <w:tblLook w:val="01E0" w:firstRow="1" w:lastRow="1" w:firstColumn="1" w:lastColumn="1" w:noHBand="0" w:noVBand="0"/>
      </w:tblPr>
      <w:tblGrid>
        <w:gridCol w:w="9576"/>
      </w:tblGrid>
      <w:tr w:rsidR="00CC3FD8" w14:paraId="29DBAAD1" w14:textId="77777777" w:rsidTr="00345119">
        <w:tc>
          <w:tcPr>
            <w:tcW w:w="9576" w:type="dxa"/>
          </w:tcPr>
          <w:p w14:paraId="30F7B4B1" w14:textId="5D12B364" w:rsidR="008423E4" w:rsidRPr="00861995" w:rsidRDefault="00230F07" w:rsidP="0034242C">
            <w:pPr>
              <w:jc w:val="right"/>
            </w:pPr>
            <w:r>
              <w:t>C.S.H.B. 1869</w:t>
            </w:r>
          </w:p>
        </w:tc>
      </w:tr>
      <w:tr w:rsidR="00CC3FD8" w14:paraId="65145218" w14:textId="77777777" w:rsidTr="00345119">
        <w:tc>
          <w:tcPr>
            <w:tcW w:w="9576" w:type="dxa"/>
          </w:tcPr>
          <w:p w14:paraId="6B34D676" w14:textId="60AF573C" w:rsidR="008423E4" w:rsidRPr="00861995" w:rsidRDefault="00230F07" w:rsidP="0034242C">
            <w:pPr>
              <w:jc w:val="right"/>
            </w:pPr>
            <w:r>
              <w:t xml:space="preserve">By: </w:t>
            </w:r>
            <w:r w:rsidR="00E26A52">
              <w:t>Burrows</w:t>
            </w:r>
          </w:p>
        </w:tc>
      </w:tr>
      <w:tr w:rsidR="00CC3FD8" w14:paraId="6ED0713C" w14:textId="77777777" w:rsidTr="00345119">
        <w:tc>
          <w:tcPr>
            <w:tcW w:w="9576" w:type="dxa"/>
          </w:tcPr>
          <w:p w14:paraId="579E4BD8" w14:textId="4F6A92C6" w:rsidR="008423E4" w:rsidRPr="00861995" w:rsidRDefault="00230F07" w:rsidP="0034242C">
            <w:pPr>
              <w:jc w:val="right"/>
            </w:pPr>
            <w:r>
              <w:t>Ways &amp; Means</w:t>
            </w:r>
          </w:p>
        </w:tc>
      </w:tr>
      <w:tr w:rsidR="00CC3FD8" w14:paraId="6A410BD5" w14:textId="77777777" w:rsidTr="00345119">
        <w:tc>
          <w:tcPr>
            <w:tcW w:w="9576" w:type="dxa"/>
          </w:tcPr>
          <w:p w14:paraId="4D950DD9" w14:textId="758783E8" w:rsidR="008423E4" w:rsidRDefault="00230F07" w:rsidP="0034242C">
            <w:pPr>
              <w:jc w:val="right"/>
            </w:pPr>
            <w:r>
              <w:t>Committee Report (Substituted)</w:t>
            </w:r>
          </w:p>
        </w:tc>
      </w:tr>
    </w:tbl>
    <w:p w14:paraId="5C6FC797" w14:textId="77777777" w:rsidR="008423E4" w:rsidRDefault="008423E4" w:rsidP="0034242C">
      <w:pPr>
        <w:tabs>
          <w:tab w:val="right" w:pos="9360"/>
        </w:tabs>
      </w:pPr>
    </w:p>
    <w:p w14:paraId="4748C432" w14:textId="77777777" w:rsidR="008423E4" w:rsidRDefault="008423E4" w:rsidP="0034242C"/>
    <w:p w14:paraId="4D9B91EC" w14:textId="77777777" w:rsidR="008423E4" w:rsidRDefault="008423E4" w:rsidP="0034242C"/>
    <w:tbl>
      <w:tblPr>
        <w:tblW w:w="0" w:type="auto"/>
        <w:tblCellMar>
          <w:left w:w="115" w:type="dxa"/>
          <w:right w:w="115" w:type="dxa"/>
        </w:tblCellMar>
        <w:tblLook w:val="01E0" w:firstRow="1" w:lastRow="1" w:firstColumn="1" w:lastColumn="1" w:noHBand="0" w:noVBand="0"/>
      </w:tblPr>
      <w:tblGrid>
        <w:gridCol w:w="9360"/>
      </w:tblGrid>
      <w:tr w:rsidR="00CC3FD8" w14:paraId="3269F38A" w14:textId="77777777" w:rsidTr="00345119">
        <w:tc>
          <w:tcPr>
            <w:tcW w:w="9576" w:type="dxa"/>
          </w:tcPr>
          <w:p w14:paraId="6439E9D1" w14:textId="77777777" w:rsidR="008423E4" w:rsidRPr="00A8133F" w:rsidRDefault="00230F07" w:rsidP="0034242C">
            <w:pPr>
              <w:rPr>
                <w:b/>
              </w:rPr>
            </w:pPr>
            <w:r w:rsidRPr="009C1E9A">
              <w:rPr>
                <w:b/>
                <w:u w:val="single"/>
              </w:rPr>
              <w:t>BACKGROUND AND PURPOSE</w:t>
            </w:r>
            <w:r>
              <w:rPr>
                <w:b/>
              </w:rPr>
              <w:t xml:space="preserve"> </w:t>
            </w:r>
          </w:p>
          <w:p w14:paraId="1CCBE406" w14:textId="77777777" w:rsidR="008423E4" w:rsidRDefault="008423E4" w:rsidP="0034242C"/>
          <w:p w14:paraId="54F77FA3" w14:textId="05948F19" w:rsidR="008423E4" w:rsidRDefault="00230F07" w:rsidP="0034242C">
            <w:pPr>
              <w:pStyle w:val="Header"/>
              <w:jc w:val="both"/>
            </w:pPr>
            <w:r>
              <w:t xml:space="preserve">In 2019, the 86th Texas Legislature enacted legislation overhauling the state's property tax system. One goal of this legislation was to give taxpayers more control over property tax increases by reducing the voter-approval tax rate multiplier from </w:t>
            </w:r>
            <w:r w:rsidR="00BC00B1">
              <w:t xml:space="preserve">8 </w:t>
            </w:r>
            <w:r>
              <w:t>perce</w:t>
            </w:r>
            <w:r>
              <w:t>nt to 3.5 percent. However, the voter-approval tax rate only limits the increase of the maintenance and operations portion of the tax rate, not the debt portion of the tax rate. Taxing units are able to issue non</w:t>
            </w:r>
            <w:r w:rsidR="00BC00B1">
              <w:noBreakHyphen/>
            </w:r>
            <w:r>
              <w:t>voter-approved debt, such as certificates o</w:t>
            </w:r>
            <w:r>
              <w:t>f obligation, to avoid submitting tax increases to the voters. C.S.H.B. 1869 seeks to provide for increased input from taxpayers on the debt issued by a taxing unit</w:t>
            </w:r>
            <w:r w:rsidR="0011128D">
              <w:t xml:space="preserve"> by </w:t>
            </w:r>
            <w:r w:rsidR="00053A89">
              <w:t>revising the definition of "debt"</w:t>
            </w:r>
            <w:r w:rsidR="0011128D">
              <w:t xml:space="preserve"> for purposes of calculating property tax rates</w:t>
            </w:r>
            <w:r>
              <w:t>.</w:t>
            </w:r>
          </w:p>
          <w:p w14:paraId="35E878AA" w14:textId="77777777" w:rsidR="008423E4" w:rsidRPr="00E26B13" w:rsidRDefault="008423E4" w:rsidP="0034242C">
            <w:pPr>
              <w:rPr>
                <w:b/>
              </w:rPr>
            </w:pPr>
          </w:p>
        </w:tc>
      </w:tr>
      <w:tr w:rsidR="00CC3FD8" w14:paraId="47C521BB" w14:textId="77777777" w:rsidTr="00345119">
        <w:tc>
          <w:tcPr>
            <w:tcW w:w="9576" w:type="dxa"/>
          </w:tcPr>
          <w:p w14:paraId="25B0D08C" w14:textId="77777777" w:rsidR="0017725B" w:rsidRDefault="00230F07" w:rsidP="0034242C">
            <w:pPr>
              <w:rPr>
                <w:b/>
                <w:u w:val="single"/>
              </w:rPr>
            </w:pPr>
            <w:r>
              <w:rPr>
                <w:b/>
                <w:u w:val="single"/>
              </w:rPr>
              <w:t>CRIM</w:t>
            </w:r>
            <w:r>
              <w:rPr>
                <w:b/>
                <w:u w:val="single"/>
              </w:rPr>
              <w:t>INAL JUSTICE IMPACT</w:t>
            </w:r>
          </w:p>
          <w:p w14:paraId="0B3D556B" w14:textId="77777777" w:rsidR="0017725B" w:rsidRDefault="0017725B" w:rsidP="0034242C">
            <w:pPr>
              <w:rPr>
                <w:b/>
                <w:u w:val="single"/>
              </w:rPr>
            </w:pPr>
          </w:p>
          <w:p w14:paraId="4B029315" w14:textId="77777777" w:rsidR="00062BA2" w:rsidRPr="00062BA2" w:rsidRDefault="00230F07" w:rsidP="0034242C">
            <w:pPr>
              <w:jc w:val="both"/>
            </w:pPr>
            <w:r>
              <w:t>It is the committee's opinion that this bill does not expressly create a criminal offense, increase the punishment for an existing criminal offense or category of offenses, or change the eligibility of a person for community supervisio</w:t>
            </w:r>
            <w:r>
              <w:t>n, parole, or mandatory supervision.</w:t>
            </w:r>
          </w:p>
          <w:p w14:paraId="3CD162B9" w14:textId="77777777" w:rsidR="0017725B" w:rsidRPr="0017725B" w:rsidRDefault="0017725B" w:rsidP="0034242C">
            <w:pPr>
              <w:rPr>
                <w:b/>
                <w:u w:val="single"/>
              </w:rPr>
            </w:pPr>
          </w:p>
        </w:tc>
      </w:tr>
      <w:tr w:rsidR="00CC3FD8" w14:paraId="6E5ED605" w14:textId="77777777" w:rsidTr="00345119">
        <w:tc>
          <w:tcPr>
            <w:tcW w:w="9576" w:type="dxa"/>
          </w:tcPr>
          <w:p w14:paraId="70ABEA8F" w14:textId="77777777" w:rsidR="008423E4" w:rsidRPr="00A8133F" w:rsidRDefault="00230F07" w:rsidP="0034242C">
            <w:pPr>
              <w:rPr>
                <w:b/>
              </w:rPr>
            </w:pPr>
            <w:r w:rsidRPr="009C1E9A">
              <w:rPr>
                <w:b/>
                <w:u w:val="single"/>
              </w:rPr>
              <w:t>RULEMAKING AUTHORITY</w:t>
            </w:r>
            <w:r>
              <w:rPr>
                <w:b/>
              </w:rPr>
              <w:t xml:space="preserve"> </w:t>
            </w:r>
          </w:p>
          <w:p w14:paraId="0E5251CF" w14:textId="77777777" w:rsidR="008423E4" w:rsidRDefault="008423E4" w:rsidP="0034242C"/>
          <w:p w14:paraId="07192E5F" w14:textId="77777777" w:rsidR="00062BA2" w:rsidRDefault="00230F07" w:rsidP="0034242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C14A084" w14:textId="77777777" w:rsidR="008423E4" w:rsidRPr="00E21FDC" w:rsidRDefault="008423E4" w:rsidP="0034242C">
            <w:pPr>
              <w:rPr>
                <w:b/>
              </w:rPr>
            </w:pPr>
          </w:p>
        </w:tc>
      </w:tr>
      <w:tr w:rsidR="00CC3FD8" w14:paraId="4A282A40" w14:textId="77777777" w:rsidTr="00345119">
        <w:tc>
          <w:tcPr>
            <w:tcW w:w="9576" w:type="dxa"/>
          </w:tcPr>
          <w:p w14:paraId="47457793" w14:textId="77777777" w:rsidR="008423E4" w:rsidRPr="00A8133F" w:rsidRDefault="00230F07" w:rsidP="0034242C">
            <w:pPr>
              <w:rPr>
                <w:b/>
              </w:rPr>
            </w:pPr>
            <w:r w:rsidRPr="009C1E9A">
              <w:rPr>
                <w:b/>
                <w:u w:val="single"/>
              </w:rPr>
              <w:t>ANALYSIS</w:t>
            </w:r>
            <w:r>
              <w:rPr>
                <w:b/>
              </w:rPr>
              <w:t xml:space="preserve"> </w:t>
            </w:r>
          </w:p>
          <w:p w14:paraId="4F0922AF" w14:textId="77777777" w:rsidR="008423E4" w:rsidRDefault="008423E4" w:rsidP="0034242C"/>
          <w:p w14:paraId="4F99A3DF" w14:textId="7368915B" w:rsidR="00D37B0C" w:rsidRDefault="00230F07" w:rsidP="0034242C">
            <w:pPr>
              <w:pStyle w:val="Header"/>
              <w:tabs>
                <w:tab w:val="clear" w:pos="4320"/>
                <w:tab w:val="clear" w:pos="8640"/>
              </w:tabs>
              <w:jc w:val="both"/>
            </w:pPr>
            <w:r>
              <w:t>C.S.</w:t>
            </w:r>
            <w:r w:rsidR="00062BA2">
              <w:t>H.B. 1869 amends the Tax Code</w:t>
            </w:r>
            <w:r w:rsidR="00C85A6B">
              <w:t xml:space="preserve"> to</w:t>
            </w:r>
            <w:r w:rsidR="00062BA2">
              <w:t xml:space="preserve"> </w:t>
            </w:r>
            <w:r>
              <w:t xml:space="preserve">revise the </w:t>
            </w:r>
            <w:r w:rsidR="00022AA8">
              <w:t>require</w:t>
            </w:r>
            <w:r>
              <w:t xml:space="preserve">ments for </w:t>
            </w:r>
            <w:r w:rsidR="00062BA2" w:rsidRPr="00062BA2">
              <w:t>a bond, warrant, certificate of obligation, or other evidence of indebtedness owed by a taxing unit</w:t>
            </w:r>
            <w:r w:rsidR="00062BA2">
              <w:t xml:space="preserve"> </w:t>
            </w:r>
            <w:r w:rsidR="00986416">
              <w:t xml:space="preserve">to </w:t>
            </w:r>
            <w:r w:rsidR="00062BA2">
              <w:t xml:space="preserve">qualify as "debt" </w:t>
            </w:r>
            <w:r w:rsidR="00DF56B6">
              <w:t>for purposes of</w:t>
            </w:r>
            <w:r w:rsidR="00062BA2">
              <w:t xml:space="preserve"> calculat</w:t>
            </w:r>
            <w:r w:rsidR="00DF56B6">
              <w:t>ing</w:t>
            </w:r>
            <w:r w:rsidR="00062BA2">
              <w:t xml:space="preserve"> the unit's property tax rates</w:t>
            </w:r>
            <w:r>
              <w:t xml:space="preserve"> as follows:</w:t>
            </w:r>
          </w:p>
          <w:p w14:paraId="5E09A36E" w14:textId="07635378" w:rsidR="00D37B0C" w:rsidRDefault="00230F07" w:rsidP="0034242C">
            <w:pPr>
              <w:pStyle w:val="Header"/>
              <w:numPr>
                <w:ilvl w:val="0"/>
                <w:numId w:val="1"/>
              </w:numPr>
              <w:tabs>
                <w:tab w:val="clear" w:pos="4320"/>
                <w:tab w:val="clear" w:pos="8640"/>
              </w:tabs>
              <w:jc w:val="both"/>
            </w:pPr>
            <w:r>
              <w:t>with respect t</w:t>
            </w:r>
            <w:r>
              <w:t>o the requirement that the bond, warrant, certificate, or other evidence of indebtedness be payable from property taxes in installments over a period of more than one year, removes the specification that it has to be paid solely from those taxes; and</w:t>
            </w:r>
          </w:p>
          <w:p w14:paraId="35A136C3" w14:textId="3379BD82" w:rsidR="00D37B0C" w:rsidRDefault="00230F07" w:rsidP="0034242C">
            <w:pPr>
              <w:pStyle w:val="Header"/>
              <w:numPr>
                <w:ilvl w:val="0"/>
                <w:numId w:val="1"/>
              </w:numPr>
              <w:tabs>
                <w:tab w:val="clear" w:pos="4320"/>
                <w:tab w:val="clear" w:pos="8640"/>
              </w:tabs>
              <w:jc w:val="both"/>
            </w:pPr>
            <w:r>
              <w:t>requi</w:t>
            </w:r>
            <w:r>
              <w:t>re</w:t>
            </w:r>
            <w:r w:rsidR="0029256C">
              <w:t>s</w:t>
            </w:r>
            <w:r>
              <w:t xml:space="preserve"> that the bond, warrant, certificate, or other evidence of indebtedness meet one of the following requirements:</w:t>
            </w:r>
          </w:p>
          <w:p w14:paraId="64294035" w14:textId="77777777" w:rsidR="00D37B0C" w:rsidRDefault="00230F07" w:rsidP="0034242C">
            <w:pPr>
              <w:pStyle w:val="Header"/>
              <w:numPr>
                <w:ilvl w:val="1"/>
                <w:numId w:val="1"/>
              </w:numPr>
              <w:jc w:val="both"/>
            </w:pPr>
            <w:r>
              <w:t>has been approved at an election;</w:t>
            </w:r>
          </w:p>
          <w:p w14:paraId="61913BCF" w14:textId="12697718" w:rsidR="00D37B0C" w:rsidRDefault="00230F07" w:rsidP="0034242C">
            <w:pPr>
              <w:pStyle w:val="Header"/>
              <w:numPr>
                <w:ilvl w:val="1"/>
                <w:numId w:val="1"/>
              </w:numPr>
              <w:jc w:val="both"/>
            </w:pPr>
            <w:r>
              <w:t>includes self-supporting debt;</w:t>
            </w:r>
          </w:p>
          <w:p w14:paraId="59C2185C" w14:textId="572AAA63" w:rsidR="00D37B0C" w:rsidRDefault="00230F07" w:rsidP="0034242C">
            <w:pPr>
              <w:pStyle w:val="Header"/>
              <w:numPr>
                <w:ilvl w:val="1"/>
                <w:numId w:val="1"/>
              </w:numPr>
              <w:jc w:val="both"/>
            </w:pPr>
            <w:r>
              <w:t>evidences a loan under a state or federal financial assistance program;</w:t>
            </w:r>
          </w:p>
          <w:p w14:paraId="150A4B67" w14:textId="5FE4A627" w:rsidR="00D37B0C" w:rsidRDefault="00230F07" w:rsidP="0034242C">
            <w:pPr>
              <w:pStyle w:val="Header"/>
              <w:numPr>
                <w:ilvl w:val="1"/>
                <w:numId w:val="1"/>
              </w:numPr>
              <w:jc w:val="both"/>
            </w:pPr>
            <w:r>
              <w:t>is i</w:t>
            </w:r>
            <w:r>
              <w:t>ssued for designated infrastructure;</w:t>
            </w:r>
          </w:p>
          <w:p w14:paraId="36B06B4D" w14:textId="5BFE8D42" w:rsidR="00D37B0C" w:rsidRDefault="00230F07" w:rsidP="0034242C">
            <w:pPr>
              <w:pStyle w:val="Header"/>
              <w:numPr>
                <w:ilvl w:val="1"/>
                <w:numId w:val="1"/>
              </w:numPr>
              <w:jc w:val="both"/>
            </w:pPr>
            <w:r>
              <w:t>is a refunding bond; or</w:t>
            </w:r>
          </w:p>
          <w:p w14:paraId="4B0B034F" w14:textId="32827200" w:rsidR="000E0425" w:rsidRDefault="00230F07" w:rsidP="0034242C">
            <w:pPr>
              <w:pStyle w:val="Header"/>
              <w:numPr>
                <w:ilvl w:val="1"/>
                <w:numId w:val="1"/>
              </w:numPr>
              <w:tabs>
                <w:tab w:val="clear" w:pos="4320"/>
                <w:tab w:val="clear" w:pos="8640"/>
              </w:tabs>
              <w:jc w:val="both"/>
            </w:pPr>
            <w:r>
              <w:t>is issued in response to an emergency</w:t>
            </w:r>
            <w:r w:rsidR="00062BA2">
              <w:t>.</w:t>
            </w:r>
          </w:p>
          <w:p w14:paraId="515C4749" w14:textId="4A20A50D" w:rsidR="000E0425" w:rsidRDefault="000E0425" w:rsidP="0034242C">
            <w:pPr>
              <w:pStyle w:val="Header"/>
              <w:tabs>
                <w:tab w:val="clear" w:pos="4320"/>
                <w:tab w:val="clear" w:pos="8640"/>
              </w:tabs>
              <w:jc w:val="both"/>
            </w:pPr>
          </w:p>
          <w:p w14:paraId="250CEC83" w14:textId="77777777" w:rsidR="009626F3" w:rsidRDefault="00230F07" w:rsidP="0034242C">
            <w:pPr>
              <w:pStyle w:val="Header"/>
              <w:tabs>
                <w:tab w:val="clear" w:pos="4320"/>
                <w:tab w:val="clear" w:pos="8640"/>
              </w:tabs>
              <w:jc w:val="both"/>
            </w:pPr>
            <w:r>
              <w:t>C.S.H.B. 1869 defines the following terms:</w:t>
            </w:r>
          </w:p>
          <w:p w14:paraId="29655191" w14:textId="77777777" w:rsidR="009626F3" w:rsidRDefault="00230F07" w:rsidP="0034242C">
            <w:pPr>
              <w:pStyle w:val="Header"/>
              <w:numPr>
                <w:ilvl w:val="0"/>
                <w:numId w:val="4"/>
              </w:numPr>
              <w:tabs>
                <w:tab w:val="clear" w:pos="4320"/>
                <w:tab w:val="clear" w:pos="8640"/>
              </w:tabs>
              <w:jc w:val="both"/>
            </w:pPr>
            <w:r>
              <w:t>"refunding bond" as a bond or other obligation issued for refunding or refinancing purposes under specified law;</w:t>
            </w:r>
          </w:p>
          <w:p w14:paraId="6AB29274" w14:textId="24B924C4" w:rsidR="009626F3" w:rsidRDefault="00230F07" w:rsidP="0034242C">
            <w:pPr>
              <w:pStyle w:val="Header"/>
              <w:numPr>
                <w:ilvl w:val="0"/>
                <w:numId w:val="4"/>
              </w:numPr>
              <w:tabs>
                <w:tab w:val="clear" w:pos="4320"/>
                <w:tab w:val="clear" w:pos="8640"/>
              </w:tabs>
              <w:jc w:val="both"/>
            </w:pPr>
            <w:r>
              <w:t xml:space="preserve">"self-supporting debt" as </w:t>
            </w:r>
            <w:r w:rsidR="00017B35">
              <w:t xml:space="preserve">a </w:t>
            </w:r>
            <w:r>
              <w:t>portion of the bond, warrant, certificate</w:t>
            </w:r>
            <w:r w:rsidR="00017B35">
              <w:t>,</w:t>
            </w:r>
            <w:r>
              <w:t xml:space="preserve"> or other </w:t>
            </w:r>
            <w:r w:rsidR="00053A89">
              <w:t>evidence</w:t>
            </w:r>
            <w:r>
              <w:t xml:space="preserve"> of indebtedness designated by the governing body of a political subdivision as being repaid from a source other than property taxes; and</w:t>
            </w:r>
          </w:p>
          <w:p w14:paraId="6168BE62" w14:textId="03B5D0F1" w:rsidR="000E0425" w:rsidRDefault="00230F07" w:rsidP="0034242C">
            <w:pPr>
              <w:pStyle w:val="Header"/>
              <w:numPr>
                <w:ilvl w:val="0"/>
                <w:numId w:val="4"/>
              </w:numPr>
              <w:tabs>
                <w:tab w:val="clear" w:pos="4320"/>
                <w:tab w:val="clear" w:pos="8640"/>
              </w:tabs>
              <w:jc w:val="both"/>
            </w:pPr>
            <w:r>
              <w:t xml:space="preserve">"designated infrastructure" </w:t>
            </w:r>
            <w:r>
              <w:t>as infrastructure, including a facility or equipment, for the following purposes:</w:t>
            </w:r>
          </w:p>
          <w:p w14:paraId="38DE18F4" w14:textId="77777777" w:rsidR="000E0425" w:rsidRDefault="00230F07" w:rsidP="0034242C">
            <w:pPr>
              <w:pStyle w:val="Header"/>
              <w:numPr>
                <w:ilvl w:val="1"/>
                <w:numId w:val="2"/>
              </w:numPr>
              <w:jc w:val="both"/>
            </w:pPr>
            <w:r>
              <w:t>streets, roads, or highways;</w:t>
            </w:r>
          </w:p>
          <w:p w14:paraId="5407E6F9" w14:textId="440A03F5" w:rsidR="000E0425" w:rsidRDefault="00230F07" w:rsidP="0034242C">
            <w:pPr>
              <w:pStyle w:val="Header"/>
              <w:numPr>
                <w:ilvl w:val="1"/>
                <w:numId w:val="2"/>
              </w:numPr>
              <w:jc w:val="both"/>
            </w:pPr>
            <w:r>
              <w:t>telecommunications;</w:t>
            </w:r>
          </w:p>
          <w:p w14:paraId="57D6EA0C" w14:textId="0E8B28F8" w:rsidR="000E0425" w:rsidRDefault="00230F07" w:rsidP="0034242C">
            <w:pPr>
              <w:pStyle w:val="Header"/>
              <w:numPr>
                <w:ilvl w:val="1"/>
                <w:numId w:val="2"/>
              </w:numPr>
              <w:jc w:val="both"/>
            </w:pPr>
            <w:r>
              <w:t>cyber security; or</w:t>
            </w:r>
          </w:p>
          <w:p w14:paraId="7B14746A" w14:textId="1110A582" w:rsidR="0037763C" w:rsidRPr="009C36CD" w:rsidRDefault="00230F07" w:rsidP="0034242C">
            <w:pPr>
              <w:pStyle w:val="Header"/>
              <w:numPr>
                <w:ilvl w:val="1"/>
                <w:numId w:val="2"/>
              </w:numPr>
              <w:jc w:val="both"/>
            </w:pPr>
            <w:r>
              <w:t>as part of any utility system, water supply project, water plant, wastewater plant, water and wastewater d</w:t>
            </w:r>
            <w:r>
              <w:t xml:space="preserve">istribution or conveyance facility, wharf, dock, or flood control, and drainage project. </w:t>
            </w:r>
          </w:p>
          <w:p w14:paraId="71BF1226" w14:textId="77777777" w:rsidR="008423E4" w:rsidRPr="00835628" w:rsidRDefault="008423E4" w:rsidP="0034242C">
            <w:pPr>
              <w:rPr>
                <w:b/>
              </w:rPr>
            </w:pPr>
          </w:p>
        </w:tc>
      </w:tr>
      <w:tr w:rsidR="00CC3FD8" w14:paraId="66113110" w14:textId="77777777" w:rsidTr="00345119">
        <w:tc>
          <w:tcPr>
            <w:tcW w:w="9576" w:type="dxa"/>
          </w:tcPr>
          <w:p w14:paraId="01E9A934" w14:textId="77777777" w:rsidR="008423E4" w:rsidRPr="00A8133F" w:rsidRDefault="00230F07" w:rsidP="0034242C">
            <w:pPr>
              <w:rPr>
                <w:b/>
              </w:rPr>
            </w:pPr>
            <w:r w:rsidRPr="009C1E9A">
              <w:rPr>
                <w:b/>
                <w:u w:val="single"/>
              </w:rPr>
              <w:t>EFFECTIVE DATE</w:t>
            </w:r>
            <w:r>
              <w:rPr>
                <w:b/>
              </w:rPr>
              <w:t xml:space="preserve"> </w:t>
            </w:r>
          </w:p>
          <w:p w14:paraId="7C0CDC18" w14:textId="77777777" w:rsidR="008423E4" w:rsidRDefault="008423E4" w:rsidP="0034242C"/>
          <w:p w14:paraId="14648B5F" w14:textId="77777777" w:rsidR="008423E4" w:rsidRPr="003624F2" w:rsidRDefault="00230F07" w:rsidP="0034242C">
            <w:pPr>
              <w:pStyle w:val="Header"/>
              <w:tabs>
                <w:tab w:val="clear" w:pos="4320"/>
                <w:tab w:val="clear" w:pos="8640"/>
              </w:tabs>
              <w:jc w:val="both"/>
            </w:pPr>
            <w:r>
              <w:t>September 1, 2021.</w:t>
            </w:r>
          </w:p>
          <w:p w14:paraId="70436F49" w14:textId="77777777" w:rsidR="008423E4" w:rsidRPr="00233FDB" w:rsidRDefault="008423E4" w:rsidP="0034242C">
            <w:pPr>
              <w:rPr>
                <w:b/>
              </w:rPr>
            </w:pPr>
          </w:p>
        </w:tc>
      </w:tr>
      <w:tr w:rsidR="00CC3FD8" w14:paraId="2CBFEA87" w14:textId="77777777" w:rsidTr="00345119">
        <w:tc>
          <w:tcPr>
            <w:tcW w:w="9576" w:type="dxa"/>
          </w:tcPr>
          <w:p w14:paraId="5614D9BD" w14:textId="77777777" w:rsidR="00E26A52" w:rsidRDefault="00230F07" w:rsidP="0034242C">
            <w:pPr>
              <w:jc w:val="both"/>
              <w:rPr>
                <w:b/>
                <w:u w:val="single"/>
              </w:rPr>
            </w:pPr>
            <w:r>
              <w:rPr>
                <w:b/>
                <w:u w:val="single"/>
              </w:rPr>
              <w:t>COMPARISON OF ORIGINAL AND SUBSTITUTE</w:t>
            </w:r>
          </w:p>
          <w:p w14:paraId="18E000D6" w14:textId="77777777" w:rsidR="00D37B0C" w:rsidRDefault="00D37B0C" w:rsidP="0034242C">
            <w:pPr>
              <w:jc w:val="both"/>
            </w:pPr>
          </w:p>
          <w:p w14:paraId="0942B254" w14:textId="496A31EE" w:rsidR="00D37B0C" w:rsidRDefault="00230F07" w:rsidP="0034242C">
            <w:pPr>
              <w:jc w:val="both"/>
            </w:pPr>
            <w:r>
              <w:t xml:space="preserve">While C.S.H.B. 1869 may differ from the original in minor or nonsubstantive ways, the </w:t>
            </w:r>
            <w:r>
              <w:t>following summarizes the substantial differences between the introduced and committee substitute versions of the bill.</w:t>
            </w:r>
          </w:p>
          <w:p w14:paraId="0A0A5BB8" w14:textId="4DF96747" w:rsidR="008F1176" w:rsidRDefault="008F1176" w:rsidP="0034242C">
            <w:pPr>
              <w:jc w:val="both"/>
            </w:pPr>
          </w:p>
          <w:p w14:paraId="73FBDD17" w14:textId="094E55C4" w:rsidR="008F1176" w:rsidRDefault="00230F07" w:rsidP="0034242C">
            <w:pPr>
              <w:jc w:val="both"/>
            </w:pPr>
            <w:r>
              <w:t>The original provided only one means</w:t>
            </w:r>
            <w:r w:rsidR="002F75E3">
              <w:t>,</w:t>
            </w:r>
            <w:r>
              <w:t xml:space="preserve"> </w:t>
            </w:r>
            <w:r w:rsidR="002F75E3">
              <w:t xml:space="preserve">voter approval at an election, </w:t>
            </w:r>
            <w:r>
              <w:t xml:space="preserve">by which </w:t>
            </w:r>
            <w:r w:rsidRPr="00062BA2">
              <w:t>a bond, warrant, certificate of obligation, or other evide</w:t>
            </w:r>
            <w:r w:rsidRPr="00062BA2">
              <w:t>nce of indebtedness owed by a taxing unit</w:t>
            </w:r>
            <w:r>
              <w:t xml:space="preserve"> could qualify as debt for purposes of calculating the unit's property tax rates. The substitute expands the means by which a bond, warrant, certificate, or other evidence of indebtedness may qualify as debt to incl</w:t>
            </w:r>
            <w:r>
              <w:t>ude the following, in addition to being approved at an election:</w:t>
            </w:r>
          </w:p>
          <w:p w14:paraId="5F3B1D95" w14:textId="7E4A67C1" w:rsidR="008F1176" w:rsidRDefault="00230F07" w:rsidP="0034242C">
            <w:pPr>
              <w:pStyle w:val="ListParagraph"/>
              <w:numPr>
                <w:ilvl w:val="0"/>
                <w:numId w:val="3"/>
              </w:numPr>
              <w:contextualSpacing w:val="0"/>
              <w:jc w:val="both"/>
            </w:pPr>
            <w:r>
              <w:t>including self-supporting debt;</w:t>
            </w:r>
          </w:p>
          <w:p w14:paraId="79EAC773" w14:textId="171570BF" w:rsidR="008F1176" w:rsidRDefault="00230F07" w:rsidP="0034242C">
            <w:pPr>
              <w:pStyle w:val="ListParagraph"/>
              <w:numPr>
                <w:ilvl w:val="0"/>
                <w:numId w:val="3"/>
              </w:numPr>
              <w:contextualSpacing w:val="0"/>
              <w:jc w:val="both"/>
            </w:pPr>
            <w:r>
              <w:t>evidencing a loan under a state or federal financial assistance program;</w:t>
            </w:r>
          </w:p>
          <w:p w14:paraId="3EF27D50" w14:textId="707466A1" w:rsidR="008F1176" w:rsidRDefault="00230F07" w:rsidP="0034242C">
            <w:pPr>
              <w:pStyle w:val="ListParagraph"/>
              <w:numPr>
                <w:ilvl w:val="0"/>
                <w:numId w:val="3"/>
              </w:numPr>
              <w:contextualSpacing w:val="0"/>
              <w:jc w:val="both"/>
            </w:pPr>
            <w:r>
              <w:t>being issued for designated infrastructure;</w:t>
            </w:r>
          </w:p>
          <w:p w14:paraId="77BE4DAF" w14:textId="644AF649" w:rsidR="008F1176" w:rsidRDefault="00230F07" w:rsidP="0034242C">
            <w:pPr>
              <w:pStyle w:val="ListParagraph"/>
              <w:numPr>
                <w:ilvl w:val="0"/>
                <w:numId w:val="3"/>
              </w:numPr>
              <w:contextualSpacing w:val="0"/>
              <w:jc w:val="both"/>
            </w:pPr>
            <w:r>
              <w:t>being a refunding bond; or</w:t>
            </w:r>
          </w:p>
          <w:p w14:paraId="4ACCFC7A" w14:textId="352F3127" w:rsidR="008F1176" w:rsidRDefault="00230F07" w:rsidP="0034242C">
            <w:pPr>
              <w:pStyle w:val="ListParagraph"/>
              <w:numPr>
                <w:ilvl w:val="0"/>
                <w:numId w:val="3"/>
              </w:numPr>
              <w:contextualSpacing w:val="0"/>
              <w:jc w:val="both"/>
            </w:pPr>
            <w:r>
              <w:t>being issued in</w:t>
            </w:r>
            <w:r>
              <w:t xml:space="preserve"> response to an emergency.</w:t>
            </w:r>
          </w:p>
          <w:p w14:paraId="6E7D65D4" w14:textId="2F4275F8" w:rsidR="00053A89" w:rsidRDefault="00230F07" w:rsidP="0034242C">
            <w:pPr>
              <w:jc w:val="both"/>
            </w:pPr>
            <w:r>
              <w:t>The substitute includes definitions for "designated infrastructure," "refunding bond," and "self</w:t>
            </w:r>
            <w:r w:rsidR="003B5C18">
              <w:noBreakHyphen/>
            </w:r>
            <w:r>
              <w:t>supporting debt," whereas the original did not.</w:t>
            </w:r>
          </w:p>
          <w:p w14:paraId="2BE8B600" w14:textId="77777777" w:rsidR="0037763C" w:rsidRDefault="0037763C" w:rsidP="0034242C">
            <w:pPr>
              <w:jc w:val="both"/>
            </w:pPr>
          </w:p>
          <w:p w14:paraId="2B740B81" w14:textId="74E48B5F" w:rsidR="00415A50" w:rsidRDefault="00230F07" w:rsidP="0034242C">
            <w:pPr>
              <w:jc w:val="both"/>
            </w:pPr>
            <w:r>
              <w:t xml:space="preserve">The substitute includes a provision not in the original removing the </w:t>
            </w:r>
            <w:r w:rsidR="00FF234B">
              <w:t xml:space="preserve">specification </w:t>
            </w:r>
            <w:r>
              <w:t xml:space="preserve">that a </w:t>
            </w:r>
            <w:r w:rsidR="00FF234B">
              <w:t xml:space="preserve">qualifying </w:t>
            </w:r>
            <w:r>
              <w:t xml:space="preserve">bond, warrant, certificate, or other evidence of indebtedness </w:t>
            </w:r>
            <w:r w:rsidR="00FF234B">
              <w:t>is payable</w:t>
            </w:r>
            <w:r w:rsidRPr="00415A50">
              <w:t xml:space="preserve"> solely from property taxes</w:t>
            </w:r>
            <w:r>
              <w:t>.</w:t>
            </w:r>
          </w:p>
          <w:p w14:paraId="3558DA6A" w14:textId="12F53DAC" w:rsidR="00D37B0C" w:rsidRPr="00D37B0C" w:rsidRDefault="00D37B0C" w:rsidP="0034242C">
            <w:pPr>
              <w:jc w:val="both"/>
            </w:pPr>
          </w:p>
        </w:tc>
      </w:tr>
      <w:tr w:rsidR="00CC3FD8" w14:paraId="399CBEC7" w14:textId="77777777" w:rsidTr="00345119">
        <w:tc>
          <w:tcPr>
            <w:tcW w:w="9576" w:type="dxa"/>
          </w:tcPr>
          <w:p w14:paraId="3754570F" w14:textId="77777777" w:rsidR="00E26A52" w:rsidRPr="009C1E9A" w:rsidRDefault="00E26A52" w:rsidP="0034242C">
            <w:pPr>
              <w:rPr>
                <w:b/>
                <w:u w:val="single"/>
              </w:rPr>
            </w:pPr>
          </w:p>
        </w:tc>
      </w:tr>
      <w:tr w:rsidR="00CC3FD8" w14:paraId="48F0282B" w14:textId="77777777" w:rsidTr="00345119">
        <w:tc>
          <w:tcPr>
            <w:tcW w:w="9576" w:type="dxa"/>
          </w:tcPr>
          <w:p w14:paraId="2C54B6A8" w14:textId="77777777" w:rsidR="00E26A52" w:rsidRPr="00E26A52" w:rsidRDefault="00E26A52" w:rsidP="0034242C">
            <w:pPr>
              <w:jc w:val="both"/>
            </w:pPr>
          </w:p>
        </w:tc>
      </w:tr>
    </w:tbl>
    <w:p w14:paraId="3C94223B" w14:textId="77777777" w:rsidR="008423E4" w:rsidRPr="00BE0E75" w:rsidRDefault="008423E4" w:rsidP="0034242C">
      <w:pPr>
        <w:jc w:val="both"/>
        <w:rPr>
          <w:rFonts w:ascii="Arial" w:hAnsi="Arial"/>
          <w:sz w:val="16"/>
          <w:szCs w:val="16"/>
        </w:rPr>
      </w:pPr>
    </w:p>
    <w:p w14:paraId="19F20F19" w14:textId="77777777" w:rsidR="004108C3" w:rsidRPr="008423E4" w:rsidRDefault="004108C3" w:rsidP="0034242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7852" w14:textId="77777777" w:rsidR="00000000" w:rsidRDefault="00230F07">
      <w:r>
        <w:separator/>
      </w:r>
    </w:p>
  </w:endnote>
  <w:endnote w:type="continuationSeparator" w:id="0">
    <w:p w14:paraId="7F0C1E50" w14:textId="77777777" w:rsidR="00000000" w:rsidRDefault="0023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CCA62"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C3FD8" w14:paraId="73C5C89D" w14:textId="77777777" w:rsidTr="009C1E9A">
      <w:trPr>
        <w:cantSplit/>
      </w:trPr>
      <w:tc>
        <w:tcPr>
          <w:tcW w:w="0" w:type="pct"/>
        </w:tcPr>
        <w:p w14:paraId="2412C9C7" w14:textId="77777777" w:rsidR="00137D90" w:rsidRDefault="00137D90" w:rsidP="009C1E9A">
          <w:pPr>
            <w:pStyle w:val="Footer"/>
            <w:tabs>
              <w:tab w:val="clear" w:pos="8640"/>
              <w:tab w:val="right" w:pos="9360"/>
            </w:tabs>
          </w:pPr>
        </w:p>
      </w:tc>
      <w:tc>
        <w:tcPr>
          <w:tcW w:w="2395" w:type="pct"/>
        </w:tcPr>
        <w:p w14:paraId="7FD38B37" w14:textId="77777777" w:rsidR="00137D90" w:rsidRDefault="00137D90" w:rsidP="009C1E9A">
          <w:pPr>
            <w:pStyle w:val="Footer"/>
            <w:tabs>
              <w:tab w:val="clear" w:pos="8640"/>
              <w:tab w:val="right" w:pos="9360"/>
            </w:tabs>
          </w:pPr>
        </w:p>
        <w:p w14:paraId="7190B876" w14:textId="77777777" w:rsidR="001A4310" w:rsidRDefault="001A4310" w:rsidP="009C1E9A">
          <w:pPr>
            <w:pStyle w:val="Footer"/>
            <w:tabs>
              <w:tab w:val="clear" w:pos="8640"/>
              <w:tab w:val="right" w:pos="9360"/>
            </w:tabs>
          </w:pPr>
        </w:p>
        <w:p w14:paraId="58016DE4" w14:textId="77777777" w:rsidR="00137D90" w:rsidRDefault="00137D90" w:rsidP="009C1E9A">
          <w:pPr>
            <w:pStyle w:val="Footer"/>
            <w:tabs>
              <w:tab w:val="clear" w:pos="8640"/>
              <w:tab w:val="right" w:pos="9360"/>
            </w:tabs>
          </w:pPr>
        </w:p>
      </w:tc>
      <w:tc>
        <w:tcPr>
          <w:tcW w:w="2453" w:type="pct"/>
        </w:tcPr>
        <w:p w14:paraId="49E1BABD" w14:textId="77777777" w:rsidR="00137D90" w:rsidRDefault="00137D90" w:rsidP="009C1E9A">
          <w:pPr>
            <w:pStyle w:val="Footer"/>
            <w:tabs>
              <w:tab w:val="clear" w:pos="8640"/>
              <w:tab w:val="right" w:pos="9360"/>
            </w:tabs>
            <w:jc w:val="right"/>
          </w:pPr>
        </w:p>
      </w:tc>
    </w:tr>
    <w:tr w:rsidR="00CC3FD8" w14:paraId="318251E8" w14:textId="77777777" w:rsidTr="009C1E9A">
      <w:trPr>
        <w:cantSplit/>
      </w:trPr>
      <w:tc>
        <w:tcPr>
          <w:tcW w:w="0" w:type="pct"/>
        </w:tcPr>
        <w:p w14:paraId="05AE14B7" w14:textId="77777777" w:rsidR="00EC379B" w:rsidRDefault="00EC379B" w:rsidP="009C1E9A">
          <w:pPr>
            <w:pStyle w:val="Footer"/>
            <w:tabs>
              <w:tab w:val="clear" w:pos="8640"/>
              <w:tab w:val="right" w:pos="9360"/>
            </w:tabs>
          </w:pPr>
        </w:p>
      </w:tc>
      <w:tc>
        <w:tcPr>
          <w:tcW w:w="2395" w:type="pct"/>
        </w:tcPr>
        <w:p w14:paraId="025D76B1" w14:textId="3E500BD6" w:rsidR="00EC379B" w:rsidRPr="009C1E9A" w:rsidRDefault="00230F07" w:rsidP="009C1E9A">
          <w:pPr>
            <w:pStyle w:val="Footer"/>
            <w:tabs>
              <w:tab w:val="clear" w:pos="8640"/>
              <w:tab w:val="right" w:pos="9360"/>
            </w:tabs>
            <w:rPr>
              <w:rFonts w:ascii="Shruti" w:hAnsi="Shruti"/>
              <w:sz w:val="22"/>
            </w:rPr>
          </w:pPr>
          <w:r>
            <w:rPr>
              <w:rFonts w:ascii="Shruti" w:hAnsi="Shruti"/>
              <w:sz w:val="22"/>
            </w:rPr>
            <w:t>87R 20385</w:t>
          </w:r>
        </w:p>
      </w:tc>
      <w:tc>
        <w:tcPr>
          <w:tcW w:w="2453" w:type="pct"/>
        </w:tcPr>
        <w:p w14:paraId="569F1F58" w14:textId="795DFF40" w:rsidR="00EC379B" w:rsidRDefault="00230F07" w:rsidP="009C1E9A">
          <w:pPr>
            <w:pStyle w:val="Footer"/>
            <w:tabs>
              <w:tab w:val="clear" w:pos="8640"/>
              <w:tab w:val="right" w:pos="9360"/>
            </w:tabs>
            <w:jc w:val="right"/>
          </w:pPr>
          <w:r>
            <w:fldChar w:fldCharType="begin"/>
          </w:r>
          <w:r>
            <w:instrText xml:space="preserve"> DOCPROPERTY  OTID  \* MERGEFORMAT </w:instrText>
          </w:r>
          <w:r>
            <w:fldChar w:fldCharType="separate"/>
          </w:r>
          <w:r w:rsidR="003A3FB7">
            <w:t>21.107.418</w:t>
          </w:r>
          <w:r>
            <w:fldChar w:fldCharType="end"/>
          </w:r>
        </w:p>
      </w:tc>
    </w:tr>
    <w:tr w:rsidR="00CC3FD8" w14:paraId="5523208F" w14:textId="77777777" w:rsidTr="009C1E9A">
      <w:trPr>
        <w:cantSplit/>
      </w:trPr>
      <w:tc>
        <w:tcPr>
          <w:tcW w:w="0" w:type="pct"/>
        </w:tcPr>
        <w:p w14:paraId="6F8D0114" w14:textId="77777777" w:rsidR="00EC379B" w:rsidRDefault="00EC379B" w:rsidP="009C1E9A">
          <w:pPr>
            <w:pStyle w:val="Footer"/>
            <w:tabs>
              <w:tab w:val="clear" w:pos="4320"/>
              <w:tab w:val="clear" w:pos="8640"/>
              <w:tab w:val="left" w:pos="2865"/>
            </w:tabs>
          </w:pPr>
        </w:p>
      </w:tc>
      <w:tc>
        <w:tcPr>
          <w:tcW w:w="2395" w:type="pct"/>
        </w:tcPr>
        <w:p w14:paraId="0F6F4744" w14:textId="24D5377E" w:rsidR="00EC379B" w:rsidRPr="009C1E9A" w:rsidRDefault="00230F07" w:rsidP="009C1E9A">
          <w:pPr>
            <w:pStyle w:val="Footer"/>
            <w:tabs>
              <w:tab w:val="clear" w:pos="4320"/>
              <w:tab w:val="clear" w:pos="8640"/>
              <w:tab w:val="left" w:pos="2865"/>
            </w:tabs>
            <w:rPr>
              <w:rFonts w:ascii="Shruti" w:hAnsi="Shruti"/>
              <w:sz w:val="22"/>
            </w:rPr>
          </w:pPr>
          <w:r>
            <w:rPr>
              <w:rFonts w:ascii="Shruti" w:hAnsi="Shruti"/>
              <w:sz w:val="22"/>
            </w:rPr>
            <w:t>Substitute Document Number: 87R 20030</w:t>
          </w:r>
        </w:p>
      </w:tc>
      <w:tc>
        <w:tcPr>
          <w:tcW w:w="2453" w:type="pct"/>
        </w:tcPr>
        <w:p w14:paraId="3B0DBDDE" w14:textId="77777777" w:rsidR="00EC379B" w:rsidRDefault="00EC379B" w:rsidP="006D504F">
          <w:pPr>
            <w:pStyle w:val="Footer"/>
            <w:rPr>
              <w:rStyle w:val="PageNumber"/>
            </w:rPr>
          </w:pPr>
        </w:p>
        <w:p w14:paraId="1939B00A" w14:textId="77777777" w:rsidR="00EC379B" w:rsidRDefault="00EC379B" w:rsidP="009C1E9A">
          <w:pPr>
            <w:pStyle w:val="Footer"/>
            <w:tabs>
              <w:tab w:val="clear" w:pos="8640"/>
              <w:tab w:val="right" w:pos="9360"/>
            </w:tabs>
            <w:jc w:val="right"/>
          </w:pPr>
        </w:p>
      </w:tc>
    </w:tr>
    <w:tr w:rsidR="00CC3FD8" w14:paraId="433C2441" w14:textId="77777777" w:rsidTr="009C1E9A">
      <w:trPr>
        <w:cantSplit/>
        <w:trHeight w:val="323"/>
      </w:trPr>
      <w:tc>
        <w:tcPr>
          <w:tcW w:w="0" w:type="pct"/>
          <w:gridSpan w:val="3"/>
        </w:tcPr>
        <w:p w14:paraId="3FA4FF3E" w14:textId="6F969303" w:rsidR="00EC379B" w:rsidRDefault="00230F0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4242C">
            <w:rPr>
              <w:rStyle w:val="PageNumber"/>
              <w:noProof/>
            </w:rPr>
            <w:t>2</w:t>
          </w:r>
          <w:r>
            <w:rPr>
              <w:rStyle w:val="PageNumber"/>
            </w:rPr>
            <w:fldChar w:fldCharType="end"/>
          </w:r>
        </w:p>
        <w:p w14:paraId="37E0B994" w14:textId="77777777" w:rsidR="00EC379B" w:rsidRDefault="00EC379B" w:rsidP="009C1E9A">
          <w:pPr>
            <w:pStyle w:val="Footer"/>
            <w:tabs>
              <w:tab w:val="clear" w:pos="8640"/>
              <w:tab w:val="right" w:pos="9360"/>
            </w:tabs>
            <w:jc w:val="center"/>
          </w:pPr>
        </w:p>
      </w:tc>
    </w:tr>
  </w:tbl>
  <w:p w14:paraId="7547A20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F3E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DFB3" w14:textId="77777777" w:rsidR="00000000" w:rsidRDefault="00230F07">
      <w:r>
        <w:separator/>
      </w:r>
    </w:p>
  </w:footnote>
  <w:footnote w:type="continuationSeparator" w:id="0">
    <w:p w14:paraId="248E7831" w14:textId="77777777" w:rsidR="00000000" w:rsidRDefault="0023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46D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8259"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B0BB"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C53"/>
    <w:multiLevelType w:val="hybridMultilevel"/>
    <w:tmpl w:val="31E46D6E"/>
    <w:lvl w:ilvl="0" w:tplc="08D42A14">
      <w:start w:val="3"/>
      <w:numFmt w:val="bullet"/>
      <w:lvlText w:val="-"/>
      <w:lvlJc w:val="left"/>
      <w:pPr>
        <w:ind w:left="720" w:hanging="360"/>
      </w:pPr>
      <w:rPr>
        <w:rFonts w:ascii="Times New Roman" w:eastAsia="Times New Roman" w:hAnsi="Times New Roman" w:cs="Times New Roman" w:hint="default"/>
      </w:rPr>
    </w:lvl>
    <w:lvl w:ilvl="1" w:tplc="A7305192" w:tentative="1">
      <w:start w:val="1"/>
      <w:numFmt w:val="bullet"/>
      <w:lvlText w:val="o"/>
      <w:lvlJc w:val="left"/>
      <w:pPr>
        <w:ind w:left="1440" w:hanging="360"/>
      </w:pPr>
      <w:rPr>
        <w:rFonts w:ascii="Courier New" w:hAnsi="Courier New" w:cs="Courier New" w:hint="default"/>
      </w:rPr>
    </w:lvl>
    <w:lvl w:ilvl="2" w:tplc="AAB0D7CC" w:tentative="1">
      <w:start w:val="1"/>
      <w:numFmt w:val="bullet"/>
      <w:lvlText w:val=""/>
      <w:lvlJc w:val="left"/>
      <w:pPr>
        <w:ind w:left="2160" w:hanging="360"/>
      </w:pPr>
      <w:rPr>
        <w:rFonts w:ascii="Wingdings" w:hAnsi="Wingdings" w:hint="default"/>
      </w:rPr>
    </w:lvl>
    <w:lvl w:ilvl="3" w:tplc="5A58502E" w:tentative="1">
      <w:start w:val="1"/>
      <w:numFmt w:val="bullet"/>
      <w:lvlText w:val=""/>
      <w:lvlJc w:val="left"/>
      <w:pPr>
        <w:ind w:left="2880" w:hanging="360"/>
      </w:pPr>
      <w:rPr>
        <w:rFonts w:ascii="Symbol" w:hAnsi="Symbol" w:hint="default"/>
      </w:rPr>
    </w:lvl>
    <w:lvl w:ilvl="4" w:tplc="8C8418B2" w:tentative="1">
      <w:start w:val="1"/>
      <w:numFmt w:val="bullet"/>
      <w:lvlText w:val="o"/>
      <w:lvlJc w:val="left"/>
      <w:pPr>
        <w:ind w:left="3600" w:hanging="360"/>
      </w:pPr>
      <w:rPr>
        <w:rFonts w:ascii="Courier New" w:hAnsi="Courier New" w:cs="Courier New" w:hint="default"/>
      </w:rPr>
    </w:lvl>
    <w:lvl w:ilvl="5" w:tplc="E9E0BD3C" w:tentative="1">
      <w:start w:val="1"/>
      <w:numFmt w:val="bullet"/>
      <w:lvlText w:val=""/>
      <w:lvlJc w:val="left"/>
      <w:pPr>
        <w:ind w:left="4320" w:hanging="360"/>
      </w:pPr>
      <w:rPr>
        <w:rFonts w:ascii="Wingdings" w:hAnsi="Wingdings" w:hint="default"/>
      </w:rPr>
    </w:lvl>
    <w:lvl w:ilvl="6" w:tplc="3C38A80E" w:tentative="1">
      <w:start w:val="1"/>
      <w:numFmt w:val="bullet"/>
      <w:lvlText w:val=""/>
      <w:lvlJc w:val="left"/>
      <w:pPr>
        <w:ind w:left="5040" w:hanging="360"/>
      </w:pPr>
      <w:rPr>
        <w:rFonts w:ascii="Symbol" w:hAnsi="Symbol" w:hint="default"/>
      </w:rPr>
    </w:lvl>
    <w:lvl w:ilvl="7" w:tplc="921A98E8" w:tentative="1">
      <w:start w:val="1"/>
      <w:numFmt w:val="bullet"/>
      <w:lvlText w:val="o"/>
      <w:lvlJc w:val="left"/>
      <w:pPr>
        <w:ind w:left="5760" w:hanging="360"/>
      </w:pPr>
      <w:rPr>
        <w:rFonts w:ascii="Courier New" w:hAnsi="Courier New" w:cs="Courier New" w:hint="default"/>
      </w:rPr>
    </w:lvl>
    <w:lvl w:ilvl="8" w:tplc="A84CDE30" w:tentative="1">
      <w:start w:val="1"/>
      <w:numFmt w:val="bullet"/>
      <w:lvlText w:val=""/>
      <w:lvlJc w:val="left"/>
      <w:pPr>
        <w:ind w:left="6480" w:hanging="360"/>
      </w:pPr>
      <w:rPr>
        <w:rFonts w:ascii="Wingdings" w:hAnsi="Wingdings" w:hint="default"/>
      </w:rPr>
    </w:lvl>
  </w:abstractNum>
  <w:abstractNum w:abstractNumId="1" w15:restartNumberingAfterBreak="0">
    <w:nsid w:val="47C21306"/>
    <w:multiLevelType w:val="hybridMultilevel"/>
    <w:tmpl w:val="0A0CD5A4"/>
    <w:lvl w:ilvl="0" w:tplc="38103020">
      <w:start w:val="1"/>
      <w:numFmt w:val="bullet"/>
      <w:lvlText w:val=""/>
      <w:lvlJc w:val="left"/>
      <w:pPr>
        <w:tabs>
          <w:tab w:val="num" w:pos="720"/>
        </w:tabs>
        <w:ind w:left="720" w:hanging="360"/>
      </w:pPr>
      <w:rPr>
        <w:rFonts w:ascii="Symbol" w:hAnsi="Symbol" w:hint="default"/>
      </w:rPr>
    </w:lvl>
    <w:lvl w:ilvl="1" w:tplc="84F068FE" w:tentative="1">
      <w:start w:val="1"/>
      <w:numFmt w:val="bullet"/>
      <w:lvlText w:val="o"/>
      <w:lvlJc w:val="left"/>
      <w:pPr>
        <w:ind w:left="1440" w:hanging="360"/>
      </w:pPr>
      <w:rPr>
        <w:rFonts w:ascii="Courier New" w:hAnsi="Courier New" w:cs="Courier New" w:hint="default"/>
      </w:rPr>
    </w:lvl>
    <w:lvl w:ilvl="2" w:tplc="79F4F5DE" w:tentative="1">
      <w:start w:val="1"/>
      <w:numFmt w:val="bullet"/>
      <w:lvlText w:val=""/>
      <w:lvlJc w:val="left"/>
      <w:pPr>
        <w:ind w:left="2160" w:hanging="360"/>
      </w:pPr>
      <w:rPr>
        <w:rFonts w:ascii="Wingdings" w:hAnsi="Wingdings" w:hint="default"/>
      </w:rPr>
    </w:lvl>
    <w:lvl w:ilvl="3" w:tplc="0010D402" w:tentative="1">
      <w:start w:val="1"/>
      <w:numFmt w:val="bullet"/>
      <w:lvlText w:val=""/>
      <w:lvlJc w:val="left"/>
      <w:pPr>
        <w:ind w:left="2880" w:hanging="360"/>
      </w:pPr>
      <w:rPr>
        <w:rFonts w:ascii="Symbol" w:hAnsi="Symbol" w:hint="default"/>
      </w:rPr>
    </w:lvl>
    <w:lvl w:ilvl="4" w:tplc="D5105978" w:tentative="1">
      <w:start w:val="1"/>
      <w:numFmt w:val="bullet"/>
      <w:lvlText w:val="o"/>
      <w:lvlJc w:val="left"/>
      <w:pPr>
        <w:ind w:left="3600" w:hanging="360"/>
      </w:pPr>
      <w:rPr>
        <w:rFonts w:ascii="Courier New" w:hAnsi="Courier New" w:cs="Courier New" w:hint="default"/>
      </w:rPr>
    </w:lvl>
    <w:lvl w:ilvl="5" w:tplc="DA765918" w:tentative="1">
      <w:start w:val="1"/>
      <w:numFmt w:val="bullet"/>
      <w:lvlText w:val=""/>
      <w:lvlJc w:val="left"/>
      <w:pPr>
        <w:ind w:left="4320" w:hanging="360"/>
      </w:pPr>
      <w:rPr>
        <w:rFonts w:ascii="Wingdings" w:hAnsi="Wingdings" w:hint="default"/>
      </w:rPr>
    </w:lvl>
    <w:lvl w:ilvl="6" w:tplc="540A5C90" w:tentative="1">
      <w:start w:val="1"/>
      <w:numFmt w:val="bullet"/>
      <w:lvlText w:val=""/>
      <w:lvlJc w:val="left"/>
      <w:pPr>
        <w:ind w:left="5040" w:hanging="360"/>
      </w:pPr>
      <w:rPr>
        <w:rFonts w:ascii="Symbol" w:hAnsi="Symbol" w:hint="default"/>
      </w:rPr>
    </w:lvl>
    <w:lvl w:ilvl="7" w:tplc="954030E4" w:tentative="1">
      <w:start w:val="1"/>
      <w:numFmt w:val="bullet"/>
      <w:lvlText w:val="o"/>
      <w:lvlJc w:val="left"/>
      <w:pPr>
        <w:ind w:left="5760" w:hanging="360"/>
      </w:pPr>
      <w:rPr>
        <w:rFonts w:ascii="Courier New" w:hAnsi="Courier New" w:cs="Courier New" w:hint="default"/>
      </w:rPr>
    </w:lvl>
    <w:lvl w:ilvl="8" w:tplc="E4C874FE" w:tentative="1">
      <w:start w:val="1"/>
      <w:numFmt w:val="bullet"/>
      <w:lvlText w:val=""/>
      <w:lvlJc w:val="left"/>
      <w:pPr>
        <w:ind w:left="6480" w:hanging="360"/>
      </w:pPr>
      <w:rPr>
        <w:rFonts w:ascii="Wingdings" w:hAnsi="Wingdings" w:hint="default"/>
      </w:rPr>
    </w:lvl>
  </w:abstractNum>
  <w:abstractNum w:abstractNumId="2" w15:restartNumberingAfterBreak="0">
    <w:nsid w:val="5DF552EE"/>
    <w:multiLevelType w:val="hybridMultilevel"/>
    <w:tmpl w:val="69288474"/>
    <w:lvl w:ilvl="0" w:tplc="701451A2">
      <w:start w:val="1"/>
      <w:numFmt w:val="bullet"/>
      <w:lvlText w:val=""/>
      <w:lvlJc w:val="left"/>
      <w:pPr>
        <w:tabs>
          <w:tab w:val="num" w:pos="720"/>
        </w:tabs>
        <w:ind w:left="720" w:hanging="360"/>
      </w:pPr>
      <w:rPr>
        <w:rFonts w:ascii="Symbol" w:hAnsi="Symbol" w:cs="Courier New" w:hint="default"/>
      </w:rPr>
    </w:lvl>
    <w:lvl w:ilvl="1" w:tplc="3836DFF6" w:tentative="1">
      <w:start w:val="1"/>
      <w:numFmt w:val="bullet"/>
      <w:lvlText w:val="o"/>
      <w:lvlJc w:val="left"/>
      <w:pPr>
        <w:ind w:left="1440" w:hanging="360"/>
      </w:pPr>
      <w:rPr>
        <w:rFonts w:ascii="Courier New" w:hAnsi="Courier New" w:cs="Courier New" w:hint="default"/>
      </w:rPr>
    </w:lvl>
    <w:lvl w:ilvl="2" w:tplc="808638A2" w:tentative="1">
      <w:start w:val="1"/>
      <w:numFmt w:val="bullet"/>
      <w:lvlText w:val=""/>
      <w:lvlJc w:val="left"/>
      <w:pPr>
        <w:ind w:left="2160" w:hanging="360"/>
      </w:pPr>
      <w:rPr>
        <w:rFonts w:ascii="Wingdings" w:hAnsi="Wingdings" w:hint="default"/>
      </w:rPr>
    </w:lvl>
    <w:lvl w:ilvl="3" w:tplc="188645BA" w:tentative="1">
      <w:start w:val="1"/>
      <w:numFmt w:val="bullet"/>
      <w:lvlText w:val=""/>
      <w:lvlJc w:val="left"/>
      <w:pPr>
        <w:ind w:left="2880" w:hanging="360"/>
      </w:pPr>
      <w:rPr>
        <w:rFonts w:ascii="Symbol" w:hAnsi="Symbol" w:hint="default"/>
      </w:rPr>
    </w:lvl>
    <w:lvl w:ilvl="4" w:tplc="5492FD0E" w:tentative="1">
      <w:start w:val="1"/>
      <w:numFmt w:val="bullet"/>
      <w:lvlText w:val="o"/>
      <w:lvlJc w:val="left"/>
      <w:pPr>
        <w:ind w:left="3600" w:hanging="360"/>
      </w:pPr>
      <w:rPr>
        <w:rFonts w:ascii="Courier New" w:hAnsi="Courier New" w:cs="Courier New" w:hint="default"/>
      </w:rPr>
    </w:lvl>
    <w:lvl w:ilvl="5" w:tplc="B0100048" w:tentative="1">
      <w:start w:val="1"/>
      <w:numFmt w:val="bullet"/>
      <w:lvlText w:val=""/>
      <w:lvlJc w:val="left"/>
      <w:pPr>
        <w:ind w:left="4320" w:hanging="360"/>
      </w:pPr>
      <w:rPr>
        <w:rFonts w:ascii="Wingdings" w:hAnsi="Wingdings" w:hint="default"/>
      </w:rPr>
    </w:lvl>
    <w:lvl w:ilvl="6" w:tplc="22AC6134" w:tentative="1">
      <w:start w:val="1"/>
      <w:numFmt w:val="bullet"/>
      <w:lvlText w:val=""/>
      <w:lvlJc w:val="left"/>
      <w:pPr>
        <w:ind w:left="5040" w:hanging="360"/>
      </w:pPr>
      <w:rPr>
        <w:rFonts w:ascii="Symbol" w:hAnsi="Symbol" w:hint="default"/>
      </w:rPr>
    </w:lvl>
    <w:lvl w:ilvl="7" w:tplc="89E81282" w:tentative="1">
      <w:start w:val="1"/>
      <w:numFmt w:val="bullet"/>
      <w:lvlText w:val="o"/>
      <w:lvlJc w:val="left"/>
      <w:pPr>
        <w:ind w:left="5760" w:hanging="360"/>
      </w:pPr>
      <w:rPr>
        <w:rFonts w:ascii="Courier New" w:hAnsi="Courier New" w:cs="Courier New" w:hint="default"/>
      </w:rPr>
    </w:lvl>
    <w:lvl w:ilvl="8" w:tplc="8094244C" w:tentative="1">
      <w:start w:val="1"/>
      <w:numFmt w:val="bullet"/>
      <w:lvlText w:val=""/>
      <w:lvlJc w:val="left"/>
      <w:pPr>
        <w:ind w:left="6480" w:hanging="360"/>
      </w:pPr>
      <w:rPr>
        <w:rFonts w:ascii="Wingdings" w:hAnsi="Wingdings" w:hint="default"/>
      </w:rPr>
    </w:lvl>
  </w:abstractNum>
  <w:abstractNum w:abstractNumId="3" w15:restartNumberingAfterBreak="0">
    <w:nsid w:val="718540D0"/>
    <w:multiLevelType w:val="hybridMultilevel"/>
    <w:tmpl w:val="36B41B5A"/>
    <w:lvl w:ilvl="0" w:tplc="A2F06934">
      <w:start w:val="1"/>
      <w:numFmt w:val="bullet"/>
      <w:lvlText w:val=""/>
      <w:lvlJc w:val="left"/>
      <w:pPr>
        <w:tabs>
          <w:tab w:val="num" w:pos="720"/>
        </w:tabs>
        <w:ind w:left="720" w:hanging="360"/>
      </w:pPr>
      <w:rPr>
        <w:rFonts w:ascii="Symbol" w:hAnsi="Symbol" w:hint="default"/>
      </w:rPr>
    </w:lvl>
    <w:lvl w:ilvl="1" w:tplc="81D2ED06">
      <w:start w:val="1"/>
      <w:numFmt w:val="bullet"/>
      <w:lvlText w:val="o"/>
      <w:lvlJc w:val="left"/>
      <w:pPr>
        <w:ind w:left="1440" w:hanging="360"/>
      </w:pPr>
      <w:rPr>
        <w:rFonts w:ascii="Courier New" w:hAnsi="Courier New" w:cs="Courier New" w:hint="default"/>
      </w:rPr>
    </w:lvl>
    <w:lvl w:ilvl="2" w:tplc="C0B68FAA" w:tentative="1">
      <w:start w:val="1"/>
      <w:numFmt w:val="bullet"/>
      <w:lvlText w:val=""/>
      <w:lvlJc w:val="left"/>
      <w:pPr>
        <w:ind w:left="2160" w:hanging="360"/>
      </w:pPr>
      <w:rPr>
        <w:rFonts w:ascii="Wingdings" w:hAnsi="Wingdings" w:hint="default"/>
      </w:rPr>
    </w:lvl>
    <w:lvl w:ilvl="3" w:tplc="0E123F78" w:tentative="1">
      <w:start w:val="1"/>
      <w:numFmt w:val="bullet"/>
      <w:lvlText w:val=""/>
      <w:lvlJc w:val="left"/>
      <w:pPr>
        <w:ind w:left="2880" w:hanging="360"/>
      </w:pPr>
      <w:rPr>
        <w:rFonts w:ascii="Symbol" w:hAnsi="Symbol" w:hint="default"/>
      </w:rPr>
    </w:lvl>
    <w:lvl w:ilvl="4" w:tplc="5D40B6B0" w:tentative="1">
      <w:start w:val="1"/>
      <w:numFmt w:val="bullet"/>
      <w:lvlText w:val="o"/>
      <w:lvlJc w:val="left"/>
      <w:pPr>
        <w:ind w:left="3600" w:hanging="360"/>
      </w:pPr>
      <w:rPr>
        <w:rFonts w:ascii="Courier New" w:hAnsi="Courier New" w:cs="Courier New" w:hint="default"/>
      </w:rPr>
    </w:lvl>
    <w:lvl w:ilvl="5" w:tplc="FC4A532E" w:tentative="1">
      <w:start w:val="1"/>
      <w:numFmt w:val="bullet"/>
      <w:lvlText w:val=""/>
      <w:lvlJc w:val="left"/>
      <w:pPr>
        <w:ind w:left="4320" w:hanging="360"/>
      </w:pPr>
      <w:rPr>
        <w:rFonts w:ascii="Wingdings" w:hAnsi="Wingdings" w:hint="default"/>
      </w:rPr>
    </w:lvl>
    <w:lvl w:ilvl="6" w:tplc="8D52FBC4" w:tentative="1">
      <w:start w:val="1"/>
      <w:numFmt w:val="bullet"/>
      <w:lvlText w:val=""/>
      <w:lvlJc w:val="left"/>
      <w:pPr>
        <w:ind w:left="5040" w:hanging="360"/>
      </w:pPr>
      <w:rPr>
        <w:rFonts w:ascii="Symbol" w:hAnsi="Symbol" w:hint="default"/>
      </w:rPr>
    </w:lvl>
    <w:lvl w:ilvl="7" w:tplc="19BEEE00" w:tentative="1">
      <w:start w:val="1"/>
      <w:numFmt w:val="bullet"/>
      <w:lvlText w:val="o"/>
      <w:lvlJc w:val="left"/>
      <w:pPr>
        <w:ind w:left="5760" w:hanging="360"/>
      </w:pPr>
      <w:rPr>
        <w:rFonts w:ascii="Courier New" w:hAnsi="Courier New" w:cs="Courier New" w:hint="default"/>
      </w:rPr>
    </w:lvl>
    <w:lvl w:ilvl="8" w:tplc="2D78A6E8" w:tentative="1">
      <w:start w:val="1"/>
      <w:numFmt w:val="bullet"/>
      <w:lvlText w:val=""/>
      <w:lvlJc w:val="left"/>
      <w:pPr>
        <w:ind w:left="6480" w:hanging="360"/>
      </w:pPr>
      <w:rPr>
        <w:rFonts w:ascii="Wingdings" w:hAnsi="Wingdings" w:hint="default"/>
      </w:rPr>
    </w:lvl>
  </w:abstractNum>
  <w:abstractNum w:abstractNumId="4" w15:restartNumberingAfterBreak="0">
    <w:nsid w:val="736B27FF"/>
    <w:multiLevelType w:val="hybridMultilevel"/>
    <w:tmpl w:val="28386562"/>
    <w:lvl w:ilvl="0" w:tplc="12E08CD6">
      <w:start w:val="1"/>
      <w:numFmt w:val="bullet"/>
      <w:lvlText w:val=""/>
      <w:lvlJc w:val="left"/>
      <w:pPr>
        <w:tabs>
          <w:tab w:val="num" w:pos="720"/>
        </w:tabs>
        <w:ind w:left="720" w:hanging="360"/>
      </w:pPr>
      <w:rPr>
        <w:rFonts w:ascii="Symbol" w:hAnsi="Symbol" w:hint="default"/>
      </w:rPr>
    </w:lvl>
    <w:lvl w:ilvl="1" w:tplc="4EA0AF80">
      <w:start w:val="1"/>
      <w:numFmt w:val="bullet"/>
      <w:lvlText w:val="o"/>
      <w:lvlJc w:val="left"/>
      <w:pPr>
        <w:ind w:left="1440" w:hanging="360"/>
      </w:pPr>
      <w:rPr>
        <w:rFonts w:ascii="Courier New" w:hAnsi="Courier New" w:cs="Courier New" w:hint="default"/>
      </w:rPr>
    </w:lvl>
    <w:lvl w:ilvl="2" w:tplc="31D4F7A8" w:tentative="1">
      <w:start w:val="1"/>
      <w:numFmt w:val="bullet"/>
      <w:lvlText w:val=""/>
      <w:lvlJc w:val="left"/>
      <w:pPr>
        <w:ind w:left="2160" w:hanging="360"/>
      </w:pPr>
      <w:rPr>
        <w:rFonts w:ascii="Wingdings" w:hAnsi="Wingdings" w:hint="default"/>
      </w:rPr>
    </w:lvl>
    <w:lvl w:ilvl="3" w:tplc="70A00C62" w:tentative="1">
      <w:start w:val="1"/>
      <w:numFmt w:val="bullet"/>
      <w:lvlText w:val=""/>
      <w:lvlJc w:val="left"/>
      <w:pPr>
        <w:ind w:left="2880" w:hanging="360"/>
      </w:pPr>
      <w:rPr>
        <w:rFonts w:ascii="Symbol" w:hAnsi="Symbol" w:hint="default"/>
      </w:rPr>
    </w:lvl>
    <w:lvl w:ilvl="4" w:tplc="8B64E1BA" w:tentative="1">
      <w:start w:val="1"/>
      <w:numFmt w:val="bullet"/>
      <w:lvlText w:val="o"/>
      <w:lvlJc w:val="left"/>
      <w:pPr>
        <w:ind w:left="3600" w:hanging="360"/>
      </w:pPr>
      <w:rPr>
        <w:rFonts w:ascii="Courier New" w:hAnsi="Courier New" w:cs="Courier New" w:hint="default"/>
      </w:rPr>
    </w:lvl>
    <w:lvl w:ilvl="5" w:tplc="4A9EF092" w:tentative="1">
      <w:start w:val="1"/>
      <w:numFmt w:val="bullet"/>
      <w:lvlText w:val=""/>
      <w:lvlJc w:val="left"/>
      <w:pPr>
        <w:ind w:left="4320" w:hanging="360"/>
      </w:pPr>
      <w:rPr>
        <w:rFonts w:ascii="Wingdings" w:hAnsi="Wingdings" w:hint="default"/>
      </w:rPr>
    </w:lvl>
    <w:lvl w:ilvl="6" w:tplc="D234C39C" w:tentative="1">
      <w:start w:val="1"/>
      <w:numFmt w:val="bullet"/>
      <w:lvlText w:val=""/>
      <w:lvlJc w:val="left"/>
      <w:pPr>
        <w:ind w:left="5040" w:hanging="360"/>
      </w:pPr>
      <w:rPr>
        <w:rFonts w:ascii="Symbol" w:hAnsi="Symbol" w:hint="default"/>
      </w:rPr>
    </w:lvl>
    <w:lvl w:ilvl="7" w:tplc="D224689E" w:tentative="1">
      <w:start w:val="1"/>
      <w:numFmt w:val="bullet"/>
      <w:lvlText w:val="o"/>
      <w:lvlJc w:val="left"/>
      <w:pPr>
        <w:ind w:left="5760" w:hanging="360"/>
      </w:pPr>
      <w:rPr>
        <w:rFonts w:ascii="Courier New" w:hAnsi="Courier New" w:cs="Courier New" w:hint="default"/>
      </w:rPr>
    </w:lvl>
    <w:lvl w:ilvl="8" w:tplc="CBA894C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A2"/>
    <w:rsid w:val="00000A70"/>
    <w:rsid w:val="000032B8"/>
    <w:rsid w:val="00003B06"/>
    <w:rsid w:val="000054B9"/>
    <w:rsid w:val="00007461"/>
    <w:rsid w:val="0001117E"/>
    <w:rsid w:val="0001125F"/>
    <w:rsid w:val="0001338E"/>
    <w:rsid w:val="00013D24"/>
    <w:rsid w:val="00014AF0"/>
    <w:rsid w:val="000155D6"/>
    <w:rsid w:val="00015D4E"/>
    <w:rsid w:val="00017B35"/>
    <w:rsid w:val="00020C1E"/>
    <w:rsid w:val="00020E9B"/>
    <w:rsid w:val="00022AA8"/>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3A89"/>
    <w:rsid w:val="00055C12"/>
    <w:rsid w:val="000608B0"/>
    <w:rsid w:val="0006104C"/>
    <w:rsid w:val="00062BA2"/>
    <w:rsid w:val="00064BF2"/>
    <w:rsid w:val="000667BA"/>
    <w:rsid w:val="000676A7"/>
    <w:rsid w:val="00067834"/>
    <w:rsid w:val="00073914"/>
    <w:rsid w:val="00074236"/>
    <w:rsid w:val="000746BD"/>
    <w:rsid w:val="00076D7D"/>
    <w:rsid w:val="00080D95"/>
    <w:rsid w:val="00090E6B"/>
    <w:rsid w:val="00091B2C"/>
    <w:rsid w:val="00092ABC"/>
    <w:rsid w:val="00093AD2"/>
    <w:rsid w:val="000946D4"/>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425"/>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128D"/>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77DB6"/>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4875"/>
    <w:rsid w:val="00215581"/>
    <w:rsid w:val="00216BBA"/>
    <w:rsid w:val="00216E12"/>
    <w:rsid w:val="00217466"/>
    <w:rsid w:val="0021751D"/>
    <w:rsid w:val="00217C49"/>
    <w:rsid w:val="0022177D"/>
    <w:rsid w:val="002238F3"/>
    <w:rsid w:val="00224C37"/>
    <w:rsid w:val="002304DF"/>
    <w:rsid w:val="00230F07"/>
    <w:rsid w:val="0023341D"/>
    <w:rsid w:val="002338DA"/>
    <w:rsid w:val="00233D66"/>
    <w:rsid w:val="00233FDB"/>
    <w:rsid w:val="002342A2"/>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56C"/>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5E3"/>
    <w:rsid w:val="002F795D"/>
    <w:rsid w:val="00300823"/>
    <w:rsid w:val="00300D7F"/>
    <w:rsid w:val="00301638"/>
    <w:rsid w:val="00303B0C"/>
    <w:rsid w:val="0030459C"/>
    <w:rsid w:val="00313DFE"/>
    <w:rsid w:val="003143B2"/>
    <w:rsid w:val="00314821"/>
    <w:rsid w:val="0031483F"/>
    <w:rsid w:val="0031741B"/>
    <w:rsid w:val="00321337"/>
    <w:rsid w:val="00321F2F"/>
    <w:rsid w:val="003231AD"/>
    <w:rsid w:val="003237F6"/>
    <w:rsid w:val="00324077"/>
    <w:rsid w:val="0032453B"/>
    <w:rsid w:val="00324868"/>
    <w:rsid w:val="003305F5"/>
    <w:rsid w:val="00333930"/>
    <w:rsid w:val="00336BA4"/>
    <w:rsid w:val="00336C7A"/>
    <w:rsid w:val="00337392"/>
    <w:rsid w:val="00337659"/>
    <w:rsid w:val="0034242C"/>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63C"/>
    <w:rsid w:val="00377E3D"/>
    <w:rsid w:val="003847E8"/>
    <w:rsid w:val="003867D0"/>
    <w:rsid w:val="0038731D"/>
    <w:rsid w:val="00387B60"/>
    <w:rsid w:val="00390098"/>
    <w:rsid w:val="00392DA1"/>
    <w:rsid w:val="00393718"/>
    <w:rsid w:val="003A0296"/>
    <w:rsid w:val="003A10BC"/>
    <w:rsid w:val="003A3FB7"/>
    <w:rsid w:val="003B1501"/>
    <w:rsid w:val="003B185E"/>
    <w:rsid w:val="003B198A"/>
    <w:rsid w:val="003B1CA3"/>
    <w:rsid w:val="003B1ED9"/>
    <w:rsid w:val="003B2891"/>
    <w:rsid w:val="003B3DF3"/>
    <w:rsid w:val="003B48E2"/>
    <w:rsid w:val="003B4FA1"/>
    <w:rsid w:val="003B5BAD"/>
    <w:rsid w:val="003B5C18"/>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5A50"/>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2B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1D8"/>
    <w:rsid w:val="005666D5"/>
    <w:rsid w:val="005669A7"/>
    <w:rsid w:val="00573401"/>
    <w:rsid w:val="00576714"/>
    <w:rsid w:val="0057685A"/>
    <w:rsid w:val="005847EF"/>
    <w:rsid w:val="005851E6"/>
    <w:rsid w:val="005878B7"/>
    <w:rsid w:val="00592C9A"/>
    <w:rsid w:val="00593DF8"/>
    <w:rsid w:val="00594D70"/>
    <w:rsid w:val="00595745"/>
    <w:rsid w:val="00596583"/>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4F6"/>
    <w:rsid w:val="005F4862"/>
    <w:rsid w:val="005F5679"/>
    <w:rsid w:val="005F5FDF"/>
    <w:rsid w:val="005F6960"/>
    <w:rsid w:val="005F7000"/>
    <w:rsid w:val="005F7AAA"/>
    <w:rsid w:val="00600BAA"/>
    <w:rsid w:val="006012DA"/>
    <w:rsid w:val="00603B0F"/>
    <w:rsid w:val="006049F5"/>
    <w:rsid w:val="00605F7B"/>
    <w:rsid w:val="00607DB5"/>
    <w:rsid w:val="00607E64"/>
    <w:rsid w:val="006106E9"/>
    <w:rsid w:val="0061159E"/>
    <w:rsid w:val="00614633"/>
    <w:rsid w:val="00614BC8"/>
    <w:rsid w:val="006151FB"/>
    <w:rsid w:val="00617411"/>
    <w:rsid w:val="006249CB"/>
    <w:rsid w:val="006272DD"/>
    <w:rsid w:val="00630963"/>
    <w:rsid w:val="00631897"/>
    <w:rsid w:val="00632323"/>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067"/>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E5C76"/>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D89"/>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76A"/>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2558"/>
    <w:rsid w:val="00823E4C"/>
    <w:rsid w:val="00824514"/>
    <w:rsid w:val="00827749"/>
    <w:rsid w:val="00827B7E"/>
    <w:rsid w:val="00830EEB"/>
    <w:rsid w:val="008347A9"/>
    <w:rsid w:val="00835628"/>
    <w:rsid w:val="00835E90"/>
    <w:rsid w:val="0084176D"/>
    <w:rsid w:val="008423E4"/>
    <w:rsid w:val="00842900"/>
    <w:rsid w:val="008429B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9EE"/>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1176"/>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56FED"/>
    <w:rsid w:val="009626F3"/>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416"/>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B7813"/>
    <w:rsid w:val="00AC2E9A"/>
    <w:rsid w:val="00AC5AAB"/>
    <w:rsid w:val="00AC5AEC"/>
    <w:rsid w:val="00AC5F28"/>
    <w:rsid w:val="00AC6900"/>
    <w:rsid w:val="00AD304B"/>
    <w:rsid w:val="00AD4497"/>
    <w:rsid w:val="00AD7780"/>
    <w:rsid w:val="00AD77EC"/>
    <w:rsid w:val="00AE2263"/>
    <w:rsid w:val="00AE248E"/>
    <w:rsid w:val="00AE2D12"/>
    <w:rsid w:val="00AE2F06"/>
    <w:rsid w:val="00AE4F1C"/>
    <w:rsid w:val="00AF1433"/>
    <w:rsid w:val="00AF48B4"/>
    <w:rsid w:val="00AF4923"/>
    <w:rsid w:val="00AF7C74"/>
    <w:rsid w:val="00B000AF"/>
    <w:rsid w:val="00B04E79"/>
    <w:rsid w:val="00B07488"/>
    <w:rsid w:val="00B075A2"/>
    <w:rsid w:val="00B10220"/>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5F10"/>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34B"/>
    <w:rsid w:val="00BB5B36"/>
    <w:rsid w:val="00BC00B1"/>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1A2"/>
    <w:rsid w:val="00C0499B"/>
    <w:rsid w:val="00C05406"/>
    <w:rsid w:val="00C05CF0"/>
    <w:rsid w:val="00C119AC"/>
    <w:rsid w:val="00C14EE6"/>
    <w:rsid w:val="00C151DA"/>
    <w:rsid w:val="00C152A1"/>
    <w:rsid w:val="00C16CCB"/>
    <w:rsid w:val="00C2142B"/>
    <w:rsid w:val="00C22987"/>
    <w:rsid w:val="00C23956"/>
    <w:rsid w:val="00C23D77"/>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5A6B"/>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3FD8"/>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5D67"/>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0C"/>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591"/>
    <w:rsid w:val="00D63B53"/>
    <w:rsid w:val="00D64B88"/>
    <w:rsid w:val="00D64DC5"/>
    <w:rsid w:val="00D66BA6"/>
    <w:rsid w:val="00D700B1"/>
    <w:rsid w:val="00D730FA"/>
    <w:rsid w:val="00D74E8D"/>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6B6"/>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E77"/>
    <w:rsid w:val="00E11B33"/>
    <w:rsid w:val="00E1228E"/>
    <w:rsid w:val="00E13374"/>
    <w:rsid w:val="00E14079"/>
    <w:rsid w:val="00E15F90"/>
    <w:rsid w:val="00E16D3E"/>
    <w:rsid w:val="00E17167"/>
    <w:rsid w:val="00E20520"/>
    <w:rsid w:val="00E21D55"/>
    <w:rsid w:val="00E21FDC"/>
    <w:rsid w:val="00E2551E"/>
    <w:rsid w:val="00E26A52"/>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76A0"/>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15DF"/>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234B"/>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9E250-0BDC-46B2-A728-9304EE6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62BA2"/>
    <w:rPr>
      <w:sz w:val="16"/>
      <w:szCs w:val="16"/>
    </w:rPr>
  </w:style>
  <w:style w:type="paragraph" w:styleId="CommentText">
    <w:name w:val="annotation text"/>
    <w:basedOn w:val="Normal"/>
    <w:link w:val="CommentTextChar"/>
    <w:unhideWhenUsed/>
    <w:rsid w:val="00062BA2"/>
    <w:rPr>
      <w:sz w:val="20"/>
      <w:szCs w:val="20"/>
    </w:rPr>
  </w:style>
  <w:style w:type="character" w:customStyle="1" w:styleId="CommentTextChar">
    <w:name w:val="Comment Text Char"/>
    <w:basedOn w:val="DefaultParagraphFont"/>
    <w:link w:val="CommentText"/>
    <w:rsid w:val="00062BA2"/>
  </w:style>
  <w:style w:type="paragraph" w:styleId="CommentSubject">
    <w:name w:val="annotation subject"/>
    <w:basedOn w:val="CommentText"/>
    <w:next w:val="CommentText"/>
    <w:link w:val="CommentSubjectChar"/>
    <w:semiHidden/>
    <w:unhideWhenUsed/>
    <w:rsid w:val="00062BA2"/>
    <w:rPr>
      <w:b/>
      <w:bCs/>
    </w:rPr>
  </w:style>
  <w:style w:type="character" w:customStyle="1" w:styleId="CommentSubjectChar">
    <w:name w:val="Comment Subject Char"/>
    <w:basedOn w:val="CommentTextChar"/>
    <w:link w:val="CommentSubject"/>
    <w:semiHidden/>
    <w:rsid w:val="00062BA2"/>
    <w:rPr>
      <w:b/>
      <w:bCs/>
    </w:rPr>
  </w:style>
  <w:style w:type="paragraph" w:styleId="ListParagraph">
    <w:name w:val="List Paragraph"/>
    <w:basedOn w:val="Normal"/>
    <w:uiPriority w:val="34"/>
    <w:qFormat/>
    <w:rsid w:val="008F1176"/>
    <w:pPr>
      <w:ind w:left="720"/>
      <w:contextualSpacing/>
    </w:pPr>
  </w:style>
  <w:style w:type="paragraph" w:styleId="Revision">
    <w:name w:val="Revision"/>
    <w:hidden/>
    <w:uiPriority w:val="99"/>
    <w:semiHidden/>
    <w:rsid w:val="000678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3669</Characters>
  <Application>Microsoft Office Word</Application>
  <DocSecurity>4</DocSecurity>
  <Lines>96</Lines>
  <Paragraphs>41</Paragraphs>
  <ScaleCrop>false</ScaleCrop>
  <HeadingPairs>
    <vt:vector size="2" baseType="variant">
      <vt:variant>
        <vt:lpstr>Title</vt:lpstr>
      </vt:variant>
      <vt:variant>
        <vt:i4>1</vt:i4>
      </vt:variant>
    </vt:vector>
  </HeadingPairs>
  <TitlesOfParts>
    <vt:vector size="1" baseType="lpstr">
      <vt:lpstr>BA - HB01869 (Committee Report (Substituted))</vt:lpstr>
    </vt:vector>
  </TitlesOfParts>
  <Company>State of Texas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20385</dc:subject>
  <dc:creator>State of Texas</dc:creator>
  <dc:description>HB 1869 by Burrows-(H)Ways &amp; Means (Substitute Document Number: 87R 20030)</dc:description>
  <cp:lastModifiedBy>Stacey Nicchio</cp:lastModifiedBy>
  <cp:revision>2</cp:revision>
  <cp:lastPrinted>2003-11-26T17:21:00Z</cp:lastPrinted>
  <dcterms:created xsi:type="dcterms:W3CDTF">2021-04-26T23:07:00Z</dcterms:created>
  <dcterms:modified xsi:type="dcterms:W3CDTF">2021-04-26T23:07:00Z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21.107.418</vt:lpwstr>
  </property>
</Properties>
</file>