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24AA" w14:paraId="26BA2F22" w14:textId="77777777" w:rsidTr="00345119">
        <w:tc>
          <w:tcPr>
            <w:tcW w:w="9576" w:type="dxa"/>
            <w:noWrap/>
          </w:tcPr>
          <w:p w14:paraId="396D0734" w14:textId="77777777" w:rsidR="008423E4" w:rsidRPr="0022177D" w:rsidRDefault="003679B7" w:rsidP="00781B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AEEBA4" w14:textId="77777777" w:rsidR="008423E4" w:rsidRPr="0022177D" w:rsidRDefault="008423E4" w:rsidP="00781BFD">
      <w:pPr>
        <w:jc w:val="center"/>
      </w:pPr>
    </w:p>
    <w:p w14:paraId="0492C694" w14:textId="77777777" w:rsidR="008423E4" w:rsidRPr="00B31F0E" w:rsidRDefault="008423E4" w:rsidP="00781BFD"/>
    <w:p w14:paraId="0DD8C0A2" w14:textId="77777777" w:rsidR="008423E4" w:rsidRPr="00742794" w:rsidRDefault="008423E4" w:rsidP="00781B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24AA" w14:paraId="1BAF61E0" w14:textId="77777777" w:rsidTr="00345119">
        <w:tc>
          <w:tcPr>
            <w:tcW w:w="9576" w:type="dxa"/>
          </w:tcPr>
          <w:p w14:paraId="4F62C86A" w14:textId="11B6DA60" w:rsidR="008423E4" w:rsidRPr="00861995" w:rsidRDefault="003679B7" w:rsidP="00781BFD">
            <w:pPr>
              <w:jc w:val="right"/>
            </w:pPr>
            <w:r>
              <w:t>H.B. 1905</w:t>
            </w:r>
          </w:p>
        </w:tc>
      </w:tr>
      <w:tr w:rsidR="001824AA" w14:paraId="73F3655C" w14:textId="77777777" w:rsidTr="00345119">
        <w:tc>
          <w:tcPr>
            <w:tcW w:w="9576" w:type="dxa"/>
          </w:tcPr>
          <w:p w14:paraId="324AA046" w14:textId="1FA92887" w:rsidR="008423E4" w:rsidRPr="00861995" w:rsidRDefault="003679B7" w:rsidP="00781BFD">
            <w:pPr>
              <w:jc w:val="right"/>
            </w:pPr>
            <w:r>
              <w:t xml:space="preserve">By: </w:t>
            </w:r>
            <w:r w:rsidR="00A25B60">
              <w:t>Harris</w:t>
            </w:r>
          </w:p>
        </w:tc>
      </w:tr>
      <w:tr w:rsidR="001824AA" w14:paraId="00C94743" w14:textId="77777777" w:rsidTr="00345119">
        <w:tc>
          <w:tcPr>
            <w:tcW w:w="9576" w:type="dxa"/>
          </w:tcPr>
          <w:p w14:paraId="5B8462A5" w14:textId="32D54062" w:rsidR="008423E4" w:rsidRPr="00861995" w:rsidRDefault="003679B7" w:rsidP="00781BFD">
            <w:pPr>
              <w:jc w:val="right"/>
            </w:pPr>
            <w:r>
              <w:t>Natural Resources</w:t>
            </w:r>
          </w:p>
        </w:tc>
      </w:tr>
      <w:tr w:rsidR="001824AA" w14:paraId="0052C9BC" w14:textId="77777777" w:rsidTr="00345119">
        <w:tc>
          <w:tcPr>
            <w:tcW w:w="9576" w:type="dxa"/>
          </w:tcPr>
          <w:p w14:paraId="44BF775B" w14:textId="60C75228" w:rsidR="008423E4" w:rsidRDefault="003679B7" w:rsidP="00781BFD">
            <w:pPr>
              <w:jc w:val="right"/>
            </w:pPr>
            <w:r>
              <w:t>Committee Report (Unamended)</w:t>
            </w:r>
          </w:p>
        </w:tc>
      </w:tr>
    </w:tbl>
    <w:p w14:paraId="0311F0EA" w14:textId="77777777" w:rsidR="008423E4" w:rsidRDefault="008423E4" w:rsidP="00781BFD">
      <w:pPr>
        <w:tabs>
          <w:tab w:val="right" w:pos="9360"/>
        </w:tabs>
      </w:pPr>
    </w:p>
    <w:p w14:paraId="6253FCA7" w14:textId="77777777" w:rsidR="008423E4" w:rsidRDefault="008423E4" w:rsidP="00781BFD"/>
    <w:p w14:paraId="4B106AFF" w14:textId="77777777" w:rsidR="008423E4" w:rsidRDefault="008423E4" w:rsidP="00781B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24AA" w14:paraId="473347D2" w14:textId="77777777" w:rsidTr="00345119">
        <w:tc>
          <w:tcPr>
            <w:tcW w:w="9576" w:type="dxa"/>
          </w:tcPr>
          <w:p w14:paraId="4FE59878" w14:textId="77777777" w:rsidR="008423E4" w:rsidRPr="00A8133F" w:rsidRDefault="003679B7" w:rsidP="00781B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1719A6" w14:textId="77777777" w:rsidR="008423E4" w:rsidRDefault="008423E4" w:rsidP="00781BFD"/>
          <w:p w14:paraId="0C74442B" w14:textId="59E338BF" w:rsidR="00CE4337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</w:t>
            </w:r>
            <w:r w:rsidR="00370F4C">
              <w:t>elie</w:t>
            </w:r>
            <w:r>
              <w:t>f</w:t>
            </w:r>
            <w:r w:rsidR="00370F4C">
              <w:t xml:space="preserve"> </w:t>
            </w:r>
            <w:r>
              <w:t>is needed for r</w:t>
            </w:r>
            <w:r w:rsidR="00370F4C">
              <w:t xml:space="preserve">egional </w:t>
            </w:r>
            <w:r>
              <w:t>w</w:t>
            </w:r>
            <w:r w:rsidR="00370F4C">
              <w:t xml:space="preserve">ater </w:t>
            </w:r>
            <w:r>
              <w:t>p</w:t>
            </w:r>
            <w:r w:rsidR="00370F4C">
              <w:t xml:space="preserve">lanning </w:t>
            </w:r>
            <w:r>
              <w:t>g</w:t>
            </w:r>
            <w:r w:rsidR="00370F4C">
              <w:t xml:space="preserve">roups and financial assistance applicants from </w:t>
            </w:r>
            <w:r w:rsidRPr="00CE4337">
              <w:t xml:space="preserve">duties that are underfunded or no longer </w:t>
            </w:r>
            <w:r w:rsidRPr="00CE4337">
              <w:t>informative</w:t>
            </w:r>
            <w:r>
              <w:t xml:space="preserve">, as </w:t>
            </w:r>
            <w:r w:rsidR="00370F4C">
              <w:t>recommend</w:t>
            </w:r>
            <w:r>
              <w:t xml:space="preserve">ed by </w:t>
            </w:r>
            <w:r w:rsidR="00370F4C">
              <w:t>the Texas Water Development Board</w:t>
            </w:r>
            <w:r>
              <w:t xml:space="preserve"> (TWDB)</w:t>
            </w:r>
            <w:r w:rsidR="00370F4C">
              <w:t xml:space="preserve">. The TWDB has </w:t>
            </w:r>
            <w:r>
              <w:t>received</w:t>
            </w:r>
            <w:r w:rsidR="00370F4C">
              <w:t xml:space="preserve"> unsolicited requests from regional water planning group members for adjustments</w:t>
            </w:r>
            <w:r>
              <w:t xml:space="preserve"> relating to</w:t>
            </w:r>
            <w:r w:rsidR="006F47D7">
              <w:t xml:space="preserve"> inefficiencies regarding</w:t>
            </w:r>
            <w:r>
              <w:t xml:space="preserve"> the following:</w:t>
            </w:r>
          </w:p>
          <w:p w14:paraId="44A9762D" w14:textId="4679214F" w:rsidR="00CE4337" w:rsidRDefault="003679B7" w:rsidP="00781B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an i</w:t>
            </w:r>
            <w:r w:rsidR="00370F4C">
              <w:t xml:space="preserve">nfrastructure </w:t>
            </w:r>
            <w:r>
              <w:t>f</w:t>
            </w:r>
            <w:r w:rsidR="00370F4C">
              <w:t xml:space="preserve">inancing </w:t>
            </w:r>
            <w:r>
              <w:t>r</w:t>
            </w:r>
            <w:r w:rsidR="00370F4C">
              <w:t>eport</w:t>
            </w:r>
            <w:r>
              <w:t>, which</w:t>
            </w:r>
            <w:r w:rsidR="00370F4C">
              <w:t xml:space="preserve"> was a useful tool to assess and corroborate financing needs prior to the development of the SWIFT </w:t>
            </w:r>
            <w:r>
              <w:t>p</w:t>
            </w:r>
            <w:r w:rsidR="00370F4C">
              <w:t>rogram</w:t>
            </w:r>
            <w:r w:rsidR="006F47D7">
              <w:t>,</w:t>
            </w:r>
            <w:r>
              <w:t xml:space="preserve"> the </w:t>
            </w:r>
            <w:r w:rsidR="00370F4C">
              <w:t xml:space="preserve">demand </w:t>
            </w:r>
            <w:r>
              <w:t xml:space="preserve">on which </w:t>
            </w:r>
            <w:r w:rsidR="00370F4C">
              <w:t>is currently a better indicator of the need for state assistance</w:t>
            </w:r>
            <w:r>
              <w:t xml:space="preserve">; and </w:t>
            </w:r>
          </w:p>
          <w:p w14:paraId="04E6FD36" w14:textId="0E4CE4C0" w:rsidR="00CE4337" w:rsidRDefault="003679B7" w:rsidP="00781B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p</w:t>
            </w:r>
            <w:r w:rsidR="00370F4C">
              <w:t>rioritization of projects by regional water planning groups</w:t>
            </w:r>
            <w:r>
              <w:t xml:space="preserve">, which </w:t>
            </w:r>
            <w:r w:rsidR="00370F4C">
              <w:t>involves significant effort</w:t>
            </w:r>
            <w:r w:rsidR="006F2601">
              <w:t xml:space="preserve"> that does not contribute proportionally to the overall final outcomes because of the prioritization of applications </w:t>
            </w:r>
            <w:r w:rsidR="00370F4C">
              <w:t xml:space="preserve">for funding through the SWIFT </w:t>
            </w:r>
            <w:r w:rsidR="0089148D">
              <w:t>p</w:t>
            </w:r>
            <w:r w:rsidR="00370F4C">
              <w:t>rogram.</w:t>
            </w:r>
            <w:r>
              <w:t xml:space="preserve"> </w:t>
            </w:r>
          </w:p>
          <w:p w14:paraId="47C8E2E9" w14:textId="77777777" w:rsidR="006F47D7" w:rsidRDefault="006F47D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3FB7EB" w14:textId="3480AF11" w:rsidR="008423E4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1905 seeks to address these issues by </w:t>
            </w:r>
            <w:r w:rsidRPr="00CE4337">
              <w:t>relieving regional water planning groups of certain duties</w:t>
            </w:r>
            <w:r>
              <w:t>.</w:t>
            </w:r>
          </w:p>
          <w:p w14:paraId="3A7F7834" w14:textId="77777777" w:rsidR="008423E4" w:rsidRPr="00E26B13" w:rsidRDefault="008423E4" w:rsidP="00781BFD">
            <w:pPr>
              <w:rPr>
                <w:b/>
              </w:rPr>
            </w:pPr>
          </w:p>
        </w:tc>
      </w:tr>
      <w:tr w:rsidR="001824AA" w14:paraId="059D305C" w14:textId="77777777" w:rsidTr="00345119">
        <w:tc>
          <w:tcPr>
            <w:tcW w:w="9576" w:type="dxa"/>
          </w:tcPr>
          <w:p w14:paraId="15571078" w14:textId="77777777" w:rsidR="0017725B" w:rsidRDefault="003679B7" w:rsidP="00781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1F8284" w14:textId="77777777" w:rsidR="0017725B" w:rsidRDefault="0017725B" w:rsidP="00781BFD">
            <w:pPr>
              <w:rPr>
                <w:b/>
                <w:u w:val="single"/>
              </w:rPr>
            </w:pPr>
          </w:p>
          <w:p w14:paraId="43D6F9A6" w14:textId="63066E2E" w:rsidR="00CE1487" w:rsidRPr="00CE1487" w:rsidRDefault="003679B7" w:rsidP="00781B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14:paraId="3074A2FA" w14:textId="77777777" w:rsidR="0017725B" w:rsidRPr="0017725B" w:rsidRDefault="0017725B" w:rsidP="00781BFD">
            <w:pPr>
              <w:rPr>
                <w:b/>
                <w:u w:val="single"/>
              </w:rPr>
            </w:pPr>
          </w:p>
        </w:tc>
      </w:tr>
      <w:tr w:rsidR="001824AA" w14:paraId="4FB0D63E" w14:textId="77777777" w:rsidTr="00345119">
        <w:tc>
          <w:tcPr>
            <w:tcW w:w="9576" w:type="dxa"/>
          </w:tcPr>
          <w:p w14:paraId="7A54DD3C" w14:textId="77777777" w:rsidR="008423E4" w:rsidRPr="00A8133F" w:rsidRDefault="003679B7" w:rsidP="00781B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B84042" w14:textId="77777777" w:rsidR="008423E4" w:rsidRDefault="008423E4" w:rsidP="00781BFD"/>
          <w:p w14:paraId="299E1637" w14:textId="2E342CFF" w:rsidR="006D04D3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6B30F195" w14:textId="77777777" w:rsidR="008423E4" w:rsidRPr="00E21FDC" w:rsidRDefault="008423E4" w:rsidP="00781BFD">
            <w:pPr>
              <w:rPr>
                <w:b/>
              </w:rPr>
            </w:pPr>
          </w:p>
        </w:tc>
      </w:tr>
      <w:tr w:rsidR="001824AA" w14:paraId="2626686D" w14:textId="77777777" w:rsidTr="00345119">
        <w:tc>
          <w:tcPr>
            <w:tcW w:w="9576" w:type="dxa"/>
          </w:tcPr>
          <w:p w14:paraId="4E17DEC4" w14:textId="77777777" w:rsidR="008423E4" w:rsidRPr="00A8133F" w:rsidRDefault="003679B7" w:rsidP="00781B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C9E1AB" w14:textId="77777777" w:rsidR="008423E4" w:rsidRDefault="008423E4" w:rsidP="00781BFD"/>
          <w:p w14:paraId="3F1BDEC1" w14:textId="14151A4B" w:rsidR="00C466C6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1905 repeals</w:t>
            </w:r>
            <w:r w:rsidR="005C21CA">
              <w:t xml:space="preserve"> Water Code</w:t>
            </w:r>
            <w:r>
              <w:t xml:space="preserve"> provisions relating to the following: </w:t>
            </w:r>
          </w:p>
          <w:p w14:paraId="4FE31624" w14:textId="2359C1D7" w:rsidR="009C36CD" w:rsidRDefault="003679B7" w:rsidP="00781B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462DB2">
              <w:t xml:space="preserve">duty of </w:t>
            </w:r>
            <w:r>
              <w:t>a regional water planning group</w:t>
            </w:r>
            <w:r w:rsidR="00462DB2">
              <w:t xml:space="preserve"> to prioritize projects</w:t>
            </w:r>
            <w:r>
              <w:t xml:space="preserve"> in its respective regional water plan for purposes of </w:t>
            </w:r>
            <w:r w:rsidRPr="00E67216">
              <w:t>state water implem</w:t>
            </w:r>
            <w:r w:rsidRPr="00E67216">
              <w:t xml:space="preserve">entation fund for Texas </w:t>
            </w:r>
            <w:r w:rsidR="00C466C6">
              <w:t>bond enhancement agreements; and</w:t>
            </w:r>
          </w:p>
          <w:p w14:paraId="14F9827E" w14:textId="102D75CE" w:rsidR="00C466C6" w:rsidRDefault="003679B7" w:rsidP="00781B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duty of regional planning groups to </w:t>
            </w:r>
            <w:r w:rsidR="0061745B">
              <w:t>conduct</w:t>
            </w:r>
            <w:r>
              <w:t xml:space="preserve"> </w:t>
            </w:r>
            <w:r w:rsidR="008F034C">
              <w:t xml:space="preserve">certain </w:t>
            </w:r>
            <w:r w:rsidR="00D3460A" w:rsidRPr="00D3460A">
              <w:t>water infrastructure financing survey</w:t>
            </w:r>
            <w:r w:rsidR="008F034C">
              <w:t>s</w:t>
            </w:r>
            <w:r w:rsidR="00FF7164">
              <w:t>.</w:t>
            </w:r>
          </w:p>
          <w:p w14:paraId="55D545AF" w14:textId="77777777" w:rsidR="00CD0A39" w:rsidRDefault="00CD0A39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DF25E9" w14:textId="697951DD" w:rsidR="00CD0A39" w:rsidRDefault="003679B7" w:rsidP="00781BFD">
            <w:pPr>
              <w:pStyle w:val="Header"/>
              <w:jc w:val="both"/>
            </w:pPr>
            <w:r>
              <w:t xml:space="preserve">H.B. 1905 amends the </w:t>
            </w:r>
            <w:r w:rsidRPr="00CD0A39">
              <w:t>Water Code</w:t>
            </w:r>
            <w:r>
              <w:t xml:space="preserve"> to remove the prohibition against the </w:t>
            </w:r>
            <w:r w:rsidR="0061745B">
              <w:t>Texas Water Development Board (</w:t>
            </w:r>
            <w:r>
              <w:t>TWDB</w:t>
            </w:r>
            <w:r w:rsidR="0061745B">
              <w:t>)</w:t>
            </w:r>
            <w:r>
              <w:t xml:space="preserve"> </w:t>
            </w:r>
            <w:r w:rsidRPr="00CD0A39">
              <w:t>direct</w:t>
            </w:r>
            <w:r>
              <w:t>ing</w:t>
            </w:r>
            <w:r w:rsidRPr="00CD0A39">
              <w:t xml:space="preserve"> the </w:t>
            </w:r>
            <w:r w:rsidR="00BF46BD" w:rsidRPr="00BF46BD">
              <w:t>Texas Treasury Safekeeping Trust Company</w:t>
            </w:r>
            <w:r w:rsidR="00BF46BD">
              <w:t xml:space="preserve"> </w:t>
            </w:r>
            <w:r w:rsidRPr="00CD0A39">
              <w:t xml:space="preserve">to enter into a bond enhancement agreement with respect to </w:t>
            </w:r>
            <w:r w:rsidR="00F7302D">
              <w:t xml:space="preserve">TWDB-issued </w:t>
            </w:r>
            <w:r w:rsidRPr="00CD0A39">
              <w:t xml:space="preserve">bonds </w:t>
            </w:r>
            <w:r w:rsidR="00F7302D">
              <w:t>whose</w:t>
            </w:r>
            <w:r w:rsidRPr="00CD0A39">
              <w:t xml:space="preserve"> proceeds may be used to provide financial assistance to an applicant </w:t>
            </w:r>
            <w:r w:rsidR="00F7302D">
              <w:t>who</w:t>
            </w:r>
            <w:r w:rsidRPr="00CD0A39">
              <w:t xml:space="preserve"> has failed to</w:t>
            </w:r>
            <w:r w:rsidR="00BF46BD">
              <w:t xml:space="preserve"> </w:t>
            </w:r>
            <w:r w:rsidR="00BF46BD" w:rsidRPr="00BF46BD">
              <w:t>satisfactorily complete a request by the</w:t>
            </w:r>
            <w:r w:rsidR="00F7302D">
              <w:t xml:space="preserve"> TWDB</w:t>
            </w:r>
            <w:r w:rsidR="00BF46BD" w:rsidRPr="00BF46BD">
              <w:t xml:space="preserve"> executive administrator or a regional water planning group for information relevant to the project for which the financial assistance is sought</w:t>
            </w:r>
            <w:r w:rsidR="00BF46BD">
              <w:t>.</w:t>
            </w:r>
          </w:p>
          <w:p w14:paraId="2155C578" w14:textId="77777777" w:rsidR="00BF46BD" w:rsidRDefault="00BF46BD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855665" w14:textId="77777777" w:rsidR="00E67216" w:rsidRPr="009C36CD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1905 repeals </w:t>
            </w:r>
            <w:r w:rsidRPr="00E67216">
              <w:t>Sections 15.436 and 16.053(q), Water Code</w:t>
            </w:r>
            <w:r>
              <w:t>.</w:t>
            </w:r>
          </w:p>
          <w:p w14:paraId="00505DAD" w14:textId="77777777" w:rsidR="008423E4" w:rsidRPr="00835628" w:rsidRDefault="008423E4" w:rsidP="00781BFD">
            <w:pPr>
              <w:rPr>
                <w:b/>
              </w:rPr>
            </w:pPr>
          </w:p>
        </w:tc>
      </w:tr>
      <w:tr w:rsidR="001824AA" w14:paraId="221F6EE7" w14:textId="77777777" w:rsidTr="00345119">
        <w:tc>
          <w:tcPr>
            <w:tcW w:w="9576" w:type="dxa"/>
          </w:tcPr>
          <w:p w14:paraId="2A80E861" w14:textId="77777777" w:rsidR="008423E4" w:rsidRPr="00A8133F" w:rsidRDefault="003679B7" w:rsidP="00781B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5F9DBE" w14:textId="77777777" w:rsidR="008423E4" w:rsidRDefault="008423E4" w:rsidP="00781BFD"/>
          <w:p w14:paraId="253346F6" w14:textId="3E953AD5" w:rsidR="008423E4" w:rsidRPr="003624F2" w:rsidRDefault="003679B7" w:rsidP="00781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1, 2021.</w:t>
            </w:r>
          </w:p>
          <w:p w14:paraId="3B36030A" w14:textId="77777777" w:rsidR="008423E4" w:rsidRPr="00233FDB" w:rsidRDefault="008423E4" w:rsidP="00781BFD">
            <w:pPr>
              <w:rPr>
                <w:b/>
              </w:rPr>
            </w:pPr>
          </w:p>
        </w:tc>
      </w:tr>
    </w:tbl>
    <w:p w14:paraId="2AEE4659" w14:textId="77777777" w:rsidR="008423E4" w:rsidRPr="00BE0E75" w:rsidRDefault="008423E4" w:rsidP="00781BFD">
      <w:pPr>
        <w:jc w:val="both"/>
        <w:rPr>
          <w:rFonts w:ascii="Arial" w:hAnsi="Arial"/>
          <w:sz w:val="16"/>
          <w:szCs w:val="16"/>
        </w:rPr>
      </w:pPr>
    </w:p>
    <w:p w14:paraId="120D812D" w14:textId="77777777" w:rsidR="004108C3" w:rsidRPr="008423E4" w:rsidRDefault="004108C3" w:rsidP="00781BF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B643" w14:textId="77777777" w:rsidR="00000000" w:rsidRDefault="003679B7">
      <w:r>
        <w:separator/>
      </w:r>
    </w:p>
  </w:endnote>
  <w:endnote w:type="continuationSeparator" w:id="0">
    <w:p w14:paraId="5A7AF333" w14:textId="77777777" w:rsidR="00000000" w:rsidRDefault="003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D1D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24AA" w14:paraId="2F5EBF49" w14:textId="77777777" w:rsidTr="009C1E9A">
      <w:trPr>
        <w:cantSplit/>
      </w:trPr>
      <w:tc>
        <w:tcPr>
          <w:tcW w:w="0" w:type="pct"/>
        </w:tcPr>
        <w:p w14:paraId="17C532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33A1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D03D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81F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3996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4AA" w14:paraId="783862D1" w14:textId="77777777" w:rsidTr="009C1E9A">
      <w:trPr>
        <w:cantSplit/>
      </w:trPr>
      <w:tc>
        <w:tcPr>
          <w:tcW w:w="0" w:type="pct"/>
        </w:tcPr>
        <w:p w14:paraId="60DD23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9B05AF" w14:textId="1F6D842E" w:rsidR="00EC379B" w:rsidRPr="009C1E9A" w:rsidRDefault="003679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17760</w:t>
          </w:r>
        </w:p>
      </w:tc>
      <w:tc>
        <w:tcPr>
          <w:tcW w:w="2453" w:type="pct"/>
        </w:tcPr>
        <w:p w14:paraId="3C35D4FB" w14:textId="110B2D97" w:rsidR="00EC379B" w:rsidRDefault="003679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373DD">
            <w:t>21.90.707</w:t>
          </w:r>
          <w:r>
            <w:fldChar w:fldCharType="end"/>
          </w:r>
        </w:p>
      </w:tc>
    </w:tr>
    <w:tr w:rsidR="001824AA" w14:paraId="725826FB" w14:textId="77777777" w:rsidTr="009C1E9A">
      <w:trPr>
        <w:cantSplit/>
      </w:trPr>
      <w:tc>
        <w:tcPr>
          <w:tcW w:w="0" w:type="pct"/>
        </w:tcPr>
        <w:p w14:paraId="2633F0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A2F7F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410011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06D6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4AA" w14:paraId="6E54E2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DC5150" w14:textId="6CDDA0F9" w:rsidR="00EC379B" w:rsidRDefault="003679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81B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2833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9830FD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88B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8058" w14:textId="77777777" w:rsidR="00000000" w:rsidRDefault="003679B7">
      <w:r>
        <w:separator/>
      </w:r>
    </w:p>
  </w:footnote>
  <w:footnote w:type="continuationSeparator" w:id="0">
    <w:p w14:paraId="713200D8" w14:textId="77777777" w:rsidR="00000000" w:rsidRDefault="0036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DD7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B59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D77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03"/>
    <w:multiLevelType w:val="hybridMultilevel"/>
    <w:tmpl w:val="AFBE7C22"/>
    <w:lvl w:ilvl="0" w:tplc="F69EB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C9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4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40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4D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49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0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4C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4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ACA"/>
    <w:multiLevelType w:val="hybridMultilevel"/>
    <w:tmpl w:val="627216FA"/>
    <w:lvl w:ilvl="0" w:tplc="41A6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8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29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C3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88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AE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A4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A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AA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486"/>
    <w:rsid w:val="001E2CAD"/>
    <w:rsid w:val="001E34DB"/>
    <w:rsid w:val="001E37CD"/>
    <w:rsid w:val="001E4070"/>
    <w:rsid w:val="001E655E"/>
    <w:rsid w:val="001F3CB8"/>
    <w:rsid w:val="001F449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8FB"/>
    <w:rsid w:val="002E21B8"/>
    <w:rsid w:val="002E7DF9"/>
    <w:rsid w:val="002F097B"/>
    <w:rsid w:val="002F3111"/>
    <w:rsid w:val="002F4AEC"/>
    <w:rsid w:val="002F6655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9B7"/>
    <w:rsid w:val="00370155"/>
    <w:rsid w:val="00370F4C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DB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B7C15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6E4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4DB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1CA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B00"/>
    <w:rsid w:val="0061159E"/>
    <w:rsid w:val="00614633"/>
    <w:rsid w:val="00614BC8"/>
    <w:rsid w:val="006151FB"/>
    <w:rsid w:val="00617411"/>
    <w:rsid w:val="0061745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B0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4D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601"/>
    <w:rsid w:val="006F365D"/>
    <w:rsid w:val="006F47D7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3E5"/>
    <w:rsid w:val="00764786"/>
    <w:rsid w:val="00766E12"/>
    <w:rsid w:val="0077098E"/>
    <w:rsid w:val="00771287"/>
    <w:rsid w:val="0077149E"/>
    <w:rsid w:val="00777518"/>
    <w:rsid w:val="0077779E"/>
    <w:rsid w:val="00780FB6"/>
    <w:rsid w:val="00781BFD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3D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48D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34C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F3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66A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B6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B26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C28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39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6BD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6C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A39"/>
    <w:rsid w:val="00CD180C"/>
    <w:rsid w:val="00CD37DA"/>
    <w:rsid w:val="00CD4F2C"/>
    <w:rsid w:val="00CD731C"/>
    <w:rsid w:val="00CE08E8"/>
    <w:rsid w:val="00CE1487"/>
    <w:rsid w:val="00CE2133"/>
    <w:rsid w:val="00CE245D"/>
    <w:rsid w:val="00CE300F"/>
    <w:rsid w:val="00CE3582"/>
    <w:rsid w:val="00CE3795"/>
    <w:rsid w:val="00CE3E20"/>
    <w:rsid w:val="00CE4337"/>
    <w:rsid w:val="00CF4741"/>
    <w:rsid w:val="00CF4827"/>
    <w:rsid w:val="00CF4C69"/>
    <w:rsid w:val="00CF581C"/>
    <w:rsid w:val="00CF71E0"/>
    <w:rsid w:val="00D001B1"/>
    <w:rsid w:val="00D0268A"/>
    <w:rsid w:val="00D03176"/>
    <w:rsid w:val="00D060A8"/>
    <w:rsid w:val="00D06605"/>
    <w:rsid w:val="00D0720F"/>
    <w:rsid w:val="00D074E2"/>
    <w:rsid w:val="00D11B0B"/>
    <w:rsid w:val="00D12A3E"/>
    <w:rsid w:val="00D2180B"/>
    <w:rsid w:val="00D22160"/>
    <w:rsid w:val="00D22172"/>
    <w:rsid w:val="00D2301B"/>
    <w:rsid w:val="00D239EE"/>
    <w:rsid w:val="00D30534"/>
    <w:rsid w:val="00D3460A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1F8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38D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216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E05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02D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AB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164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AC0986-28E0-4DD2-90E1-CC297E1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0A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A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A39"/>
    <w:rPr>
      <w:b/>
      <w:bCs/>
    </w:rPr>
  </w:style>
  <w:style w:type="character" w:styleId="Hyperlink">
    <w:name w:val="Hyperlink"/>
    <w:basedOn w:val="DefaultParagraphFont"/>
    <w:unhideWhenUsed/>
    <w:rsid w:val="00BF4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60B0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2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2160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HB01905 (Committee Report (Unamended))</vt:lpstr>
    </vt:vector>
  </TitlesOfParts>
  <Company>State of Texas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17760</dc:subject>
  <dc:creator>State of Texas</dc:creator>
  <dc:description>HB 1905 by Harris-(H)Natural Resources</dc:description>
  <cp:lastModifiedBy>Damian Duarte</cp:lastModifiedBy>
  <cp:revision>2</cp:revision>
  <cp:lastPrinted>2003-11-26T17:21:00Z</cp:lastPrinted>
  <dcterms:created xsi:type="dcterms:W3CDTF">2021-04-01T23:05:00Z</dcterms:created>
  <dcterms:modified xsi:type="dcterms:W3CDTF">2021-04-01T23:05:00Z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21.90.707</vt:lpwstr>
  </property>
</Properties>
</file>