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45CC5" w14:paraId="61505DBC" w14:textId="77777777" w:rsidTr="004C1A31">
        <w:tc>
          <w:tcPr>
            <w:tcW w:w="9576" w:type="dxa"/>
            <w:noWrap/>
          </w:tcPr>
          <w:p w14:paraId="5191CC1D" w14:textId="77777777" w:rsidR="008423E4" w:rsidRPr="0022177D" w:rsidRDefault="002F1630" w:rsidP="00D847C6">
            <w:pPr>
              <w:pStyle w:val="Heading1"/>
            </w:pPr>
            <w:bookmarkStart w:id="0" w:name="_GoBack"/>
            <w:bookmarkEnd w:id="0"/>
            <w:r w:rsidRPr="00631897">
              <w:t>BILL ANALYSIS</w:t>
            </w:r>
          </w:p>
        </w:tc>
      </w:tr>
    </w:tbl>
    <w:p w14:paraId="6328D009" w14:textId="77777777" w:rsidR="008423E4" w:rsidRPr="0022177D" w:rsidRDefault="008423E4" w:rsidP="00D847C6">
      <w:pPr>
        <w:jc w:val="center"/>
      </w:pPr>
    </w:p>
    <w:p w14:paraId="2FC1C1D6" w14:textId="77777777" w:rsidR="008423E4" w:rsidRPr="00B31F0E" w:rsidRDefault="008423E4" w:rsidP="00D847C6"/>
    <w:p w14:paraId="3735FD0B" w14:textId="77777777" w:rsidR="008423E4" w:rsidRPr="00742794" w:rsidRDefault="008423E4" w:rsidP="00D847C6">
      <w:pPr>
        <w:tabs>
          <w:tab w:val="right" w:pos="9360"/>
        </w:tabs>
      </w:pPr>
    </w:p>
    <w:tbl>
      <w:tblPr>
        <w:tblW w:w="0" w:type="auto"/>
        <w:tblLayout w:type="fixed"/>
        <w:tblLook w:val="01E0" w:firstRow="1" w:lastRow="1" w:firstColumn="1" w:lastColumn="1" w:noHBand="0" w:noVBand="0"/>
      </w:tblPr>
      <w:tblGrid>
        <w:gridCol w:w="9576"/>
      </w:tblGrid>
      <w:tr w:rsidR="00545CC5" w14:paraId="0D6697B4" w14:textId="77777777" w:rsidTr="004C1A31">
        <w:tc>
          <w:tcPr>
            <w:tcW w:w="9576" w:type="dxa"/>
          </w:tcPr>
          <w:p w14:paraId="2D3961B8" w14:textId="6DDB04C9" w:rsidR="008423E4" w:rsidRPr="00861995" w:rsidRDefault="002F1630" w:rsidP="00D847C6">
            <w:pPr>
              <w:jc w:val="right"/>
            </w:pPr>
            <w:r>
              <w:t>C.S.H.B. 1907</w:t>
            </w:r>
          </w:p>
        </w:tc>
      </w:tr>
      <w:tr w:rsidR="00545CC5" w14:paraId="4943B484" w14:textId="77777777" w:rsidTr="004C1A31">
        <w:tc>
          <w:tcPr>
            <w:tcW w:w="9576" w:type="dxa"/>
          </w:tcPr>
          <w:p w14:paraId="33D68F49" w14:textId="408FB408" w:rsidR="008423E4" w:rsidRPr="00861995" w:rsidRDefault="002F1630" w:rsidP="006D63D1">
            <w:pPr>
              <w:jc w:val="right"/>
            </w:pPr>
            <w:r>
              <w:t xml:space="preserve">By: </w:t>
            </w:r>
            <w:r w:rsidR="006D63D1">
              <w:t>Walle</w:t>
            </w:r>
          </w:p>
        </w:tc>
      </w:tr>
      <w:tr w:rsidR="00545CC5" w14:paraId="1E005703" w14:textId="77777777" w:rsidTr="004C1A31">
        <w:tc>
          <w:tcPr>
            <w:tcW w:w="9576" w:type="dxa"/>
          </w:tcPr>
          <w:p w14:paraId="4571135B" w14:textId="066788A2" w:rsidR="008423E4" w:rsidRPr="00861995" w:rsidRDefault="002F1630" w:rsidP="00D847C6">
            <w:pPr>
              <w:jc w:val="right"/>
            </w:pPr>
            <w:r>
              <w:t>Insurance</w:t>
            </w:r>
          </w:p>
        </w:tc>
      </w:tr>
      <w:tr w:rsidR="00545CC5" w14:paraId="1D2EA545" w14:textId="77777777" w:rsidTr="004C1A31">
        <w:tc>
          <w:tcPr>
            <w:tcW w:w="9576" w:type="dxa"/>
          </w:tcPr>
          <w:p w14:paraId="0E16D679" w14:textId="54EB884C" w:rsidR="008423E4" w:rsidRDefault="002F1630" w:rsidP="00D847C6">
            <w:pPr>
              <w:jc w:val="right"/>
            </w:pPr>
            <w:r>
              <w:t>Committee Report (Substituted)</w:t>
            </w:r>
          </w:p>
        </w:tc>
      </w:tr>
    </w:tbl>
    <w:p w14:paraId="2186FC38" w14:textId="77777777" w:rsidR="008423E4" w:rsidRDefault="008423E4" w:rsidP="00D847C6">
      <w:pPr>
        <w:tabs>
          <w:tab w:val="right" w:pos="9360"/>
        </w:tabs>
      </w:pPr>
    </w:p>
    <w:p w14:paraId="5286B401" w14:textId="77777777" w:rsidR="008423E4" w:rsidRDefault="008423E4" w:rsidP="00D847C6"/>
    <w:p w14:paraId="14B46508" w14:textId="77777777" w:rsidR="008423E4" w:rsidRDefault="008423E4" w:rsidP="00D847C6"/>
    <w:tbl>
      <w:tblPr>
        <w:tblW w:w="0" w:type="auto"/>
        <w:tblCellMar>
          <w:left w:w="115" w:type="dxa"/>
          <w:right w:w="115" w:type="dxa"/>
        </w:tblCellMar>
        <w:tblLook w:val="01E0" w:firstRow="1" w:lastRow="1" w:firstColumn="1" w:lastColumn="1" w:noHBand="0" w:noVBand="0"/>
      </w:tblPr>
      <w:tblGrid>
        <w:gridCol w:w="9360"/>
      </w:tblGrid>
      <w:tr w:rsidR="00545CC5" w14:paraId="6DAFC91D" w14:textId="77777777" w:rsidTr="00790191">
        <w:tc>
          <w:tcPr>
            <w:tcW w:w="9360" w:type="dxa"/>
          </w:tcPr>
          <w:p w14:paraId="67948F23" w14:textId="77777777" w:rsidR="008423E4" w:rsidRPr="00A8133F" w:rsidRDefault="002F1630" w:rsidP="00D847C6">
            <w:pPr>
              <w:rPr>
                <w:b/>
              </w:rPr>
            </w:pPr>
            <w:r w:rsidRPr="009C1E9A">
              <w:rPr>
                <w:b/>
                <w:u w:val="single"/>
              </w:rPr>
              <w:t>BACKGROUND AND PURPOSE</w:t>
            </w:r>
            <w:r>
              <w:rPr>
                <w:b/>
              </w:rPr>
              <w:t xml:space="preserve"> </w:t>
            </w:r>
          </w:p>
          <w:p w14:paraId="49442A80" w14:textId="77777777" w:rsidR="008423E4" w:rsidRDefault="008423E4" w:rsidP="00D847C6"/>
          <w:p w14:paraId="029C1C3E" w14:textId="46FFABB7" w:rsidR="0093340C" w:rsidRDefault="002F1630" w:rsidP="00D847C6">
            <w:pPr>
              <w:pStyle w:val="Header"/>
              <w:tabs>
                <w:tab w:val="clear" w:pos="4320"/>
                <w:tab w:val="clear" w:pos="8640"/>
              </w:tabs>
              <w:jc w:val="both"/>
            </w:pPr>
            <w:r w:rsidRPr="002141F4">
              <w:t>All</w:t>
            </w:r>
            <w:r w:rsidR="00260D33">
              <w:t xml:space="preserve"> </w:t>
            </w:r>
            <w:r w:rsidRPr="002141F4">
              <w:t>pay</w:t>
            </w:r>
            <w:r w:rsidR="009F6A2F">
              <w:t>o</w:t>
            </w:r>
            <w:r w:rsidRPr="002141F4">
              <w:t xml:space="preserve">r claims databases are large state databases that include medical claims, pharmacy claims, dental claims, and eligibility and </w:t>
            </w:r>
            <w:r w:rsidRPr="002141F4">
              <w:t>provider files collected from private and public pay</w:t>
            </w:r>
            <w:r w:rsidR="009F6A2F">
              <w:t>o</w:t>
            </w:r>
            <w:r w:rsidRPr="002141F4">
              <w:t xml:space="preserve">rs. </w:t>
            </w:r>
            <w:r w:rsidR="008B57EB">
              <w:t>D</w:t>
            </w:r>
            <w:r w:rsidRPr="002141F4">
              <w:t xml:space="preserve">ata </w:t>
            </w:r>
            <w:r w:rsidR="008B57EB">
              <w:t>is</w:t>
            </w:r>
            <w:r w:rsidRPr="002141F4">
              <w:t xml:space="preserve"> reported directly by insurers to states in order to produce health</w:t>
            </w:r>
            <w:r w:rsidR="006424EE">
              <w:t xml:space="preserve"> </w:t>
            </w:r>
            <w:r w:rsidRPr="002141F4">
              <w:t>care price, resource use, and quality information for policy makers, purchasers</w:t>
            </w:r>
            <w:r w:rsidR="00260D33">
              <w:t>,</w:t>
            </w:r>
            <w:r w:rsidRPr="002141F4">
              <w:t xml:space="preserve"> and consumers. </w:t>
            </w:r>
            <w:r w:rsidR="008B57EB">
              <w:t>These databases may</w:t>
            </w:r>
            <w:r w:rsidRPr="002141F4">
              <w:t xml:space="preserve"> have the</w:t>
            </w:r>
            <w:r w:rsidRPr="002141F4">
              <w:t xml:space="preserve"> potential to help control health</w:t>
            </w:r>
            <w:r w:rsidR="001E18F3">
              <w:t xml:space="preserve"> </w:t>
            </w:r>
            <w:r w:rsidRPr="002141F4">
              <w:t>care cost</w:t>
            </w:r>
            <w:r w:rsidR="008B57EB">
              <w:t>s</w:t>
            </w:r>
            <w:r w:rsidRPr="002141F4">
              <w:t xml:space="preserve"> through quality improvement, competition, and transparency in health</w:t>
            </w:r>
            <w:r w:rsidR="006424EE">
              <w:t xml:space="preserve"> </w:t>
            </w:r>
            <w:r w:rsidRPr="002141F4">
              <w:t xml:space="preserve">care markets.  </w:t>
            </w:r>
          </w:p>
          <w:p w14:paraId="609EA206" w14:textId="77777777" w:rsidR="0093340C" w:rsidRDefault="0093340C" w:rsidP="00D847C6">
            <w:pPr>
              <w:pStyle w:val="Header"/>
              <w:tabs>
                <w:tab w:val="clear" w:pos="4320"/>
                <w:tab w:val="clear" w:pos="8640"/>
              </w:tabs>
              <w:jc w:val="both"/>
            </w:pPr>
          </w:p>
          <w:p w14:paraId="571F42D8" w14:textId="1781EED8" w:rsidR="008423E4" w:rsidRDefault="002F1630" w:rsidP="00D847C6">
            <w:pPr>
              <w:pStyle w:val="Header"/>
              <w:tabs>
                <w:tab w:val="clear" w:pos="4320"/>
                <w:tab w:val="clear" w:pos="8640"/>
              </w:tabs>
              <w:jc w:val="both"/>
            </w:pPr>
            <w:r w:rsidRPr="002141F4">
              <w:t xml:space="preserve">By matching the national trend of other states that have already created </w:t>
            </w:r>
            <w:r w:rsidR="008B57EB">
              <w:t>these database</w:t>
            </w:r>
            <w:r w:rsidRPr="002141F4">
              <w:t>s, a Texas All</w:t>
            </w:r>
            <w:r w:rsidR="001E18F3">
              <w:t xml:space="preserve"> </w:t>
            </w:r>
            <w:r w:rsidRPr="002141F4">
              <w:t>Pay</w:t>
            </w:r>
            <w:r w:rsidR="006424EE">
              <w:t>o</w:t>
            </w:r>
            <w:r w:rsidRPr="002141F4">
              <w:t xml:space="preserve">r Claims Database </w:t>
            </w:r>
            <w:r w:rsidR="008B57EB">
              <w:t>c</w:t>
            </w:r>
            <w:r w:rsidRPr="002141F4">
              <w:t>ould create a valuable resource for the general public, consumers, and policy</w:t>
            </w:r>
            <w:r w:rsidR="006424EE">
              <w:t xml:space="preserve"> </w:t>
            </w:r>
            <w:r w:rsidRPr="002141F4">
              <w:t>makers to help make informed decisions about the cost and quality of health</w:t>
            </w:r>
            <w:r w:rsidR="001E18F3">
              <w:t xml:space="preserve"> </w:t>
            </w:r>
            <w:r w:rsidRPr="002141F4">
              <w:t>care, ultimately reducing costs and improving health outcomes.</w:t>
            </w:r>
            <w:r w:rsidR="008B57EB">
              <w:t xml:space="preserve"> C.S.H.B.</w:t>
            </w:r>
            <w:r w:rsidR="001F3019">
              <w:t xml:space="preserve"> 1907</w:t>
            </w:r>
            <w:r w:rsidR="008B57EB">
              <w:t xml:space="preserve"> seeks to establish such a database </w:t>
            </w:r>
            <w:r w:rsidR="0093340C">
              <w:t>and</w:t>
            </w:r>
            <w:r w:rsidR="008B57EB">
              <w:t xml:space="preserve"> establishes a </w:t>
            </w:r>
            <w:r w:rsidR="008B57EB" w:rsidRPr="008B57EB">
              <w:t>stakeholder advisory g</w:t>
            </w:r>
            <w:r w:rsidR="008B57EB">
              <w:t>roup to assist</w:t>
            </w:r>
            <w:r w:rsidR="008B57EB" w:rsidRPr="008B57EB">
              <w:t xml:space="preserve"> in the administration</w:t>
            </w:r>
            <w:r w:rsidR="008B57EB">
              <w:t xml:space="preserve"> of the database. </w:t>
            </w:r>
          </w:p>
          <w:p w14:paraId="65544A35" w14:textId="77777777" w:rsidR="008423E4" w:rsidRPr="00E26B13" w:rsidRDefault="008423E4" w:rsidP="00D847C6">
            <w:pPr>
              <w:rPr>
                <w:b/>
              </w:rPr>
            </w:pPr>
          </w:p>
        </w:tc>
      </w:tr>
      <w:tr w:rsidR="00545CC5" w14:paraId="6FD2933B" w14:textId="77777777" w:rsidTr="00790191">
        <w:tc>
          <w:tcPr>
            <w:tcW w:w="9360" w:type="dxa"/>
          </w:tcPr>
          <w:p w14:paraId="0BC35307" w14:textId="77777777" w:rsidR="0017725B" w:rsidRDefault="002F1630" w:rsidP="00D847C6">
            <w:pPr>
              <w:rPr>
                <w:b/>
                <w:u w:val="single"/>
              </w:rPr>
            </w:pPr>
            <w:r>
              <w:rPr>
                <w:b/>
                <w:u w:val="single"/>
              </w:rPr>
              <w:t>CRIMINAL JUSTICE IMPACT</w:t>
            </w:r>
          </w:p>
          <w:p w14:paraId="5F54DFD3" w14:textId="77777777" w:rsidR="0017725B" w:rsidRDefault="0017725B" w:rsidP="00D847C6">
            <w:pPr>
              <w:rPr>
                <w:b/>
                <w:u w:val="single"/>
              </w:rPr>
            </w:pPr>
          </w:p>
          <w:p w14:paraId="561B88E7" w14:textId="77777777" w:rsidR="00EF3559" w:rsidRPr="00EF3559" w:rsidRDefault="002F1630" w:rsidP="00D847C6">
            <w:pPr>
              <w:jc w:val="both"/>
            </w:pPr>
            <w:r>
              <w:t>It is the committee's opinion that this bill does not expressly create a criminal offense, increas</w:t>
            </w:r>
            <w:r>
              <w:t>e the punishment for an existing criminal offense or category of offenses, or change the eligibility of a person for community supervision, parole, or mandatory supervision.</w:t>
            </w:r>
          </w:p>
          <w:p w14:paraId="795FEB4B" w14:textId="77777777" w:rsidR="0017725B" w:rsidRPr="0017725B" w:rsidRDefault="0017725B" w:rsidP="00D847C6">
            <w:pPr>
              <w:rPr>
                <w:b/>
                <w:u w:val="single"/>
              </w:rPr>
            </w:pPr>
          </w:p>
        </w:tc>
      </w:tr>
      <w:tr w:rsidR="00545CC5" w14:paraId="3FD5D412" w14:textId="77777777" w:rsidTr="00790191">
        <w:tc>
          <w:tcPr>
            <w:tcW w:w="9360" w:type="dxa"/>
          </w:tcPr>
          <w:p w14:paraId="7C67295A" w14:textId="77777777" w:rsidR="008423E4" w:rsidRPr="00A8133F" w:rsidRDefault="002F1630" w:rsidP="00D847C6">
            <w:pPr>
              <w:rPr>
                <w:b/>
              </w:rPr>
            </w:pPr>
            <w:r w:rsidRPr="009C1E9A">
              <w:rPr>
                <w:b/>
                <w:u w:val="single"/>
              </w:rPr>
              <w:t>RULEMAKING AUTHORITY</w:t>
            </w:r>
            <w:r>
              <w:rPr>
                <w:b/>
              </w:rPr>
              <w:t xml:space="preserve"> </w:t>
            </w:r>
          </w:p>
          <w:p w14:paraId="1CAA69B1" w14:textId="77777777" w:rsidR="008423E4" w:rsidRDefault="008423E4" w:rsidP="00D847C6"/>
          <w:p w14:paraId="50A578DA" w14:textId="03BC7E6E" w:rsidR="00EF3559" w:rsidRDefault="002F1630" w:rsidP="00D847C6">
            <w:pPr>
              <w:pStyle w:val="Header"/>
              <w:tabs>
                <w:tab w:val="clear" w:pos="4320"/>
                <w:tab w:val="clear" w:pos="8640"/>
              </w:tabs>
              <w:jc w:val="both"/>
            </w:pPr>
            <w:r>
              <w:t xml:space="preserve">It is the committee's opinion that rulemaking authority </w:t>
            </w:r>
            <w:r>
              <w:t>is expressly gra</w:t>
            </w:r>
            <w:r w:rsidR="002141F4">
              <w:t xml:space="preserve">nted to the </w:t>
            </w:r>
            <w:r>
              <w:t xml:space="preserve">commissioner of </w:t>
            </w:r>
            <w:r w:rsidR="001E18F3">
              <w:t>i</w:t>
            </w:r>
            <w:r w:rsidR="002141F4">
              <w:t>nsurance in SECTION 1 of this bill and</w:t>
            </w:r>
            <w:r w:rsidR="004905C1">
              <w:t xml:space="preserve"> to</w:t>
            </w:r>
            <w:r w:rsidR="002141F4">
              <w:t xml:space="preserve"> the Texas Department of Insurance in SECTION 2</w:t>
            </w:r>
            <w:r>
              <w:t xml:space="preserve"> of this bill.</w:t>
            </w:r>
          </w:p>
          <w:p w14:paraId="771A1CF5" w14:textId="77777777" w:rsidR="008423E4" w:rsidRPr="00E21FDC" w:rsidRDefault="008423E4" w:rsidP="00D847C6">
            <w:pPr>
              <w:rPr>
                <w:b/>
              </w:rPr>
            </w:pPr>
          </w:p>
        </w:tc>
      </w:tr>
      <w:tr w:rsidR="00545CC5" w14:paraId="67149A8E" w14:textId="77777777" w:rsidTr="00790191">
        <w:tc>
          <w:tcPr>
            <w:tcW w:w="9360" w:type="dxa"/>
          </w:tcPr>
          <w:p w14:paraId="09359421" w14:textId="77777777" w:rsidR="008423E4" w:rsidRPr="00A8133F" w:rsidRDefault="002F1630" w:rsidP="00D847C6">
            <w:pPr>
              <w:rPr>
                <w:b/>
              </w:rPr>
            </w:pPr>
            <w:r w:rsidRPr="009C1E9A">
              <w:rPr>
                <w:b/>
                <w:u w:val="single"/>
              </w:rPr>
              <w:t>ANALYSIS</w:t>
            </w:r>
            <w:r>
              <w:rPr>
                <w:b/>
              </w:rPr>
              <w:t xml:space="preserve"> </w:t>
            </w:r>
          </w:p>
          <w:p w14:paraId="67806471" w14:textId="77777777" w:rsidR="008423E4" w:rsidRDefault="008423E4" w:rsidP="00D847C6"/>
          <w:p w14:paraId="4EA241E2" w14:textId="187311A2" w:rsidR="00F91627" w:rsidRDefault="002F1630" w:rsidP="00D847C6">
            <w:pPr>
              <w:pStyle w:val="Header"/>
              <w:tabs>
                <w:tab w:val="clear" w:pos="4320"/>
                <w:tab w:val="clear" w:pos="8640"/>
              </w:tabs>
              <w:jc w:val="both"/>
            </w:pPr>
            <w:r>
              <w:t>C.S.</w:t>
            </w:r>
            <w:r w:rsidR="005B4DAA">
              <w:t xml:space="preserve">H.B. 1907 amends the </w:t>
            </w:r>
            <w:r w:rsidR="00E6728C">
              <w:t>Insurance Code</w:t>
            </w:r>
            <w:r w:rsidR="005B4DAA">
              <w:t xml:space="preserve"> to require the</w:t>
            </w:r>
            <w:r w:rsidR="005B4DAA" w:rsidRPr="005B4DAA">
              <w:t xml:space="preserve"> </w:t>
            </w:r>
            <w:r w:rsidR="00E6728C">
              <w:t>Texas Department of Insurance (TDI)</w:t>
            </w:r>
            <w:r w:rsidR="005B4DAA">
              <w:t xml:space="preserve"> to </w:t>
            </w:r>
            <w:r w:rsidR="005B4DAA" w:rsidRPr="005B4DAA">
              <w:t xml:space="preserve">collaborate with and leverage the existing resources </w:t>
            </w:r>
            <w:r w:rsidR="005B4DAA">
              <w:t xml:space="preserve">and infrastructure of the </w:t>
            </w:r>
            <w:r w:rsidR="005B4DAA" w:rsidRPr="005B4DAA">
              <w:t>Center for Healthcare Data at The University of Texas Health Science Center at Housto</w:t>
            </w:r>
            <w:r w:rsidR="005B4DAA">
              <w:t>n</w:t>
            </w:r>
            <w:r w:rsidR="005B4DAA" w:rsidRPr="005B4DAA">
              <w:t xml:space="preserve"> to establish </w:t>
            </w:r>
            <w:r w:rsidR="004D1449">
              <w:t>the Texas</w:t>
            </w:r>
            <w:r w:rsidR="005B4DAA" w:rsidRPr="005B4DAA">
              <w:t xml:space="preserve"> </w:t>
            </w:r>
            <w:r w:rsidR="004D1449">
              <w:t>A</w:t>
            </w:r>
            <w:r w:rsidR="005B4DAA" w:rsidRPr="005B4DAA">
              <w:t xml:space="preserve">ll </w:t>
            </w:r>
            <w:r w:rsidR="004D1449">
              <w:t>P</w:t>
            </w:r>
            <w:r w:rsidR="005B4DAA" w:rsidRPr="005B4DAA">
              <w:t xml:space="preserve">ayor </w:t>
            </w:r>
            <w:r w:rsidR="004D1449">
              <w:t>C</w:t>
            </w:r>
            <w:r w:rsidR="005B4DAA" w:rsidRPr="005B4DAA">
              <w:t xml:space="preserve">laims </w:t>
            </w:r>
            <w:r w:rsidR="004D1449">
              <w:t>D</w:t>
            </w:r>
            <w:r w:rsidR="005B4DAA" w:rsidRPr="005B4DAA">
              <w:t>atabase to collect, process,</w:t>
            </w:r>
            <w:r w:rsidR="004D1449">
              <w:t xml:space="preserve"> analyze,</w:t>
            </w:r>
            <w:r w:rsidR="005B4DAA" w:rsidRPr="005B4DAA">
              <w:t xml:space="preserve"> and store</w:t>
            </w:r>
            <w:r w:rsidR="004D1449">
              <w:t xml:space="preserve"> </w:t>
            </w:r>
            <w:r w:rsidR="004D1449" w:rsidRPr="004D1449">
              <w:t>data relating to medical, dental, pharmaceutical, and other relevant</w:t>
            </w:r>
            <w:r w:rsidR="005B4DAA" w:rsidRPr="005B4DAA">
              <w:t xml:space="preserve"> health care claims</w:t>
            </w:r>
            <w:r w:rsidR="00554E98">
              <w:t xml:space="preserve"> </w:t>
            </w:r>
            <w:r w:rsidR="004D1449" w:rsidRPr="004D1449">
              <w:t>and encounters, enrollment, and benefit</w:t>
            </w:r>
            <w:r w:rsidR="005B4DAA" w:rsidRPr="005B4DAA">
              <w:t xml:space="preserve"> information</w:t>
            </w:r>
            <w:r w:rsidR="00C15CA2">
              <w:t xml:space="preserve"> for the purposes of increasing cost transparency and improving the quality of health care in Texas</w:t>
            </w:r>
            <w:r w:rsidR="005B4DAA" w:rsidRPr="005B4DAA">
              <w:t>.</w:t>
            </w:r>
            <w:r w:rsidR="005B4DAA">
              <w:t xml:space="preserve"> The bill requires the center to </w:t>
            </w:r>
            <w:r w:rsidR="005B4DAA" w:rsidRPr="005B4DAA">
              <w:t>serve as the administrator of the database</w:t>
            </w:r>
            <w:r w:rsidR="00554E98">
              <w:t xml:space="preserve">, </w:t>
            </w:r>
            <w:r w:rsidR="00554E98" w:rsidRPr="00554E98">
              <w:t>design and build the database infrastructure,</w:t>
            </w:r>
            <w:r w:rsidR="005B4DAA" w:rsidRPr="005B4DAA">
              <w:t xml:space="preserve"> and manage </w:t>
            </w:r>
            <w:r w:rsidR="00554E98">
              <w:t>data</w:t>
            </w:r>
            <w:r w:rsidR="005B4DAA" w:rsidRPr="005B4DAA">
              <w:t xml:space="preserve"> submitted for inclusion in the database</w:t>
            </w:r>
            <w:r w:rsidR="00256358">
              <w:t xml:space="preserve">. </w:t>
            </w:r>
            <w:r w:rsidR="00F5699E">
              <w:t>The bill defines "payor" for the purposes of its provisions.</w:t>
            </w:r>
          </w:p>
          <w:p w14:paraId="3ADDF31A" w14:textId="77777777" w:rsidR="00F91627" w:rsidRDefault="00F91627" w:rsidP="00D847C6">
            <w:pPr>
              <w:pStyle w:val="Header"/>
              <w:tabs>
                <w:tab w:val="clear" w:pos="4320"/>
                <w:tab w:val="clear" w:pos="8640"/>
              </w:tabs>
              <w:jc w:val="both"/>
            </w:pPr>
          </w:p>
          <w:p w14:paraId="439A3491" w14:textId="5BFEDA72" w:rsidR="00256358" w:rsidRDefault="002F1630" w:rsidP="00D847C6">
            <w:pPr>
              <w:pStyle w:val="Header"/>
              <w:tabs>
                <w:tab w:val="clear" w:pos="4320"/>
                <w:tab w:val="clear" w:pos="8640"/>
              </w:tabs>
              <w:jc w:val="both"/>
            </w:pPr>
            <w:r>
              <w:t xml:space="preserve">C.S.H.B. 1907, with respect to </w:t>
            </w:r>
            <w:r>
              <w:t xml:space="preserve">information included in the database, </w:t>
            </w:r>
            <w:r w:rsidR="00504C7F">
              <w:t>provides</w:t>
            </w:r>
            <w:r>
              <w:t xml:space="preserve"> the following:</w:t>
            </w:r>
          </w:p>
          <w:p w14:paraId="0DDF7FA3" w14:textId="2CDB340A" w:rsidR="009C36CD" w:rsidRDefault="002F1630" w:rsidP="00D847C6">
            <w:pPr>
              <w:pStyle w:val="Header"/>
              <w:numPr>
                <w:ilvl w:val="0"/>
                <w:numId w:val="1"/>
              </w:numPr>
              <w:tabs>
                <w:tab w:val="clear" w:pos="4320"/>
                <w:tab w:val="clear" w:pos="8640"/>
              </w:tabs>
              <w:jc w:val="both"/>
            </w:pPr>
            <w:r>
              <w:t>in determining</w:t>
            </w:r>
            <w:r w:rsidR="00256358">
              <w:t xml:space="preserve"> the information a payor is required to submit,</w:t>
            </w:r>
            <w:r w:rsidR="00504C7F">
              <w:t xml:space="preserve"> the center</w:t>
            </w:r>
            <w:r w:rsidR="00256358">
              <w:t xml:space="preserve"> </w:t>
            </w:r>
            <w:r w:rsidR="00E919B8">
              <w:t>must</w:t>
            </w:r>
            <w:r w:rsidR="00256358">
              <w:t xml:space="preserve"> </w:t>
            </w:r>
            <w:r w:rsidR="00256358" w:rsidRPr="00256358">
              <w:t>consider requiring inclusion of information useful to researchers</w:t>
            </w:r>
            <w:r w:rsidR="006A4E4C">
              <w:t>, employers,</w:t>
            </w:r>
            <w:r w:rsidR="00256358" w:rsidRPr="00256358">
              <w:t xml:space="preserve"> and policy</w:t>
            </w:r>
            <w:r w:rsidR="006A4E4C">
              <w:t xml:space="preserve"> </w:t>
            </w:r>
            <w:r w:rsidR="00256358" w:rsidRPr="00256358">
              <w:t>makers for improving health care quality and outcomes and lowering health care costs and information useful to c</w:t>
            </w:r>
            <w:r w:rsidR="00256358">
              <w:t xml:space="preserve">onsumers </w:t>
            </w:r>
            <w:r w:rsidR="006A4E4C">
              <w:t xml:space="preserve">and employers </w:t>
            </w:r>
            <w:r w:rsidR="00256358">
              <w:t>for price transparency;</w:t>
            </w:r>
          </w:p>
          <w:p w14:paraId="5F185805" w14:textId="36240DC3" w:rsidR="00C10D95" w:rsidRDefault="002F1630" w:rsidP="00D847C6">
            <w:pPr>
              <w:pStyle w:val="Header"/>
              <w:numPr>
                <w:ilvl w:val="0"/>
                <w:numId w:val="1"/>
              </w:numPr>
              <w:tabs>
                <w:tab w:val="clear" w:pos="4320"/>
                <w:tab w:val="clear" w:pos="8640"/>
              </w:tabs>
              <w:jc w:val="both"/>
            </w:pPr>
            <w:r>
              <w:t xml:space="preserve">the required </w:t>
            </w:r>
            <w:r w:rsidR="00504C7F">
              <w:t>data</w:t>
            </w:r>
            <w:r>
              <w:t xml:space="preserve"> at a minimum </w:t>
            </w:r>
            <w:r w:rsidR="00E919B8">
              <w:t>must</w:t>
            </w:r>
            <w:r w:rsidRPr="00C10D95">
              <w:t xml:space="preserve"> include the following information as it relates to all health care services and supplies</w:t>
            </w:r>
            <w:r w:rsidRPr="00C10D95">
              <w:t xml:space="preserve"> paid or otherwise adjudicated by the payor:</w:t>
            </w:r>
          </w:p>
          <w:p w14:paraId="76C9E52B" w14:textId="2F4EAD62" w:rsidR="00C10D95" w:rsidRDefault="002F1630" w:rsidP="00D847C6">
            <w:pPr>
              <w:pStyle w:val="Header"/>
              <w:numPr>
                <w:ilvl w:val="1"/>
                <w:numId w:val="1"/>
              </w:numPr>
              <w:tabs>
                <w:tab w:val="clear" w:pos="4320"/>
                <w:tab w:val="clear" w:pos="8640"/>
              </w:tabs>
              <w:jc w:val="both"/>
            </w:pPr>
            <w:r w:rsidRPr="00C10D95">
              <w:t>the name and National Provider Identifier, as de</w:t>
            </w:r>
            <w:r w:rsidR="00E919B8">
              <w:t>scribed in specified federal regulations</w:t>
            </w:r>
            <w:r w:rsidRPr="00C10D95">
              <w:t xml:space="preserve">, of each health care provider paid by the payor; </w:t>
            </w:r>
          </w:p>
          <w:p w14:paraId="6A223975" w14:textId="77777777" w:rsidR="00C10D95" w:rsidRDefault="002F1630" w:rsidP="00D847C6">
            <w:pPr>
              <w:pStyle w:val="Header"/>
              <w:numPr>
                <w:ilvl w:val="1"/>
                <w:numId w:val="1"/>
              </w:numPr>
              <w:tabs>
                <w:tab w:val="clear" w:pos="4320"/>
                <w:tab w:val="clear" w:pos="8640"/>
              </w:tabs>
              <w:jc w:val="both"/>
            </w:pPr>
            <w:r w:rsidRPr="00C10D95">
              <w:t>the claim line detail that documents the health care services or supplie</w:t>
            </w:r>
            <w:r w:rsidRPr="00C10D95">
              <w:t xml:space="preserve">s provided by the health care provider; and </w:t>
            </w:r>
          </w:p>
          <w:p w14:paraId="52304557" w14:textId="2FC8EEEC" w:rsidR="00AD7E6F" w:rsidRDefault="002F1630" w:rsidP="00D847C6">
            <w:pPr>
              <w:pStyle w:val="Header"/>
              <w:numPr>
                <w:ilvl w:val="1"/>
                <w:numId w:val="1"/>
              </w:numPr>
              <w:tabs>
                <w:tab w:val="clear" w:pos="4320"/>
                <w:tab w:val="clear" w:pos="8640"/>
              </w:tabs>
              <w:jc w:val="both"/>
            </w:pPr>
            <w:r w:rsidRPr="00C10D95">
              <w:t>the amount of charges billed by the health care provider and the allowed amount paid by the payor and the recipient of the h</w:t>
            </w:r>
            <w:r>
              <w:t>ealth care services or supplies;</w:t>
            </w:r>
          </w:p>
          <w:p w14:paraId="20E0EC21" w14:textId="664E3FEC" w:rsidR="00256358" w:rsidRDefault="002F1630" w:rsidP="00D847C6">
            <w:pPr>
              <w:pStyle w:val="Header"/>
              <w:numPr>
                <w:ilvl w:val="0"/>
                <w:numId w:val="1"/>
              </w:numPr>
              <w:tabs>
                <w:tab w:val="clear" w:pos="4320"/>
                <w:tab w:val="clear" w:pos="8640"/>
              </w:tabs>
              <w:jc w:val="both"/>
            </w:pPr>
            <w:r>
              <w:t xml:space="preserve">each payor </w:t>
            </w:r>
            <w:r w:rsidR="00E919B8">
              <w:t>must</w:t>
            </w:r>
            <w:r>
              <w:t xml:space="preserve"> submit </w:t>
            </w:r>
            <w:r w:rsidR="00E919B8">
              <w:t xml:space="preserve">the data at a </w:t>
            </w:r>
            <w:r w:rsidR="00E919B8" w:rsidRPr="00E919B8">
              <w:t>schedule and freque</w:t>
            </w:r>
            <w:r w:rsidR="00E919B8">
              <w:t xml:space="preserve">ncy determined by </w:t>
            </w:r>
            <w:r w:rsidR="00E6728C">
              <w:t>TDI</w:t>
            </w:r>
            <w:r>
              <w:t>;</w:t>
            </w:r>
          </w:p>
          <w:p w14:paraId="31F8CAA6" w14:textId="62F73A91" w:rsidR="00F91627" w:rsidRDefault="002F1630" w:rsidP="00D847C6">
            <w:pPr>
              <w:pStyle w:val="Header"/>
              <w:numPr>
                <w:ilvl w:val="0"/>
                <w:numId w:val="1"/>
              </w:numPr>
              <w:tabs>
                <w:tab w:val="clear" w:pos="4320"/>
                <w:tab w:val="clear" w:pos="8640"/>
              </w:tabs>
              <w:jc w:val="both"/>
            </w:pPr>
            <w:r>
              <w:t xml:space="preserve">TDI </w:t>
            </w:r>
            <w:r w:rsidRPr="00E6728C">
              <w:t>or the center may use the data contained in the database</w:t>
            </w:r>
            <w:r>
              <w:t xml:space="preserve"> for the following purposes</w:t>
            </w:r>
            <w:r w:rsidRPr="00E6728C">
              <w:t>:</w:t>
            </w:r>
          </w:p>
          <w:p w14:paraId="490701F7" w14:textId="77777777" w:rsidR="00F91627" w:rsidRDefault="002F1630" w:rsidP="00D847C6">
            <w:pPr>
              <w:pStyle w:val="Header"/>
              <w:numPr>
                <w:ilvl w:val="1"/>
                <w:numId w:val="1"/>
              </w:numPr>
              <w:tabs>
                <w:tab w:val="clear" w:pos="4320"/>
                <w:tab w:val="clear" w:pos="8640"/>
              </w:tabs>
              <w:jc w:val="both"/>
            </w:pPr>
            <w:r w:rsidRPr="00F91627">
              <w:t>to produce price, resource use, and quality information for consumers;</w:t>
            </w:r>
            <w:r w:rsidR="00E6728C" w:rsidRPr="00E6728C">
              <w:t xml:space="preserve"> </w:t>
            </w:r>
          </w:p>
          <w:p w14:paraId="436673B7" w14:textId="3AC32DFD" w:rsidR="00F91627" w:rsidRDefault="002F1630" w:rsidP="00D847C6">
            <w:pPr>
              <w:pStyle w:val="Header"/>
              <w:numPr>
                <w:ilvl w:val="1"/>
                <w:numId w:val="1"/>
              </w:numPr>
              <w:tabs>
                <w:tab w:val="clear" w:pos="4320"/>
                <w:tab w:val="clear" w:pos="8640"/>
              </w:tabs>
              <w:jc w:val="both"/>
            </w:pPr>
            <w:r w:rsidRPr="00F91627">
              <w:t>for research and other analysis conducted by</w:t>
            </w:r>
            <w:r w:rsidR="00A10013">
              <w:t xml:space="preserve"> </w:t>
            </w:r>
            <w:r w:rsidR="006A4E4C">
              <w:t>TDI</w:t>
            </w:r>
            <w:r w:rsidRPr="00F91627">
              <w:t xml:space="preserve"> or the center; and</w:t>
            </w:r>
          </w:p>
          <w:p w14:paraId="46842C21" w14:textId="77777777" w:rsidR="00F91627" w:rsidRDefault="002F1630" w:rsidP="00D847C6">
            <w:pPr>
              <w:pStyle w:val="Header"/>
              <w:numPr>
                <w:ilvl w:val="1"/>
                <w:numId w:val="1"/>
              </w:numPr>
              <w:tabs>
                <w:tab w:val="clear" w:pos="4320"/>
                <w:tab w:val="clear" w:pos="8640"/>
              </w:tabs>
              <w:jc w:val="both"/>
            </w:pPr>
            <w:r w:rsidRPr="00F91627">
              <w:t>for research and other analysis conducted by a third party to the extent that such use is consistent with all applicable federal and state law</w:t>
            </w:r>
            <w:r>
              <w:t xml:space="preserve">; and </w:t>
            </w:r>
          </w:p>
          <w:p w14:paraId="6FCF7970" w14:textId="6CC8122F" w:rsidR="00AD7E6F" w:rsidRDefault="002F1630" w:rsidP="00D847C6">
            <w:pPr>
              <w:pStyle w:val="Header"/>
              <w:numPr>
                <w:ilvl w:val="0"/>
                <w:numId w:val="1"/>
              </w:numPr>
              <w:tabs>
                <w:tab w:val="clear" w:pos="4320"/>
                <w:tab w:val="clear" w:pos="8640"/>
              </w:tabs>
              <w:jc w:val="both"/>
            </w:pPr>
            <w:r>
              <w:t>the center</w:t>
            </w:r>
            <w:r w:rsidR="00961B8B">
              <w:t>,</w:t>
            </w:r>
            <w:r>
              <w:t xml:space="preserve"> </w:t>
            </w:r>
            <w:r w:rsidR="00961B8B" w:rsidRPr="00961B8B">
              <w:t>in consultation with the stakeholder advisory group</w:t>
            </w:r>
            <w:r w:rsidR="00961B8B">
              <w:t xml:space="preserve"> established under the bill's provisions, must</w:t>
            </w:r>
            <w:r w:rsidR="00961B8B" w:rsidRPr="00961B8B">
              <w:t xml:space="preserve"> monitor data collection procedures and test the quality of data submitted to the center </w:t>
            </w:r>
            <w:r w:rsidR="00BB4F63">
              <w:t>as required by the bill</w:t>
            </w:r>
            <w:r w:rsidR="00961B8B" w:rsidRPr="00961B8B">
              <w:t xml:space="preserve"> to ensure that the data is accurate</w:t>
            </w:r>
            <w:r w:rsidR="00961B8B">
              <w:t>, valid, reliable, and complete</w:t>
            </w:r>
            <w:r>
              <w:t>.</w:t>
            </w:r>
          </w:p>
          <w:p w14:paraId="0572BA86" w14:textId="77777777" w:rsidR="00AD7E6F" w:rsidRDefault="00AD7E6F" w:rsidP="00D847C6">
            <w:pPr>
              <w:pStyle w:val="Header"/>
              <w:tabs>
                <w:tab w:val="clear" w:pos="4320"/>
                <w:tab w:val="clear" w:pos="8640"/>
              </w:tabs>
              <w:jc w:val="both"/>
            </w:pPr>
          </w:p>
          <w:p w14:paraId="1D6A4B79" w14:textId="55BCA574" w:rsidR="00AD7E6F" w:rsidRDefault="002F1630" w:rsidP="00D847C6">
            <w:pPr>
              <w:pStyle w:val="Header"/>
              <w:tabs>
                <w:tab w:val="clear" w:pos="4320"/>
                <w:tab w:val="clear" w:pos="8640"/>
              </w:tabs>
              <w:jc w:val="both"/>
            </w:pPr>
            <w:r>
              <w:t xml:space="preserve">C.S.H.B. 1907, with respect to public access to the database, </w:t>
            </w:r>
            <w:r w:rsidR="00961B8B">
              <w:t>provides</w:t>
            </w:r>
            <w:r>
              <w:t xml:space="preserve"> t</w:t>
            </w:r>
            <w:r>
              <w:t>he following:</w:t>
            </w:r>
          </w:p>
          <w:p w14:paraId="11DE1B8E" w14:textId="65903105" w:rsidR="00AD7E6F" w:rsidRDefault="002F1630" w:rsidP="00D847C6">
            <w:pPr>
              <w:pStyle w:val="Header"/>
              <w:numPr>
                <w:ilvl w:val="0"/>
                <w:numId w:val="2"/>
              </w:numPr>
              <w:tabs>
                <w:tab w:val="clear" w:pos="4320"/>
                <w:tab w:val="clear" w:pos="8640"/>
              </w:tabs>
              <w:jc w:val="both"/>
            </w:pPr>
            <w:r w:rsidRPr="00961B8B">
              <w:t xml:space="preserve">in a manner consistent with all applicable federal and state law, </w:t>
            </w:r>
            <w:r w:rsidR="00985D53">
              <w:t>the center</w:t>
            </w:r>
            <w:r>
              <w:t xml:space="preserve"> must c</w:t>
            </w:r>
            <w:r w:rsidRPr="00961B8B">
              <w:t>ollect, compile, and analyze data</w:t>
            </w:r>
            <w:r w:rsidR="00985D53" w:rsidRPr="00985D53">
              <w:t xml:space="preserve"> submitted to or stored in the database </w:t>
            </w:r>
            <w:r w:rsidR="00635E7D" w:rsidRPr="00635E7D">
              <w:t xml:space="preserve">and disseminate information </w:t>
            </w:r>
            <w:r w:rsidR="00985D53" w:rsidRPr="00985D53">
              <w:t>in a format that allows the public to easily access and navigate the informatio</w:t>
            </w:r>
            <w:r w:rsidR="00985D53">
              <w:t xml:space="preserve">n; </w:t>
            </w:r>
          </w:p>
          <w:p w14:paraId="10D3CBB7" w14:textId="77FCD656" w:rsidR="00985D53" w:rsidRDefault="002F1630" w:rsidP="00D847C6">
            <w:pPr>
              <w:pStyle w:val="Header"/>
              <w:numPr>
                <w:ilvl w:val="0"/>
                <w:numId w:val="2"/>
              </w:numPr>
              <w:tabs>
                <w:tab w:val="clear" w:pos="4320"/>
                <w:tab w:val="clear" w:pos="8640"/>
              </w:tabs>
              <w:jc w:val="both"/>
            </w:pPr>
            <w:r>
              <w:t xml:space="preserve">the </w:t>
            </w:r>
            <w:r w:rsidRPr="00635E7D">
              <w:t>information must be accessible</w:t>
            </w:r>
            <w:r>
              <w:t xml:space="preserve"> through an open access</w:t>
            </w:r>
            <w:r w:rsidRPr="00635E7D">
              <w:t xml:space="preserve"> portal that may be access</w:t>
            </w:r>
            <w:r>
              <w:t>ed by the public through a website; and</w:t>
            </w:r>
          </w:p>
          <w:p w14:paraId="283AD6A4" w14:textId="1D0CAD1E" w:rsidR="00985D53" w:rsidRDefault="002F1630" w:rsidP="00D847C6">
            <w:pPr>
              <w:pStyle w:val="Header"/>
              <w:numPr>
                <w:ilvl w:val="0"/>
                <w:numId w:val="2"/>
              </w:numPr>
              <w:tabs>
                <w:tab w:val="clear" w:pos="4320"/>
                <w:tab w:val="clear" w:pos="8640"/>
              </w:tabs>
              <w:jc w:val="both"/>
            </w:pPr>
            <w:r>
              <w:t>t</w:t>
            </w:r>
            <w:r w:rsidRPr="00635E7D">
              <w:t>he p</w:t>
            </w:r>
            <w:r>
              <w:t>ortal</w:t>
            </w:r>
            <w:r w:rsidRPr="00635E7D">
              <w:t xml:space="preserve"> must allow the public and qualified research entities to easily search and retrieve the data cont</w:t>
            </w:r>
            <w:r w:rsidRPr="00635E7D">
              <w:t>ained in the database</w:t>
            </w:r>
            <w:r w:rsidRPr="00985D53">
              <w:t>.</w:t>
            </w:r>
            <w:r>
              <w:t xml:space="preserve"> </w:t>
            </w:r>
          </w:p>
          <w:p w14:paraId="27F57022" w14:textId="77777777" w:rsidR="007F368D" w:rsidRDefault="007F368D" w:rsidP="00D847C6">
            <w:pPr>
              <w:pStyle w:val="Header"/>
              <w:tabs>
                <w:tab w:val="clear" w:pos="4320"/>
                <w:tab w:val="clear" w:pos="8640"/>
              </w:tabs>
              <w:jc w:val="both"/>
            </w:pPr>
          </w:p>
          <w:p w14:paraId="753F7852" w14:textId="32E1F34E" w:rsidR="008423E4" w:rsidRDefault="002F1630" w:rsidP="00D847C6">
            <w:pPr>
              <w:pStyle w:val="Header"/>
              <w:tabs>
                <w:tab w:val="clear" w:pos="4320"/>
                <w:tab w:val="clear" w:pos="8640"/>
              </w:tabs>
              <w:jc w:val="both"/>
            </w:pPr>
            <w:r>
              <w:t>C.S.</w:t>
            </w:r>
            <w:r w:rsidR="00985D53">
              <w:t xml:space="preserve">H.B. 1907 </w:t>
            </w:r>
            <w:r w:rsidR="004C1A31">
              <w:t>establishes that</w:t>
            </w:r>
            <w:r w:rsidR="004C1A31" w:rsidRPr="004C1A31">
              <w:t xml:space="preserve"> data contained in the database and any reports or information created by the center using that data are confidential, subject to applicable state and federal law pertaining to records privacy and protected health information, including</w:t>
            </w:r>
            <w:r w:rsidR="004C1A31">
              <w:t xml:space="preserve"> state medical records privacy law</w:t>
            </w:r>
            <w:r w:rsidR="004C1A31" w:rsidRPr="004C1A31">
              <w:t>, and are not subject to disclosure un</w:t>
            </w:r>
            <w:r w:rsidR="004C1A31">
              <w:t>der state public information law</w:t>
            </w:r>
            <w:r w:rsidR="004C1A31" w:rsidRPr="004C1A31">
              <w:t>.</w:t>
            </w:r>
            <w:r w:rsidR="004C1A31">
              <w:t xml:space="preserve"> The bill</w:t>
            </w:r>
            <w:r w:rsidR="00195354">
              <w:t>,</w:t>
            </w:r>
            <w:r w:rsidR="004C1A31">
              <w:t xml:space="preserve"> with respect to an individual's personal health inf</w:t>
            </w:r>
            <w:r w:rsidR="00B35339">
              <w:t>ormation, provides the following:</w:t>
            </w:r>
          </w:p>
          <w:p w14:paraId="67DF9957" w14:textId="213FC005" w:rsidR="00B35339" w:rsidRDefault="002F1630" w:rsidP="00D847C6">
            <w:pPr>
              <w:pStyle w:val="Header"/>
              <w:numPr>
                <w:ilvl w:val="0"/>
                <w:numId w:val="5"/>
              </w:numPr>
              <w:tabs>
                <w:tab w:val="clear" w:pos="4320"/>
                <w:tab w:val="clear" w:pos="8640"/>
              </w:tabs>
              <w:jc w:val="both"/>
            </w:pPr>
            <w:r>
              <w:t>TDI</w:t>
            </w:r>
            <w:r w:rsidRPr="00B35339">
              <w:t xml:space="preserve"> and the center may not disclose </w:t>
            </w:r>
            <w:r w:rsidR="00195354">
              <w:t>such</w:t>
            </w:r>
            <w:r w:rsidRPr="00B35339">
              <w:t xml:space="preserve"> information in violat</w:t>
            </w:r>
            <w:r>
              <w:t>ion of any state o</w:t>
            </w:r>
            <w:r>
              <w:t>r federal law;</w:t>
            </w:r>
          </w:p>
          <w:p w14:paraId="1AD3A7BB" w14:textId="27032FD4" w:rsidR="00B35339" w:rsidRDefault="002F1630" w:rsidP="00D847C6">
            <w:pPr>
              <w:pStyle w:val="Header"/>
              <w:numPr>
                <w:ilvl w:val="0"/>
                <w:numId w:val="5"/>
              </w:numPr>
              <w:tabs>
                <w:tab w:val="clear" w:pos="4320"/>
                <w:tab w:val="clear" w:pos="8640"/>
              </w:tabs>
              <w:jc w:val="both"/>
            </w:pPr>
            <w:r>
              <w:t>the center must</w:t>
            </w:r>
            <w:r w:rsidRPr="00B35339">
              <w:t xml:space="preserve"> include in the database only the minimum amount of protected health information identifiers necessary to link public and private data sources and the geographic and ser</w:t>
            </w:r>
            <w:r>
              <w:t>vices data to undertake studies;</w:t>
            </w:r>
          </w:p>
          <w:p w14:paraId="36241825" w14:textId="25B63AA3" w:rsidR="00B74E1E" w:rsidRDefault="002F1630" w:rsidP="00D847C6">
            <w:pPr>
              <w:pStyle w:val="Header"/>
              <w:numPr>
                <w:ilvl w:val="0"/>
                <w:numId w:val="5"/>
              </w:numPr>
              <w:tabs>
                <w:tab w:val="clear" w:pos="4320"/>
                <w:tab w:val="clear" w:pos="8640"/>
              </w:tabs>
              <w:jc w:val="both"/>
            </w:pPr>
            <w:r>
              <w:t>the center must</w:t>
            </w:r>
            <w:r w:rsidRPr="00B35339">
              <w:t xml:space="preserve"> maintain</w:t>
            </w:r>
            <w:r w:rsidR="00195354">
              <w:t>,</w:t>
            </w:r>
            <w:r w:rsidRPr="00B35339">
              <w:t xml:space="preserve"> </w:t>
            </w:r>
            <w:r w:rsidR="00195354">
              <w:t>in a separate database,</w:t>
            </w:r>
            <w:r w:rsidR="00195354" w:rsidRPr="00B35339">
              <w:t xml:space="preserve"> </w:t>
            </w:r>
            <w:r w:rsidRPr="00B35339">
              <w:t>protected health information identifiers</w:t>
            </w:r>
            <w:r>
              <w:t xml:space="preserve"> collected under the bill's provisions that are excluded from the minimum amount included in the database; and</w:t>
            </w:r>
          </w:p>
          <w:p w14:paraId="746C8DAC" w14:textId="2F26585D" w:rsidR="00B74E1E" w:rsidRDefault="002F1630" w:rsidP="00D847C6">
            <w:pPr>
              <w:pStyle w:val="Header"/>
              <w:numPr>
                <w:ilvl w:val="0"/>
                <w:numId w:val="5"/>
              </w:numPr>
              <w:tabs>
                <w:tab w:val="clear" w:pos="4320"/>
                <w:tab w:val="clear" w:pos="8640"/>
              </w:tabs>
              <w:jc w:val="both"/>
            </w:pPr>
            <w:r>
              <w:t>t</w:t>
            </w:r>
            <w:r w:rsidRPr="00B74E1E">
              <w:t>he separate database may not be aggregated with any other information and must</w:t>
            </w:r>
            <w:r w:rsidRPr="00B74E1E">
              <w:t xml:space="preserve"> use a proxy or encrypted record identifier for analysis.</w:t>
            </w:r>
          </w:p>
          <w:p w14:paraId="6D18A6F3" w14:textId="073EE33F" w:rsidR="00B74E1E" w:rsidRDefault="00B74E1E" w:rsidP="00D847C6">
            <w:pPr>
              <w:pStyle w:val="Header"/>
              <w:tabs>
                <w:tab w:val="clear" w:pos="4320"/>
                <w:tab w:val="clear" w:pos="8640"/>
              </w:tabs>
              <w:jc w:val="both"/>
            </w:pPr>
          </w:p>
          <w:p w14:paraId="12A09A64" w14:textId="1EA8C218" w:rsidR="00B74E1E" w:rsidRDefault="002F1630" w:rsidP="00D847C6">
            <w:pPr>
              <w:pStyle w:val="Header"/>
              <w:tabs>
                <w:tab w:val="clear" w:pos="4320"/>
                <w:tab w:val="clear" w:pos="8640"/>
              </w:tabs>
              <w:jc w:val="both"/>
            </w:pPr>
            <w:r>
              <w:t>C.S.H.B. 1907 authorizes a</w:t>
            </w:r>
            <w:r w:rsidRPr="00B74E1E">
              <w:t xml:space="preserve">ny sponsor or administrator of a health benefit plan subject to the </w:t>
            </w:r>
            <w:r>
              <w:t xml:space="preserve">federal </w:t>
            </w:r>
            <w:r w:rsidRPr="00B74E1E">
              <w:t xml:space="preserve">Employee Retirement </w:t>
            </w:r>
            <w:r>
              <w:t>Income Security Act of 1974 to</w:t>
            </w:r>
            <w:r w:rsidRPr="00B74E1E">
              <w:t xml:space="preserve"> elect or decline to participate in or submit data to the center for inclusion in the database as consistent with federal law.</w:t>
            </w:r>
          </w:p>
          <w:p w14:paraId="4B2AE18B" w14:textId="1C9B6F4B" w:rsidR="00B74E1E" w:rsidRDefault="00B74E1E" w:rsidP="00D847C6">
            <w:pPr>
              <w:pStyle w:val="Header"/>
              <w:tabs>
                <w:tab w:val="clear" w:pos="4320"/>
                <w:tab w:val="clear" w:pos="8640"/>
              </w:tabs>
              <w:jc w:val="both"/>
            </w:pPr>
          </w:p>
          <w:p w14:paraId="5E9C5E69" w14:textId="21439863" w:rsidR="00F61602" w:rsidRDefault="002F1630" w:rsidP="00D847C6">
            <w:pPr>
              <w:pStyle w:val="Header"/>
              <w:tabs>
                <w:tab w:val="clear" w:pos="4320"/>
                <w:tab w:val="clear" w:pos="8640"/>
              </w:tabs>
              <w:jc w:val="both"/>
            </w:pPr>
            <w:r>
              <w:t>C.S.H.B.</w:t>
            </w:r>
            <w:r w:rsidR="00A10013">
              <w:t xml:space="preserve"> </w:t>
            </w:r>
            <w:r>
              <w:t>1907 requires t</w:t>
            </w:r>
            <w:r w:rsidRPr="00B74E1E">
              <w:t>he commissioner</w:t>
            </w:r>
            <w:r>
              <w:t xml:space="preserve"> of insurance</w:t>
            </w:r>
            <w:r w:rsidRPr="00B74E1E">
              <w:t xml:space="preserve">, in consultation </w:t>
            </w:r>
            <w:r>
              <w:t>with the center</w:t>
            </w:r>
            <w:r w:rsidR="00F11C36">
              <w:t xml:space="preserve">, </w:t>
            </w:r>
            <w:r>
              <w:t>to</w:t>
            </w:r>
            <w:r w:rsidRPr="00B74E1E">
              <w:t xml:space="preserve"> establish a stakeholder advisory group</w:t>
            </w:r>
            <w:r w:rsidRPr="00B74E1E">
              <w:t xml:space="preserve"> to assist the commissioner and the center in the a</w:t>
            </w:r>
            <w:r>
              <w:t>dministration of the bill's provisions</w:t>
            </w:r>
            <w:r w:rsidR="00F11C36">
              <w:t xml:space="preserve">. The bill provides for the composition of the advisory group </w:t>
            </w:r>
            <w:r w:rsidR="0093340C">
              <w:t>and requires it to be</w:t>
            </w:r>
            <w:r w:rsidR="00F11C36">
              <w:t xml:space="preserve"> establish</w:t>
            </w:r>
            <w:r w:rsidR="0093340C">
              <w:t xml:space="preserve">ed </w:t>
            </w:r>
            <w:r w:rsidR="00F11C36">
              <w:t>not la</w:t>
            </w:r>
            <w:r w:rsidR="00F11C36" w:rsidRPr="0016158C">
              <w:t>ter than January 1, 2022</w:t>
            </w:r>
            <w:r w:rsidR="00F11C36">
              <w:t>.</w:t>
            </w:r>
          </w:p>
          <w:p w14:paraId="75841E4A" w14:textId="5D0B0997" w:rsidR="007529EF" w:rsidRDefault="007529EF" w:rsidP="00D847C6">
            <w:pPr>
              <w:pStyle w:val="Header"/>
              <w:tabs>
                <w:tab w:val="clear" w:pos="4320"/>
                <w:tab w:val="clear" w:pos="8640"/>
              </w:tabs>
              <w:jc w:val="both"/>
            </w:pPr>
          </w:p>
          <w:p w14:paraId="0B7BCA43" w14:textId="48EBC833" w:rsidR="007529EF" w:rsidRDefault="002F1630" w:rsidP="00D847C6">
            <w:pPr>
              <w:pStyle w:val="Header"/>
              <w:tabs>
                <w:tab w:val="clear" w:pos="4320"/>
                <w:tab w:val="clear" w:pos="8640"/>
              </w:tabs>
              <w:jc w:val="both"/>
            </w:pPr>
            <w:r>
              <w:t>C.S.H.B. 1907 requires TDI, n</w:t>
            </w:r>
            <w:r w:rsidRPr="007529EF">
              <w:t xml:space="preserve">ot later </w:t>
            </w:r>
            <w:r w:rsidRPr="007529EF">
              <w:t>than September 1 of each even-nu</w:t>
            </w:r>
            <w:r>
              <w:t>mbered year, to</w:t>
            </w:r>
            <w:r w:rsidRPr="007529EF">
              <w:t xml:space="preserve"> submit to the legislature a written report containing</w:t>
            </w:r>
            <w:r>
              <w:t xml:space="preserve"> the following</w:t>
            </w:r>
            <w:r w:rsidRPr="007529EF">
              <w:t>:</w:t>
            </w:r>
          </w:p>
          <w:p w14:paraId="186C1656" w14:textId="7809E656" w:rsidR="007529EF" w:rsidRDefault="002F1630" w:rsidP="00D847C6">
            <w:pPr>
              <w:pStyle w:val="Header"/>
              <w:numPr>
                <w:ilvl w:val="0"/>
                <w:numId w:val="6"/>
              </w:numPr>
              <w:tabs>
                <w:tab w:val="clear" w:pos="4320"/>
                <w:tab w:val="clear" w:pos="8640"/>
              </w:tabs>
              <w:jc w:val="both"/>
            </w:pPr>
            <w:r w:rsidRPr="007529EF">
              <w:t>an analysis of the data submitted to the center for use in the database;</w:t>
            </w:r>
          </w:p>
          <w:p w14:paraId="2ED66ED3" w14:textId="1C314648" w:rsidR="007529EF" w:rsidRDefault="002F1630" w:rsidP="00D847C6">
            <w:pPr>
              <w:pStyle w:val="Header"/>
              <w:numPr>
                <w:ilvl w:val="0"/>
                <w:numId w:val="6"/>
              </w:numPr>
              <w:tabs>
                <w:tab w:val="clear" w:pos="4320"/>
                <w:tab w:val="clear" w:pos="8640"/>
              </w:tabs>
              <w:jc w:val="both"/>
            </w:pPr>
            <w:r w:rsidRPr="007529EF">
              <w:t xml:space="preserve">information regarding the submission of data and the maintenance, </w:t>
            </w:r>
            <w:r w:rsidRPr="007529EF">
              <w:t>analysis, and use of the data; and</w:t>
            </w:r>
          </w:p>
          <w:p w14:paraId="5BF62274" w14:textId="5E42C7AB" w:rsidR="007529EF" w:rsidRDefault="002F1630" w:rsidP="00D847C6">
            <w:pPr>
              <w:pStyle w:val="Header"/>
              <w:numPr>
                <w:ilvl w:val="0"/>
                <w:numId w:val="6"/>
              </w:numPr>
              <w:tabs>
                <w:tab w:val="clear" w:pos="4320"/>
                <w:tab w:val="clear" w:pos="8640"/>
              </w:tabs>
              <w:jc w:val="both"/>
            </w:pPr>
            <w:r w:rsidRPr="007529EF">
              <w:t>recommendations to further improve the transparency, cost-effectiveness, and qual</w:t>
            </w:r>
            <w:r>
              <w:t>ity of health care in Texas</w:t>
            </w:r>
            <w:r w:rsidRPr="007529EF">
              <w:t>.</w:t>
            </w:r>
            <w:r>
              <w:t xml:space="preserve"> </w:t>
            </w:r>
          </w:p>
          <w:p w14:paraId="42F2D85E" w14:textId="4BF0EAED" w:rsidR="009F4B6C" w:rsidRDefault="002F1630" w:rsidP="00D847C6">
            <w:pPr>
              <w:pStyle w:val="Header"/>
              <w:tabs>
                <w:tab w:val="clear" w:pos="4320"/>
                <w:tab w:val="clear" w:pos="8640"/>
              </w:tabs>
              <w:jc w:val="both"/>
            </w:pPr>
            <w:r>
              <w:t>The bill requires the commissioner, in consultation with the center, to adopt the following</w:t>
            </w:r>
            <w:r w:rsidR="0093340C">
              <w:t>:</w:t>
            </w:r>
            <w:r>
              <w:t xml:space="preserve"> </w:t>
            </w:r>
          </w:p>
          <w:p w14:paraId="0F5D76CD" w14:textId="3923F5A3" w:rsidR="009F4B6C" w:rsidRDefault="002F1630" w:rsidP="00D847C6">
            <w:pPr>
              <w:pStyle w:val="Header"/>
              <w:numPr>
                <w:ilvl w:val="0"/>
                <w:numId w:val="7"/>
              </w:numPr>
              <w:tabs>
                <w:tab w:val="clear" w:pos="4320"/>
                <w:tab w:val="clear" w:pos="8640"/>
              </w:tabs>
              <w:jc w:val="both"/>
            </w:pPr>
            <w:r>
              <w:t xml:space="preserve">rules </w:t>
            </w:r>
            <w:r w:rsidRPr="009F4B6C">
              <w:t>specifying</w:t>
            </w:r>
            <w:r w:rsidRPr="009F4B6C">
              <w:t xml:space="preserve"> the types of data a payor is required to provide to</w:t>
            </w:r>
            <w:r>
              <w:t xml:space="preserve"> the center</w:t>
            </w:r>
            <w:r w:rsidRPr="009F4B6C">
              <w:t xml:space="preserve"> to determine health benefits costs and other re</w:t>
            </w:r>
            <w:r>
              <w:t>porting metrics</w:t>
            </w:r>
            <w:r w:rsidRPr="009F4B6C">
              <w:t>;</w:t>
            </w:r>
          </w:p>
          <w:p w14:paraId="38962C06" w14:textId="42915BAA" w:rsidR="009F4B6C" w:rsidRDefault="002F1630" w:rsidP="00D847C6">
            <w:pPr>
              <w:pStyle w:val="Header"/>
              <w:numPr>
                <w:ilvl w:val="0"/>
                <w:numId w:val="7"/>
              </w:numPr>
              <w:tabs>
                <w:tab w:val="clear" w:pos="4320"/>
                <w:tab w:val="clear" w:pos="8640"/>
              </w:tabs>
              <w:jc w:val="both"/>
            </w:pPr>
            <w:r>
              <w:t xml:space="preserve">rules </w:t>
            </w:r>
            <w:r w:rsidRPr="009F4B6C">
              <w:t>specifying the schedule, frequency, and manner in which a payor must provide data to t</w:t>
            </w:r>
            <w:r>
              <w:t xml:space="preserve">he center </w:t>
            </w:r>
            <w:r w:rsidR="0061521C">
              <w:t>with certain standards</w:t>
            </w:r>
            <w:r w:rsidR="00D847C6">
              <w:t>;</w:t>
            </w:r>
            <w:r w:rsidR="0061521C">
              <w:t xml:space="preserve"> and</w:t>
            </w:r>
          </w:p>
          <w:p w14:paraId="06EF56ED" w14:textId="3D80A7E1" w:rsidR="0061521C" w:rsidRDefault="002F1630" w:rsidP="00D847C6">
            <w:pPr>
              <w:pStyle w:val="Header"/>
              <w:numPr>
                <w:ilvl w:val="0"/>
                <w:numId w:val="7"/>
              </w:numPr>
              <w:tabs>
                <w:tab w:val="clear" w:pos="4320"/>
                <w:tab w:val="clear" w:pos="8640"/>
              </w:tabs>
              <w:jc w:val="both"/>
            </w:pPr>
            <w:r>
              <w:t xml:space="preserve">rules </w:t>
            </w:r>
            <w:r w:rsidRPr="0061521C">
              <w:t>establishing oversight and enforcement mechanisms to ensure that the database is operated and maintained in accordance with</w:t>
            </w:r>
            <w:r>
              <w:t xml:space="preserve"> the bill's provisions.</w:t>
            </w:r>
          </w:p>
          <w:p w14:paraId="44D3A160" w14:textId="3BD9531A" w:rsidR="0061521C" w:rsidRDefault="002F1630" w:rsidP="00D847C6">
            <w:pPr>
              <w:pStyle w:val="Header"/>
              <w:tabs>
                <w:tab w:val="clear" w:pos="4320"/>
                <w:tab w:val="clear" w:pos="8640"/>
              </w:tabs>
              <w:jc w:val="both"/>
            </w:pPr>
            <w:r>
              <w:t xml:space="preserve">In adopting rules </w:t>
            </w:r>
            <w:r w:rsidRPr="0061521C">
              <w:t>governing methods for data sub</w:t>
            </w:r>
            <w:r>
              <w:t xml:space="preserve">mission, </w:t>
            </w:r>
            <w:r w:rsidR="00FE464C">
              <w:t xml:space="preserve">the commissioner must </w:t>
            </w:r>
            <w:r w:rsidRPr="0061521C">
              <w:t>use methods that are r</w:t>
            </w:r>
            <w:r w:rsidRPr="0061521C">
              <w:t>easonable and cost-effective for payors to the maximum extent practicable.</w:t>
            </w:r>
            <w:r>
              <w:t xml:space="preserve"> </w:t>
            </w:r>
          </w:p>
          <w:p w14:paraId="123F075D" w14:textId="77777777" w:rsidR="00F61602" w:rsidRDefault="00F61602" w:rsidP="00D847C6">
            <w:pPr>
              <w:pStyle w:val="Header"/>
              <w:tabs>
                <w:tab w:val="clear" w:pos="4320"/>
                <w:tab w:val="clear" w:pos="8640"/>
              </w:tabs>
              <w:jc w:val="both"/>
            </w:pPr>
          </w:p>
          <w:p w14:paraId="1A446920" w14:textId="77777777" w:rsidR="009E057F" w:rsidRDefault="002F1630" w:rsidP="00D847C6">
            <w:pPr>
              <w:pStyle w:val="Header"/>
              <w:tabs>
                <w:tab w:val="clear" w:pos="4320"/>
                <w:tab w:val="clear" w:pos="8640"/>
              </w:tabs>
              <w:jc w:val="both"/>
            </w:pPr>
            <w:r>
              <w:t>C.S.H.B. 1907</w:t>
            </w:r>
            <w:r w:rsidR="0016158C">
              <w:t xml:space="preserve"> requires TDI, n</w:t>
            </w:r>
            <w:r w:rsidR="0016158C" w:rsidRPr="0016158C">
              <w:t xml:space="preserve">ot </w:t>
            </w:r>
            <w:r w:rsidR="0016158C">
              <w:t>later than June 1, 2022, to</w:t>
            </w:r>
            <w:r w:rsidR="0016158C" w:rsidRPr="0016158C">
              <w:t xml:space="preserve"> adop</w:t>
            </w:r>
            <w:r w:rsidR="0016158C">
              <w:t>t rules necessary to implement the bill's provisions. The bill requires the commissioner, in consultation with the c</w:t>
            </w:r>
            <w:r>
              <w:t>enter, to</w:t>
            </w:r>
            <w:r w:rsidR="0016158C" w:rsidRPr="0016158C">
              <w:t xml:space="preserve"> actively seek financial support from the federal grant program for development of state all payer claims databases established under the</w:t>
            </w:r>
            <w:r>
              <w:t xml:space="preserve"> federal</w:t>
            </w:r>
            <w:r w:rsidR="0016158C" w:rsidRPr="0016158C">
              <w:t xml:space="preserve"> Consolidated Appropriations</w:t>
            </w:r>
            <w:r>
              <w:t xml:space="preserve"> Act, 2021,</w:t>
            </w:r>
            <w:r w:rsidR="0016158C" w:rsidRPr="0016158C">
              <w:t xml:space="preserve"> and from any other available source of financial support provided by the federal government for purposes of implementing</w:t>
            </w:r>
            <w:r>
              <w:t xml:space="preserve"> the bill'</w:t>
            </w:r>
            <w:r w:rsidR="00646355">
              <w:t>s</w:t>
            </w:r>
            <w:r>
              <w:t xml:space="preserve"> provisions.</w:t>
            </w:r>
          </w:p>
          <w:p w14:paraId="27F2521F" w14:textId="77777777" w:rsidR="009E057F" w:rsidRDefault="009E057F" w:rsidP="00D847C6">
            <w:pPr>
              <w:pStyle w:val="Header"/>
              <w:tabs>
                <w:tab w:val="clear" w:pos="4320"/>
                <w:tab w:val="clear" w:pos="8640"/>
              </w:tabs>
              <w:jc w:val="both"/>
            </w:pPr>
          </w:p>
          <w:p w14:paraId="1209435A" w14:textId="364DC45C" w:rsidR="00B74E1E" w:rsidRDefault="002F1630" w:rsidP="00D847C6">
            <w:pPr>
              <w:pStyle w:val="Header"/>
              <w:tabs>
                <w:tab w:val="clear" w:pos="4320"/>
                <w:tab w:val="clear" w:pos="8640"/>
              </w:tabs>
              <w:jc w:val="both"/>
            </w:pPr>
            <w:r>
              <w:t>C.S.H.B. 1907 authorizes the commissioner to delay implementation of any of its provisions for which the commissioner determines a waiver or authorization from a federal ag</w:t>
            </w:r>
            <w:r>
              <w:t>ency is necessary for its implementation.</w:t>
            </w:r>
            <w:r w:rsidR="00F61602">
              <w:t xml:space="preserve"> </w:t>
            </w:r>
          </w:p>
          <w:p w14:paraId="28A1ED2D" w14:textId="739D5129" w:rsidR="00B35339" w:rsidRPr="00835628" w:rsidRDefault="00B35339" w:rsidP="00D847C6">
            <w:pPr>
              <w:rPr>
                <w:b/>
              </w:rPr>
            </w:pPr>
          </w:p>
        </w:tc>
      </w:tr>
      <w:tr w:rsidR="00545CC5" w14:paraId="33A050B3" w14:textId="77777777" w:rsidTr="00790191">
        <w:tc>
          <w:tcPr>
            <w:tcW w:w="9360" w:type="dxa"/>
          </w:tcPr>
          <w:p w14:paraId="1C7A372B" w14:textId="77777777" w:rsidR="008423E4" w:rsidRPr="00A8133F" w:rsidRDefault="002F1630" w:rsidP="00D847C6">
            <w:pPr>
              <w:rPr>
                <w:b/>
              </w:rPr>
            </w:pPr>
            <w:r w:rsidRPr="009C1E9A">
              <w:rPr>
                <w:b/>
                <w:u w:val="single"/>
              </w:rPr>
              <w:t>EFFECTIVE DATE</w:t>
            </w:r>
            <w:r>
              <w:rPr>
                <w:b/>
              </w:rPr>
              <w:t xml:space="preserve"> </w:t>
            </w:r>
          </w:p>
          <w:p w14:paraId="17A33095" w14:textId="77777777" w:rsidR="008423E4" w:rsidRDefault="008423E4" w:rsidP="00D847C6"/>
          <w:p w14:paraId="6A8B944D" w14:textId="77777777" w:rsidR="008423E4" w:rsidRPr="003624F2" w:rsidRDefault="002F1630" w:rsidP="00D847C6">
            <w:pPr>
              <w:pStyle w:val="Header"/>
              <w:tabs>
                <w:tab w:val="clear" w:pos="4320"/>
                <w:tab w:val="clear" w:pos="8640"/>
              </w:tabs>
              <w:jc w:val="both"/>
            </w:pPr>
            <w:r>
              <w:t>September 1, 2021.</w:t>
            </w:r>
          </w:p>
          <w:p w14:paraId="07C53574" w14:textId="77777777" w:rsidR="008423E4" w:rsidRPr="00233FDB" w:rsidRDefault="008423E4" w:rsidP="00D847C6">
            <w:pPr>
              <w:rPr>
                <w:b/>
              </w:rPr>
            </w:pPr>
          </w:p>
        </w:tc>
      </w:tr>
      <w:tr w:rsidR="00545CC5" w14:paraId="3D9817FA" w14:textId="77777777" w:rsidTr="00790191">
        <w:tc>
          <w:tcPr>
            <w:tcW w:w="9360" w:type="dxa"/>
          </w:tcPr>
          <w:p w14:paraId="10D67E4A" w14:textId="77777777" w:rsidR="006D63D1" w:rsidRDefault="002F1630" w:rsidP="006D63D1">
            <w:pPr>
              <w:jc w:val="both"/>
              <w:rPr>
                <w:b/>
                <w:u w:val="single"/>
              </w:rPr>
            </w:pPr>
            <w:r>
              <w:rPr>
                <w:b/>
                <w:u w:val="single"/>
              </w:rPr>
              <w:t>COMPARISON OF ORIGINAL AND SUBSTITUTE</w:t>
            </w:r>
          </w:p>
          <w:p w14:paraId="60E55F8D" w14:textId="77777777" w:rsidR="002141F4" w:rsidRDefault="002141F4" w:rsidP="006D63D1">
            <w:pPr>
              <w:jc w:val="both"/>
              <w:rPr>
                <w:b/>
                <w:u w:val="single"/>
              </w:rPr>
            </w:pPr>
          </w:p>
          <w:p w14:paraId="508D42E1" w14:textId="77777777" w:rsidR="00AB01B7" w:rsidRDefault="002F1630" w:rsidP="00AB01B7">
            <w:pPr>
              <w:jc w:val="both"/>
            </w:pPr>
            <w:r>
              <w:t>While C.S.H.B. 1907 may differ from the original in minor or nonsubstantive ways, the following summarizes the substantial differences</w:t>
            </w:r>
            <w:r>
              <w:t xml:space="preserve"> between the introduced and committee substitute versions of the bill.</w:t>
            </w:r>
          </w:p>
          <w:p w14:paraId="564BA3DA" w14:textId="77777777" w:rsidR="00AB01B7" w:rsidRDefault="00AB01B7" w:rsidP="00AB01B7">
            <w:pPr>
              <w:jc w:val="both"/>
            </w:pPr>
          </w:p>
          <w:p w14:paraId="2ED9D48A" w14:textId="77777777" w:rsidR="00AB01B7" w:rsidRDefault="002F1630" w:rsidP="00AB01B7">
            <w:pPr>
              <w:jc w:val="both"/>
            </w:pPr>
            <w:r>
              <w:t>The substitute shares the same requirement for the establishment of the database but requires TDI instead of the Department of State Health Services (DSHS) to establish it. Accordingly</w:t>
            </w:r>
            <w:r>
              <w:t>, the substitute does not include the original's requirement for the adoption of memoranda of understanding, by rule, of each of the following:</w:t>
            </w:r>
          </w:p>
          <w:p w14:paraId="75BB6CA6" w14:textId="77777777" w:rsidR="00AB01B7" w:rsidRDefault="002F1630" w:rsidP="00AB01B7">
            <w:pPr>
              <w:pStyle w:val="ListParagraph"/>
              <w:numPr>
                <w:ilvl w:val="0"/>
                <w:numId w:val="12"/>
              </w:numPr>
              <w:contextualSpacing w:val="0"/>
              <w:jc w:val="both"/>
            </w:pPr>
            <w:r>
              <w:t>the executive commissioner of HHSC on behalf of DSHS;</w:t>
            </w:r>
          </w:p>
          <w:p w14:paraId="32441730" w14:textId="77777777" w:rsidR="00AB01B7" w:rsidRDefault="002F1630" w:rsidP="00AB01B7">
            <w:pPr>
              <w:pStyle w:val="ListParagraph"/>
              <w:numPr>
                <w:ilvl w:val="0"/>
                <w:numId w:val="12"/>
              </w:numPr>
              <w:contextualSpacing w:val="0"/>
              <w:jc w:val="both"/>
            </w:pPr>
            <w:r>
              <w:t>the Texas Higher Education Coordinating Board on behalf of</w:t>
            </w:r>
            <w:r>
              <w:t xml:space="preserve"> the center; and </w:t>
            </w:r>
          </w:p>
          <w:p w14:paraId="793A6214" w14:textId="77777777" w:rsidR="00AB01B7" w:rsidRDefault="002F1630" w:rsidP="00AB01B7">
            <w:pPr>
              <w:pStyle w:val="ListParagraph"/>
              <w:numPr>
                <w:ilvl w:val="0"/>
                <w:numId w:val="12"/>
              </w:numPr>
              <w:contextualSpacing w:val="0"/>
              <w:jc w:val="both"/>
            </w:pPr>
            <w:r>
              <w:t>the commissioner of insurance on behalf of TDI.</w:t>
            </w:r>
          </w:p>
          <w:p w14:paraId="4FD18AB5" w14:textId="77777777" w:rsidR="00AB01B7" w:rsidRDefault="00AB01B7" w:rsidP="00AB01B7">
            <w:pPr>
              <w:jc w:val="both"/>
            </w:pPr>
          </w:p>
          <w:p w14:paraId="34C31BE5" w14:textId="77777777" w:rsidR="00AB01B7" w:rsidRDefault="002F1630" w:rsidP="00AB01B7">
            <w:pPr>
              <w:jc w:val="both"/>
            </w:pPr>
            <w:r>
              <w:t xml:space="preserve">The substitute provides the express purpose of the bill's provisions and clarifies the definition of "payor." </w:t>
            </w:r>
          </w:p>
          <w:p w14:paraId="3C11E760" w14:textId="77777777" w:rsidR="00AB01B7" w:rsidRDefault="00AB01B7" w:rsidP="00AB01B7">
            <w:pPr>
              <w:jc w:val="both"/>
            </w:pPr>
          </w:p>
          <w:p w14:paraId="15E616C8" w14:textId="77777777" w:rsidR="00AB01B7" w:rsidRDefault="002F1630" w:rsidP="00AB01B7">
            <w:pPr>
              <w:jc w:val="both"/>
            </w:pPr>
            <w:r>
              <w:t xml:space="preserve">Whereas the original prescribed the contents of the database as health care claims information, without specificity, the substitute instead specifies that the contents are data </w:t>
            </w:r>
            <w:r w:rsidRPr="00B67093">
              <w:t xml:space="preserve">relating to </w:t>
            </w:r>
            <w:r>
              <w:t xml:space="preserve">the specific </w:t>
            </w:r>
            <w:r w:rsidRPr="00B67093">
              <w:t>claims and encounters, enrollment, and benefit informa</w:t>
            </w:r>
            <w:r w:rsidRPr="00B67093">
              <w:t xml:space="preserve">tion </w:t>
            </w:r>
            <w:r>
              <w:t>submitted to the center as prescribed. The substitute also adds the analysis of the data as a requisite function of the database and prescribes acceptable uses of data contained in the database that are not included in the original.</w:t>
            </w:r>
          </w:p>
          <w:p w14:paraId="3704C661" w14:textId="77777777" w:rsidR="00AB01B7" w:rsidRDefault="00AB01B7" w:rsidP="00AB01B7">
            <w:pPr>
              <w:jc w:val="both"/>
            </w:pPr>
          </w:p>
          <w:p w14:paraId="4D3B5B44" w14:textId="77777777" w:rsidR="00AB01B7" w:rsidRDefault="002F1630" w:rsidP="00AB01B7">
            <w:pPr>
              <w:jc w:val="both"/>
            </w:pPr>
            <w:r>
              <w:t>With respect to t</w:t>
            </w:r>
            <w:r>
              <w:t>he center's administration of the database as in the original, the substitute requires the center to also do the following:</w:t>
            </w:r>
          </w:p>
          <w:p w14:paraId="79292C59" w14:textId="77777777" w:rsidR="00AB01B7" w:rsidRDefault="002F1630" w:rsidP="00AB01B7">
            <w:pPr>
              <w:pStyle w:val="ListParagraph"/>
              <w:numPr>
                <w:ilvl w:val="0"/>
                <w:numId w:val="9"/>
              </w:numPr>
              <w:contextualSpacing w:val="0"/>
              <w:jc w:val="both"/>
            </w:pPr>
            <w:r>
              <w:t>design and build the database infrastructure; and</w:t>
            </w:r>
          </w:p>
          <w:p w14:paraId="3B973AB5" w14:textId="77777777" w:rsidR="00AB01B7" w:rsidRDefault="002F1630" w:rsidP="00AB01B7">
            <w:pPr>
              <w:pStyle w:val="ListParagraph"/>
              <w:numPr>
                <w:ilvl w:val="0"/>
                <w:numId w:val="9"/>
              </w:numPr>
              <w:contextualSpacing w:val="0"/>
              <w:jc w:val="both"/>
            </w:pPr>
            <w:r>
              <w:t>consider requiring payors to submit information useful to employers.</w:t>
            </w:r>
          </w:p>
          <w:p w14:paraId="33B40CA5" w14:textId="77777777" w:rsidR="00AB01B7" w:rsidRDefault="00AB01B7" w:rsidP="00AB01B7">
            <w:pPr>
              <w:jc w:val="both"/>
            </w:pPr>
          </w:p>
          <w:p w14:paraId="1D55D615" w14:textId="77777777" w:rsidR="00AB01B7" w:rsidRDefault="002F1630" w:rsidP="00AB01B7">
            <w:pPr>
              <w:jc w:val="both"/>
            </w:pPr>
            <w:r>
              <w:t>The substitu</w:t>
            </w:r>
            <w:r>
              <w:t xml:space="preserve">te and original both establish the minimum information that must be included in the </w:t>
            </w:r>
            <w:r w:rsidRPr="00F8542E">
              <w:t>data</w:t>
            </w:r>
            <w:r>
              <w:t>. However, the substitute changes the following with respect to that minimum information:</w:t>
            </w:r>
          </w:p>
          <w:p w14:paraId="0102A9B1" w14:textId="77777777" w:rsidR="00AB01B7" w:rsidRDefault="002F1630" w:rsidP="00AB01B7">
            <w:pPr>
              <w:pStyle w:val="ListParagraph"/>
              <w:numPr>
                <w:ilvl w:val="0"/>
                <w:numId w:val="10"/>
              </w:numPr>
              <w:contextualSpacing w:val="0"/>
              <w:jc w:val="both"/>
            </w:pPr>
            <w:r>
              <w:t>it adds certain clarifying details to the original's descriptions of the infor</w:t>
            </w:r>
            <w:r>
              <w:t>mation;</w:t>
            </w:r>
          </w:p>
          <w:p w14:paraId="5E349868" w14:textId="77777777" w:rsidR="00AB01B7" w:rsidRDefault="002F1630" w:rsidP="00AB01B7">
            <w:pPr>
              <w:pStyle w:val="ListParagraph"/>
              <w:numPr>
                <w:ilvl w:val="0"/>
                <w:numId w:val="10"/>
              </w:numPr>
              <w:contextualSpacing w:val="0"/>
              <w:jc w:val="both"/>
            </w:pPr>
            <w:r>
              <w:t>it adds the amount of charges billed by the health care provider;</w:t>
            </w:r>
          </w:p>
          <w:p w14:paraId="22C7B4F6" w14:textId="77777777" w:rsidR="00AB01B7" w:rsidRDefault="002F1630" w:rsidP="00AB01B7">
            <w:pPr>
              <w:pStyle w:val="ListParagraph"/>
              <w:numPr>
                <w:ilvl w:val="0"/>
                <w:numId w:val="10"/>
              </w:numPr>
              <w:contextualSpacing w:val="0"/>
              <w:jc w:val="both"/>
            </w:pPr>
            <w:r>
              <w:t>it adds the recipient of the health care services or supplies; and</w:t>
            </w:r>
          </w:p>
          <w:p w14:paraId="627604E0" w14:textId="77777777" w:rsidR="00AB01B7" w:rsidRDefault="002F1630" w:rsidP="00AB01B7">
            <w:pPr>
              <w:pStyle w:val="ListParagraph"/>
              <w:numPr>
                <w:ilvl w:val="0"/>
                <w:numId w:val="10"/>
              </w:numPr>
              <w:contextualSpacing w:val="0"/>
              <w:jc w:val="both"/>
            </w:pPr>
            <w:r>
              <w:t xml:space="preserve">it requires submission of the data at a schedule and frequency determined by TDI, rather than annually as required </w:t>
            </w:r>
            <w:r>
              <w:t>by the original.</w:t>
            </w:r>
          </w:p>
          <w:p w14:paraId="64A5F877" w14:textId="77777777" w:rsidR="00AB01B7" w:rsidRDefault="00AB01B7" w:rsidP="00AB01B7">
            <w:pPr>
              <w:jc w:val="both"/>
            </w:pPr>
          </w:p>
          <w:p w14:paraId="4E39C712" w14:textId="77777777" w:rsidR="00AB01B7" w:rsidRDefault="002F1630" w:rsidP="00AB01B7">
            <w:pPr>
              <w:jc w:val="both"/>
            </w:pPr>
            <w:r>
              <w:t>The substitute does the following:</w:t>
            </w:r>
          </w:p>
          <w:p w14:paraId="1996CF37" w14:textId="77777777" w:rsidR="00AB01B7" w:rsidRDefault="002F1630" w:rsidP="00AB01B7">
            <w:pPr>
              <w:pStyle w:val="ListParagraph"/>
              <w:numPr>
                <w:ilvl w:val="0"/>
                <w:numId w:val="11"/>
              </w:numPr>
              <w:contextualSpacing w:val="0"/>
              <w:jc w:val="both"/>
            </w:pPr>
            <w:r>
              <w:t>expands the original's data security and confidentiality provisions;</w:t>
            </w:r>
          </w:p>
          <w:p w14:paraId="49982402" w14:textId="77777777" w:rsidR="00AB01B7" w:rsidRDefault="002F1630" w:rsidP="00AB01B7">
            <w:pPr>
              <w:pStyle w:val="ListParagraph"/>
              <w:numPr>
                <w:ilvl w:val="0"/>
                <w:numId w:val="11"/>
              </w:numPr>
              <w:contextualSpacing w:val="0"/>
              <w:jc w:val="both"/>
            </w:pPr>
            <w:r>
              <w:t>revises the substantially similar public accessibility requirements contained in the original to require an open access Internet porta</w:t>
            </w:r>
            <w:r>
              <w:t>l; and</w:t>
            </w:r>
          </w:p>
          <w:p w14:paraId="6CAA2EF3" w14:textId="77777777" w:rsidR="00AB01B7" w:rsidRDefault="002F1630" w:rsidP="00AB01B7">
            <w:pPr>
              <w:pStyle w:val="ListParagraph"/>
              <w:numPr>
                <w:ilvl w:val="0"/>
                <w:numId w:val="11"/>
              </w:numPr>
              <w:contextualSpacing w:val="0"/>
              <w:jc w:val="both"/>
            </w:pPr>
            <w:r>
              <w:t xml:space="preserve">adds a provision not contained in the original requiring that such access allow both the public and qualified research entities to easily search and retrieve the data contained in the database. </w:t>
            </w:r>
          </w:p>
          <w:p w14:paraId="57D81264" w14:textId="77777777" w:rsidR="00AB01B7" w:rsidRDefault="00AB01B7" w:rsidP="00AB01B7">
            <w:pPr>
              <w:jc w:val="both"/>
            </w:pPr>
          </w:p>
          <w:p w14:paraId="174678BF" w14:textId="77777777" w:rsidR="00AB01B7" w:rsidRDefault="002F1630" w:rsidP="00AB01B7">
            <w:pPr>
              <w:jc w:val="both"/>
            </w:pPr>
            <w:r>
              <w:t xml:space="preserve">The substitute includes the following that were not </w:t>
            </w:r>
            <w:r>
              <w:t>included in the original:</w:t>
            </w:r>
          </w:p>
          <w:p w14:paraId="0592F8E1" w14:textId="77777777" w:rsidR="00AB01B7" w:rsidRDefault="002F1630" w:rsidP="00AB01B7">
            <w:pPr>
              <w:pStyle w:val="ListParagraph"/>
              <w:numPr>
                <w:ilvl w:val="0"/>
                <w:numId w:val="8"/>
              </w:numPr>
              <w:contextualSpacing w:val="0"/>
              <w:jc w:val="both"/>
            </w:pPr>
            <w:r>
              <w:t>an exemption from the submission requirement for any sponsor or administrator of a health benefit plan subject to the federal Employee Retirement Income Security Act of 1974;</w:t>
            </w:r>
          </w:p>
          <w:p w14:paraId="726279C5" w14:textId="77777777" w:rsidR="00AB01B7" w:rsidRDefault="002F1630" w:rsidP="00AB01B7">
            <w:pPr>
              <w:pStyle w:val="ListParagraph"/>
              <w:numPr>
                <w:ilvl w:val="0"/>
                <w:numId w:val="8"/>
              </w:numPr>
              <w:contextualSpacing w:val="0"/>
              <w:jc w:val="both"/>
            </w:pPr>
            <w:r>
              <w:t>a legislative reporting requirement;</w:t>
            </w:r>
          </w:p>
          <w:p w14:paraId="46E676F3" w14:textId="77777777" w:rsidR="00AB01B7" w:rsidRDefault="002F1630" w:rsidP="00AB01B7">
            <w:pPr>
              <w:pStyle w:val="ListParagraph"/>
              <w:numPr>
                <w:ilvl w:val="0"/>
                <w:numId w:val="8"/>
              </w:numPr>
              <w:contextualSpacing w:val="0"/>
              <w:jc w:val="both"/>
            </w:pPr>
            <w:r>
              <w:t>provisions establi</w:t>
            </w:r>
            <w:r>
              <w:t xml:space="preserve">shing a stakeholder advisory group; </w:t>
            </w:r>
          </w:p>
          <w:p w14:paraId="126E0FD6" w14:textId="77777777" w:rsidR="00AB01B7" w:rsidRDefault="002F1630" w:rsidP="00AB01B7">
            <w:pPr>
              <w:pStyle w:val="ListParagraph"/>
              <w:numPr>
                <w:ilvl w:val="0"/>
                <w:numId w:val="8"/>
              </w:numPr>
              <w:contextualSpacing w:val="0"/>
              <w:jc w:val="both"/>
            </w:pPr>
            <w:r>
              <w:t>sole rulemaking authority for the commissioner of insurance and attendant considerations; and</w:t>
            </w:r>
          </w:p>
          <w:p w14:paraId="23624A21" w14:textId="77777777" w:rsidR="00AB01B7" w:rsidRDefault="002F1630" w:rsidP="00AB01B7">
            <w:pPr>
              <w:pStyle w:val="ListParagraph"/>
              <w:numPr>
                <w:ilvl w:val="0"/>
                <w:numId w:val="8"/>
              </w:numPr>
              <w:contextualSpacing w:val="0"/>
              <w:jc w:val="both"/>
            </w:pPr>
            <w:r>
              <w:t>a requirement that the commissioner actively seek financial support from a specified federal grant program relevant to all pa</w:t>
            </w:r>
            <w:r>
              <w:t>yer claims databases.</w:t>
            </w:r>
          </w:p>
          <w:p w14:paraId="433E06CF" w14:textId="3AE0E607" w:rsidR="00AB01B7" w:rsidRPr="006D63D1" w:rsidRDefault="00AB01B7" w:rsidP="006D63D1">
            <w:pPr>
              <w:jc w:val="both"/>
              <w:rPr>
                <w:b/>
                <w:u w:val="single"/>
              </w:rPr>
            </w:pPr>
          </w:p>
        </w:tc>
      </w:tr>
    </w:tbl>
    <w:p w14:paraId="2844A74A" w14:textId="77777777" w:rsidR="008423E4" w:rsidRPr="00BE0E75" w:rsidRDefault="008423E4" w:rsidP="00D847C6">
      <w:pPr>
        <w:jc w:val="both"/>
        <w:rPr>
          <w:rFonts w:ascii="Arial" w:hAnsi="Arial"/>
          <w:sz w:val="16"/>
          <w:szCs w:val="16"/>
        </w:rPr>
      </w:pPr>
    </w:p>
    <w:p w14:paraId="6CD28790" w14:textId="77777777" w:rsidR="004108C3" w:rsidRPr="008423E4" w:rsidRDefault="004108C3" w:rsidP="00D847C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ED01" w14:textId="77777777" w:rsidR="00000000" w:rsidRDefault="002F1630">
      <w:r>
        <w:separator/>
      </w:r>
    </w:p>
  </w:endnote>
  <w:endnote w:type="continuationSeparator" w:id="0">
    <w:p w14:paraId="7102FA18" w14:textId="77777777" w:rsidR="00000000" w:rsidRDefault="002F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22A5C" w14:textId="77777777" w:rsidR="004C1A31" w:rsidRDefault="004C1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45CC5" w14:paraId="63F9EE0F" w14:textId="77777777" w:rsidTr="009C1E9A">
      <w:trPr>
        <w:cantSplit/>
      </w:trPr>
      <w:tc>
        <w:tcPr>
          <w:tcW w:w="0" w:type="pct"/>
        </w:tcPr>
        <w:p w14:paraId="4C4C3147" w14:textId="77777777" w:rsidR="004C1A31" w:rsidRDefault="004C1A31" w:rsidP="009C1E9A">
          <w:pPr>
            <w:pStyle w:val="Footer"/>
            <w:tabs>
              <w:tab w:val="clear" w:pos="8640"/>
              <w:tab w:val="right" w:pos="9360"/>
            </w:tabs>
          </w:pPr>
        </w:p>
      </w:tc>
      <w:tc>
        <w:tcPr>
          <w:tcW w:w="2395" w:type="pct"/>
        </w:tcPr>
        <w:p w14:paraId="220B5F2A" w14:textId="77777777" w:rsidR="004C1A31" w:rsidRDefault="004C1A31" w:rsidP="009C1E9A">
          <w:pPr>
            <w:pStyle w:val="Footer"/>
            <w:tabs>
              <w:tab w:val="clear" w:pos="8640"/>
              <w:tab w:val="right" w:pos="9360"/>
            </w:tabs>
          </w:pPr>
        </w:p>
        <w:p w14:paraId="294E9717" w14:textId="77777777" w:rsidR="004C1A31" w:rsidRDefault="004C1A31" w:rsidP="009C1E9A">
          <w:pPr>
            <w:pStyle w:val="Footer"/>
            <w:tabs>
              <w:tab w:val="clear" w:pos="8640"/>
              <w:tab w:val="right" w:pos="9360"/>
            </w:tabs>
          </w:pPr>
        </w:p>
        <w:p w14:paraId="4707161C" w14:textId="77777777" w:rsidR="004C1A31" w:rsidRDefault="004C1A31" w:rsidP="009C1E9A">
          <w:pPr>
            <w:pStyle w:val="Footer"/>
            <w:tabs>
              <w:tab w:val="clear" w:pos="8640"/>
              <w:tab w:val="right" w:pos="9360"/>
            </w:tabs>
          </w:pPr>
        </w:p>
      </w:tc>
      <w:tc>
        <w:tcPr>
          <w:tcW w:w="2453" w:type="pct"/>
        </w:tcPr>
        <w:p w14:paraId="75E81852" w14:textId="77777777" w:rsidR="004C1A31" w:rsidRDefault="004C1A31" w:rsidP="009C1E9A">
          <w:pPr>
            <w:pStyle w:val="Footer"/>
            <w:tabs>
              <w:tab w:val="clear" w:pos="8640"/>
              <w:tab w:val="right" w:pos="9360"/>
            </w:tabs>
            <w:jc w:val="right"/>
          </w:pPr>
        </w:p>
      </w:tc>
    </w:tr>
    <w:tr w:rsidR="00545CC5" w14:paraId="0529A91E" w14:textId="77777777" w:rsidTr="009C1E9A">
      <w:trPr>
        <w:cantSplit/>
      </w:trPr>
      <w:tc>
        <w:tcPr>
          <w:tcW w:w="0" w:type="pct"/>
        </w:tcPr>
        <w:p w14:paraId="062EA16D" w14:textId="77777777" w:rsidR="004C1A31" w:rsidRDefault="004C1A31" w:rsidP="009C1E9A">
          <w:pPr>
            <w:pStyle w:val="Footer"/>
            <w:tabs>
              <w:tab w:val="clear" w:pos="8640"/>
              <w:tab w:val="right" w:pos="9360"/>
            </w:tabs>
          </w:pPr>
        </w:p>
      </w:tc>
      <w:tc>
        <w:tcPr>
          <w:tcW w:w="2395" w:type="pct"/>
        </w:tcPr>
        <w:p w14:paraId="45F37C42" w14:textId="572798C5" w:rsidR="004C1A31" w:rsidRPr="009C1E9A" w:rsidRDefault="002F1630" w:rsidP="009C1E9A">
          <w:pPr>
            <w:pStyle w:val="Footer"/>
            <w:tabs>
              <w:tab w:val="clear" w:pos="8640"/>
              <w:tab w:val="right" w:pos="9360"/>
            </w:tabs>
            <w:rPr>
              <w:rFonts w:ascii="Shruti" w:hAnsi="Shruti"/>
              <w:sz w:val="22"/>
            </w:rPr>
          </w:pPr>
          <w:r>
            <w:rPr>
              <w:rFonts w:ascii="Shruti" w:hAnsi="Shruti"/>
              <w:sz w:val="22"/>
            </w:rPr>
            <w:t>87R 25646</w:t>
          </w:r>
        </w:p>
      </w:tc>
      <w:tc>
        <w:tcPr>
          <w:tcW w:w="2453" w:type="pct"/>
        </w:tcPr>
        <w:p w14:paraId="28F2C985" w14:textId="02C82C57" w:rsidR="004C1A31" w:rsidRDefault="002F1630" w:rsidP="009C1E9A">
          <w:pPr>
            <w:pStyle w:val="Footer"/>
            <w:tabs>
              <w:tab w:val="clear" w:pos="8640"/>
              <w:tab w:val="right" w:pos="9360"/>
            </w:tabs>
            <w:jc w:val="right"/>
          </w:pPr>
          <w:r>
            <w:fldChar w:fldCharType="begin"/>
          </w:r>
          <w:r>
            <w:instrText xml:space="preserve"> DOCPROPERTY  OTID  \* MERGEFORMAT </w:instrText>
          </w:r>
          <w:r>
            <w:fldChar w:fldCharType="separate"/>
          </w:r>
          <w:r w:rsidR="006253A5">
            <w:t>21.126.2083</w:t>
          </w:r>
          <w:r>
            <w:fldChar w:fldCharType="end"/>
          </w:r>
        </w:p>
      </w:tc>
    </w:tr>
    <w:tr w:rsidR="00545CC5" w14:paraId="68C48D09" w14:textId="77777777" w:rsidTr="009C1E9A">
      <w:trPr>
        <w:cantSplit/>
      </w:trPr>
      <w:tc>
        <w:tcPr>
          <w:tcW w:w="0" w:type="pct"/>
        </w:tcPr>
        <w:p w14:paraId="2A49A769" w14:textId="77777777" w:rsidR="004C1A31" w:rsidRDefault="004C1A31" w:rsidP="009C1E9A">
          <w:pPr>
            <w:pStyle w:val="Footer"/>
            <w:tabs>
              <w:tab w:val="clear" w:pos="4320"/>
              <w:tab w:val="clear" w:pos="8640"/>
              <w:tab w:val="left" w:pos="2865"/>
            </w:tabs>
          </w:pPr>
        </w:p>
      </w:tc>
      <w:tc>
        <w:tcPr>
          <w:tcW w:w="2395" w:type="pct"/>
        </w:tcPr>
        <w:p w14:paraId="66A833DE" w14:textId="229608D8" w:rsidR="004C1A31" w:rsidRPr="009C1E9A" w:rsidRDefault="002F1630" w:rsidP="009C1E9A">
          <w:pPr>
            <w:pStyle w:val="Footer"/>
            <w:tabs>
              <w:tab w:val="clear" w:pos="4320"/>
              <w:tab w:val="clear" w:pos="8640"/>
              <w:tab w:val="left" w:pos="2865"/>
            </w:tabs>
            <w:rPr>
              <w:rFonts w:ascii="Shruti" w:hAnsi="Shruti"/>
              <w:sz w:val="22"/>
            </w:rPr>
          </w:pPr>
          <w:r>
            <w:rPr>
              <w:rFonts w:ascii="Shruti" w:hAnsi="Shruti"/>
              <w:sz w:val="22"/>
            </w:rPr>
            <w:t>Substitute Document Number: 87R 20216</w:t>
          </w:r>
        </w:p>
      </w:tc>
      <w:tc>
        <w:tcPr>
          <w:tcW w:w="2453" w:type="pct"/>
        </w:tcPr>
        <w:p w14:paraId="5DDACBD9" w14:textId="77777777" w:rsidR="004C1A31" w:rsidRDefault="004C1A31" w:rsidP="006D504F">
          <w:pPr>
            <w:pStyle w:val="Footer"/>
            <w:rPr>
              <w:rStyle w:val="PageNumber"/>
            </w:rPr>
          </w:pPr>
        </w:p>
        <w:p w14:paraId="2DCB3BDE" w14:textId="77777777" w:rsidR="004C1A31" w:rsidRDefault="004C1A31" w:rsidP="009C1E9A">
          <w:pPr>
            <w:pStyle w:val="Footer"/>
            <w:tabs>
              <w:tab w:val="clear" w:pos="8640"/>
              <w:tab w:val="right" w:pos="9360"/>
            </w:tabs>
            <w:jc w:val="right"/>
          </w:pPr>
        </w:p>
      </w:tc>
    </w:tr>
    <w:tr w:rsidR="00545CC5" w14:paraId="56CAC5D3" w14:textId="77777777" w:rsidTr="009C1E9A">
      <w:trPr>
        <w:cantSplit/>
        <w:trHeight w:val="323"/>
      </w:trPr>
      <w:tc>
        <w:tcPr>
          <w:tcW w:w="0" w:type="pct"/>
          <w:gridSpan w:val="3"/>
        </w:tcPr>
        <w:p w14:paraId="576386DB" w14:textId="517D05BB" w:rsidR="004C1A31" w:rsidRDefault="002F163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253A5">
            <w:rPr>
              <w:rStyle w:val="PageNumber"/>
              <w:noProof/>
            </w:rPr>
            <w:t>3</w:t>
          </w:r>
          <w:r>
            <w:rPr>
              <w:rStyle w:val="PageNumber"/>
            </w:rPr>
            <w:fldChar w:fldCharType="end"/>
          </w:r>
        </w:p>
        <w:p w14:paraId="203971AD" w14:textId="77777777" w:rsidR="004C1A31" w:rsidRDefault="004C1A31" w:rsidP="009C1E9A">
          <w:pPr>
            <w:pStyle w:val="Footer"/>
            <w:tabs>
              <w:tab w:val="clear" w:pos="8640"/>
              <w:tab w:val="right" w:pos="9360"/>
            </w:tabs>
            <w:jc w:val="center"/>
          </w:pPr>
        </w:p>
      </w:tc>
    </w:tr>
  </w:tbl>
  <w:p w14:paraId="3C141089" w14:textId="77777777" w:rsidR="004C1A31" w:rsidRPr="00FF6F72" w:rsidRDefault="004C1A3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D540" w14:textId="77777777" w:rsidR="004C1A31" w:rsidRDefault="004C1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0A220" w14:textId="77777777" w:rsidR="00000000" w:rsidRDefault="002F1630">
      <w:r>
        <w:separator/>
      </w:r>
    </w:p>
  </w:footnote>
  <w:footnote w:type="continuationSeparator" w:id="0">
    <w:p w14:paraId="1631BD32" w14:textId="77777777" w:rsidR="00000000" w:rsidRDefault="002F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4DBF" w14:textId="77777777" w:rsidR="004C1A31" w:rsidRDefault="004C1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34816" w14:textId="77777777" w:rsidR="004C1A31" w:rsidRDefault="004C1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EE886" w14:textId="77777777" w:rsidR="004C1A31" w:rsidRDefault="004C1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559F"/>
    <w:multiLevelType w:val="hybridMultilevel"/>
    <w:tmpl w:val="FF40FF0A"/>
    <w:lvl w:ilvl="0" w:tplc="4B9AB908">
      <w:start w:val="1"/>
      <w:numFmt w:val="bullet"/>
      <w:lvlText w:val=""/>
      <w:lvlJc w:val="left"/>
      <w:pPr>
        <w:tabs>
          <w:tab w:val="num" w:pos="720"/>
        </w:tabs>
        <w:ind w:left="720" w:hanging="360"/>
      </w:pPr>
      <w:rPr>
        <w:rFonts w:ascii="Symbol" w:hAnsi="Symbol" w:hint="default"/>
      </w:rPr>
    </w:lvl>
    <w:lvl w:ilvl="1" w:tplc="0340EFA2" w:tentative="1">
      <w:start w:val="1"/>
      <w:numFmt w:val="bullet"/>
      <w:lvlText w:val="o"/>
      <w:lvlJc w:val="left"/>
      <w:pPr>
        <w:ind w:left="1440" w:hanging="360"/>
      </w:pPr>
      <w:rPr>
        <w:rFonts w:ascii="Courier New" w:hAnsi="Courier New" w:cs="Courier New" w:hint="default"/>
      </w:rPr>
    </w:lvl>
    <w:lvl w:ilvl="2" w:tplc="AAEA4AA6" w:tentative="1">
      <w:start w:val="1"/>
      <w:numFmt w:val="bullet"/>
      <w:lvlText w:val=""/>
      <w:lvlJc w:val="left"/>
      <w:pPr>
        <w:ind w:left="2160" w:hanging="360"/>
      </w:pPr>
      <w:rPr>
        <w:rFonts w:ascii="Wingdings" w:hAnsi="Wingdings" w:hint="default"/>
      </w:rPr>
    </w:lvl>
    <w:lvl w:ilvl="3" w:tplc="52308F02" w:tentative="1">
      <w:start w:val="1"/>
      <w:numFmt w:val="bullet"/>
      <w:lvlText w:val=""/>
      <w:lvlJc w:val="left"/>
      <w:pPr>
        <w:ind w:left="2880" w:hanging="360"/>
      </w:pPr>
      <w:rPr>
        <w:rFonts w:ascii="Symbol" w:hAnsi="Symbol" w:hint="default"/>
      </w:rPr>
    </w:lvl>
    <w:lvl w:ilvl="4" w:tplc="C250ED2A" w:tentative="1">
      <w:start w:val="1"/>
      <w:numFmt w:val="bullet"/>
      <w:lvlText w:val="o"/>
      <w:lvlJc w:val="left"/>
      <w:pPr>
        <w:ind w:left="3600" w:hanging="360"/>
      </w:pPr>
      <w:rPr>
        <w:rFonts w:ascii="Courier New" w:hAnsi="Courier New" w:cs="Courier New" w:hint="default"/>
      </w:rPr>
    </w:lvl>
    <w:lvl w:ilvl="5" w:tplc="EB36F4DA" w:tentative="1">
      <w:start w:val="1"/>
      <w:numFmt w:val="bullet"/>
      <w:lvlText w:val=""/>
      <w:lvlJc w:val="left"/>
      <w:pPr>
        <w:ind w:left="4320" w:hanging="360"/>
      </w:pPr>
      <w:rPr>
        <w:rFonts w:ascii="Wingdings" w:hAnsi="Wingdings" w:hint="default"/>
      </w:rPr>
    </w:lvl>
    <w:lvl w:ilvl="6" w:tplc="0EA2B252" w:tentative="1">
      <w:start w:val="1"/>
      <w:numFmt w:val="bullet"/>
      <w:lvlText w:val=""/>
      <w:lvlJc w:val="left"/>
      <w:pPr>
        <w:ind w:left="5040" w:hanging="360"/>
      </w:pPr>
      <w:rPr>
        <w:rFonts w:ascii="Symbol" w:hAnsi="Symbol" w:hint="default"/>
      </w:rPr>
    </w:lvl>
    <w:lvl w:ilvl="7" w:tplc="8106353C" w:tentative="1">
      <w:start w:val="1"/>
      <w:numFmt w:val="bullet"/>
      <w:lvlText w:val="o"/>
      <w:lvlJc w:val="left"/>
      <w:pPr>
        <w:ind w:left="5760" w:hanging="360"/>
      </w:pPr>
      <w:rPr>
        <w:rFonts w:ascii="Courier New" w:hAnsi="Courier New" w:cs="Courier New" w:hint="default"/>
      </w:rPr>
    </w:lvl>
    <w:lvl w:ilvl="8" w:tplc="B720F650" w:tentative="1">
      <w:start w:val="1"/>
      <w:numFmt w:val="bullet"/>
      <w:lvlText w:val=""/>
      <w:lvlJc w:val="left"/>
      <w:pPr>
        <w:ind w:left="6480" w:hanging="360"/>
      </w:pPr>
      <w:rPr>
        <w:rFonts w:ascii="Wingdings" w:hAnsi="Wingdings" w:hint="default"/>
      </w:rPr>
    </w:lvl>
  </w:abstractNum>
  <w:abstractNum w:abstractNumId="1" w15:restartNumberingAfterBreak="0">
    <w:nsid w:val="1F4D0EC2"/>
    <w:multiLevelType w:val="hybridMultilevel"/>
    <w:tmpl w:val="AD2CE35C"/>
    <w:lvl w:ilvl="0" w:tplc="CCC8CCBC">
      <w:start w:val="1"/>
      <w:numFmt w:val="bullet"/>
      <w:lvlText w:val=""/>
      <w:lvlJc w:val="left"/>
      <w:pPr>
        <w:tabs>
          <w:tab w:val="num" w:pos="720"/>
        </w:tabs>
        <w:ind w:left="720" w:hanging="360"/>
      </w:pPr>
      <w:rPr>
        <w:rFonts w:ascii="Symbol" w:hAnsi="Symbol" w:hint="default"/>
      </w:rPr>
    </w:lvl>
    <w:lvl w:ilvl="1" w:tplc="EE421D08" w:tentative="1">
      <w:start w:val="1"/>
      <w:numFmt w:val="bullet"/>
      <w:lvlText w:val="o"/>
      <w:lvlJc w:val="left"/>
      <w:pPr>
        <w:ind w:left="1440" w:hanging="360"/>
      </w:pPr>
      <w:rPr>
        <w:rFonts w:ascii="Courier New" w:hAnsi="Courier New" w:cs="Courier New" w:hint="default"/>
      </w:rPr>
    </w:lvl>
    <w:lvl w:ilvl="2" w:tplc="365E13E0" w:tentative="1">
      <w:start w:val="1"/>
      <w:numFmt w:val="bullet"/>
      <w:lvlText w:val=""/>
      <w:lvlJc w:val="left"/>
      <w:pPr>
        <w:ind w:left="2160" w:hanging="360"/>
      </w:pPr>
      <w:rPr>
        <w:rFonts w:ascii="Wingdings" w:hAnsi="Wingdings" w:hint="default"/>
      </w:rPr>
    </w:lvl>
    <w:lvl w:ilvl="3" w:tplc="BF28D1E6" w:tentative="1">
      <w:start w:val="1"/>
      <w:numFmt w:val="bullet"/>
      <w:lvlText w:val=""/>
      <w:lvlJc w:val="left"/>
      <w:pPr>
        <w:ind w:left="2880" w:hanging="360"/>
      </w:pPr>
      <w:rPr>
        <w:rFonts w:ascii="Symbol" w:hAnsi="Symbol" w:hint="default"/>
      </w:rPr>
    </w:lvl>
    <w:lvl w:ilvl="4" w:tplc="EB5CE0E0" w:tentative="1">
      <w:start w:val="1"/>
      <w:numFmt w:val="bullet"/>
      <w:lvlText w:val="o"/>
      <w:lvlJc w:val="left"/>
      <w:pPr>
        <w:ind w:left="3600" w:hanging="360"/>
      </w:pPr>
      <w:rPr>
        <w:rFonts w:ascii="Courier New" w:hAnsi="Courier New" w:cs="Courier New" w:hint="default"/>
      </w:rPr>
    </w:lvl>
    <w:lvl w:ilvl="5" w:tplc="A5F883E8" w:tentative="1">
      <w:start w:val="1"/>
      <w:numFmt w:val="bullet"/>
      <w:lvlText w:val=""/>
      <w:lvlJc w:val="left"/>
      <w:pPr>
        <w:ind w:left="4320" w:hanging="360"/>
      </w:pPr>
      <w:rPr>
        <w:rFonts w:ascii="Wingdings" w:hAnsi="Wingdings" w:hint="default"/>
      </w:rPr>
    </w:lvl>
    <w:lvl w:ilvl="6" w:tplc="D50E08CA" w:tentative="1">
      <w:start w:val="1"/>
      <w:numFmt w:val="bullet"/>
      <w:lvlText w:val=""/>
      <w:lvlJc w:val="left"/>
      <w:pPr>
        <w:ind w:left="5040" w:hanging="360"/>
      </w:pPr>
      <w:rPr>
        <w:rFonts w:ascii="Symbol" w:hAnsi="Symbol" w:hint="default"/>
      </w:rPr>
    </w:lvl>
    <w:lvl w:ilvl="7" w:tplc="70C6E2A6" w:tentative="1">
      <w:start w:val="1"/>
      <w:numFmt w:val="bullet"/>
      <w:lvlText w:val="o"/>
      <w:lvlJc w:val="left"/>
      <w:pPr>
        <w:ind w:left="5760" w:hanging="360"/>
      </w:pPr>
      <w:rPr>
        <w:rFonts w:ascii="Courier New" w:hAnsi="Courier New" w:cs="Courier New" w:hint="default"/>
      </w:rPr>
    </w:lvl>
    <w:lvl w:ilvl="8" w:tplc="B72218F6" w:tentative="1">
      <w:start w:val="1"/>
      <w:numFmt w:val="bullet"/>
      <w:lvlText w:val=""/>
      <w:lvlJc w:val="left"/>
      <w:pPr>
        <w:ind w:left="6480" w:hanging="360"/>
      </w:pPr>
      <w:rPr>
        <w:rFonts w:ascii="Wingdings" w:hAnsi="Wingdings" w:hint="default"/>
      </w:rPr>
    </w:lvl>
  </w:abstractNum>
  <w:abstractNum w:abstractNumId="2" w15:restartNumberingAfterBreak="0">
    <w:nsid w:val="231109CA"/>
    <w:multiLevelType w:val="hybridMultilevel"/>
    <w:tmpl w:val="7368F214"/>
    <w:lvl w:ilvl="0" w:tplc="42365D74">
      <w:start w:val="1"/>
      <w:numFmt w:val="bullet"/>
      <w:lvlText w:val=""/>
      <w:lvlJc w:val="left"/>
      <w:pPr>
        <w:tabs>
          <w:tab w:val="num" w:pos="720"/>
        </w:tabs>
        <w:ind w:left="720" w:hanging="360"/>
      </w:pPr>
      <w:rPr>
        <w:rFonts w:ascii="Symbol" w:hAnsi="Symbol" w:hint="default"/>
      </w:rPr>
    </w:lvl>
    <w:lvl w:ilvl="1" w:tplc="B21C817C" w:tentative="1">
      <w:start w:val="1"/>
      <w:numFmt w:val="bullet"/>
      <w:lvlText w:val="o"/>
      <w:lvlJc w:val="left"/>
      <w:pPr>
        <w:ind w:left="1440" w:hanging="360"/>
      </w:pPr>
      <w:rPr>
        <w:rFonts w:ascii="Courier New" w:hAnsi="Courier New" w:cs="Courier New" w:hint="default"/>
      </w:rPr>
    </w:lvl>
    <w:lvl w:ilvl="2" w:tplc="E81650D0" w:tentative="1">
      <w:start w:val="1"/>
      <w:numFmt w:val="bullet"/>
      <w:lvlText w:val=""/>
      <w:lvlJc w:val="left"/>
      <w:pPr>
        <w:ind w:left="2160" w:hanging="360"/>
      </w:pPr>
      <w:rPr>
        <w:rFonts w:ascii="Wingdings" w:hAnsi="Wingdings" w:hint="default"/>
      </w:rPr>
    </w:lvl>
    <w:lvl w:ilvl="3" w:tplc="D45C5FEA" w:tentative="1">
      <w:start w:val="1"/>
      <w:numFmt w:val="bullet"/>
      <w:lvlText w:val=""/>
      <w:lvlJc w:val="left"/>
      <w:pPr>
        <w:ind w:left="2880" w:hanging="360"/>
      </w:pPr>
      <w:rPr>
        <w:rFonts w:ascii="Symbol" w:hAnsi="Symbol" w:hint="default"/>
      </w:rPr>
    </w:lvl>
    <w:lvl w:ilvl="4" w:tplc="198ED25C" w:tentative="1">
      <w:start w:val="1"/>
      <w:numFmt w:val="bullet"/>
      <w:lvlText w:val="o"/>
      <w:lvlJc w:val="left"/>
      <w:pPr>
        <w:ind w:left="3600" w:hanging="360"/>
      </w:pPr>
      <w:rPr>
        <w:rFonts w:ascii="Courier New" w:hAnsi="Courier New" w:cs="Courier New" w:hint="default"/>
      </w:rPr>
    </w:lvl>
    <w:lvl w:ilvl="5" w:tplc="AC082AD2" w:tentative="1">
      <w:start w:val="1"/>
      <w:numFmt w:val="bullet"/>
      <w:lvlText w:val=""/>
      <w:lvlJc w:val="left"/>
      <w:pPr>
        <w:ind w:left="4320" w:hanging="360"/>
      </w:pPr>
      <w:rPr>
        <w:rFonts w:ascii="Wingdings" w:hAnsi="Wingdings" w:hint="default"/>
      </w:rPr>
    </w:lvl>
    <w:lvl w:ilvl="6" w:tplc="144032E0" w:tentative="1">
      <w:start w:val="1"/>
      <w:numFmt w:val="bullet"/>
      <w:lvlText w:val=""/>
      <w:lvlJc w:val="left"/>
      <w:pPr>
        <w:ind w:left="5040" w:hanging="360"/>
      </w:pPr>
      <w:rPr>
        <w:rFonts w:ascii="Symbol" w:hAnsi="Symbol" w:hint="default"/>
      </w:rPr>
    </w:lvl>
    <w:lvl w:ilvl="7" w:tplc="2E18C832" w:tentative="1">
      <w:start w:val="1"/>
      <w:numFmt w:val="bullet"/>
      <w:lvlText w:val="o"/>
      <w:lvlJc w:val="left"/>
      <w:pPr>
        <w:ind w:left="5760" w:hanging="360"/>
      </w:pPr>
      <w:rPr>
        <w:rFonts w:ascii="Courier New" w:hAnsi="Courier New" w:cs="Courier New" w:hint="default"/>
      </w:rPr>
    </w:lvl>
    <w:lvl w:ilvl="8" w:tplc="B09CEEDC" w:tentative="1">
      <w:start w:val="1"/>
      <w:numFmt w:val="bullet"/>
      <w:lvlText w:val=""/>
      <w:lvlJc w:val="left"/>
      <w:pPr>
        <w:ind w:left="6480" w:hanging="360"/>
      </w:pPr>
      <w:rPr>
        <w:rFonts w:ascii="Wingdings" w:hAnsi="Wingdings" w:hint="default"/>
      </w:rPr>
    </w:lvl>
  </w:abstractNum>
  <w:abstractNum w:abstractNumId="3" w15:restartNumberingAfterBreak="0">
    <w:nsid w:val="264C5F4A"/>
    <w:multiLevelType w:val="hybridMultilevel"/>
    <w:tmpl w:val="EAA41DB6"/>
    <w:lvl w:ilvl="0" w:tplc="B480328A">
      <w:start w:val="1"/>
      <w:numFmt w:val="bullet"/>
      <w:lvlText w:val=""/>
      <w:lvlJc w:val="left"/>
      <w:pPr>
        <w:tabs>
          <w:tab w:val="num" w:pos="720"/>
        </w:tabs>
        <w:ind w:left="720" w:hanging="360"/>
      </w:pPr>
      <w:rPr>
        <w:rFonts w:ascii="Symbol" w:hAnsi="Symbol" w:hint="default"/>
      </w:rPr>
    </w:lvl>
    <w:lvl w:ilvl="1" w:tplc="3D0C869E" w:tentative="1">
      <w:start w:val="1"/>
      <w:numFmt w:val="bullet"/>
      <w:lvlText w:val="o"/>
      <w:lvlJc w:val="left"/>
      <w:pPr>
        <w:ind w:left="1440" w:hanging="360"/>
      </w:pPr>
      <w:rPr>
        <w:rFonts w:ascii="Courier New" w:hAnsi="Courier New" w:cs="Courier New" w:hint="default"/>
      </w:rPr>
    </w:lvl>
    <w:lvl w:ilvl="2" w:tplc="C33A2DDA" w:tentative="1">
      <w:start w:val="1"/>
      <w:numFmt w:val="bullet"/>
      <w:lvlText w:val=""/>
      <w:lvlJc w:val="left"/>
      <w:pPr>
        <w:ind w:left="2160" w:hanging="360"/>
      </w:pPr>
      <w:rPr>
        <w:rFonts w:ascii="Wingdings" w:hAnsi="Wingdings" w:hint="default"/>
      </w:rPr>
    </w:lvl>
    <w:lvl w:ilvl="3" w:tplc="91C6E88C" w:tentative="1">
      <w:start w:val="1"/>
      <w:numFmt w:val="bullet"/>
      <w:lvlText w:val=""/>
      <w:lvlJc w:val="left"/>
      <w:pPr>
        <w:ind w:left="2880" w:hanging="360"/>
      </w:pPr>
      <w:rPr>
        <w:rFonts w:ascii="Symbol" w:hAnsi="Symbol" w:hint="default"/>
      </w:rPr>
    </w:lvl>
    <w:lvl w:ilvl="4" w:tplc="E2CAEDEA" w:tentative="1">
      <w:start w:val="1"/>
      <w:numFmt w:val="bullet"/>
      <w:lvlText w:val="o"/>
      <w:lvlJc w:val="left"/>
      <w:pPr>
        <w:ind w:left="3600" w:hanging="360"/>
      </w:pPr>
      <w:rPr>
        <w:rFonts w:ascii="Courier New" w:hAnsi="Courier New" w:cs="Courier New" w:hint="default"/>
      </w:rPr>
    </w:lvl>
    <w:lvl w:ilvl="5" w:tplc="E9863B08" w:tentative="1">
      <w:start w:val="1"/>
      <w:numFmt w:val="bullet"/>
      <w:lvlText w:val=""/>
      <w:lvlJc w:val="left"/>
      <w:pPr>
        <w:ind w:left="4320" w:hanging="360"/>
      </w:pPr>
      <w:rPr>
        <w:rFonts w:ascii="Wingdings" w:hAnsi="Wingdings" w:hint="default"/>
      </w:rPr>
    </w:lvl>
    <w:lvl w:ilvl="6" w:tplc="1C30A9FA" w:tentative="1">
      <w:start w:val="1"/>
      <w:numFmt w:val="bullet"/>
      <w:lvlText w:val=""/>
      <w:lvlJc w:val="left"/>
      <w:pPr>
        <w:ind w:left="5040" w:hanging="360"/>
      </w:pPr>
      <w:rPr>
        <w:rFonts w:ascii="Symbol" w:hAnsi="Symbol" w:hint="default"/>
      </w:rPr>
    </w:lvl>
    <w:lvl w:ilvl="7" w:tplc="52E48858" w:tentative="1">
      <w:start w:val="1"/>
      <w:numFmt w:val="bullet"/>
      <w:lvlText w:val="o"/>
      <w:lvlJc w:val="left"/>
      <w:pPr>
        <w:ind w:left="5760" w:hanging="360"/>
      </w:pPr>
      <w:rPr>
        <w:rFonts w:ascii="Courier New" w:hAnsi="Courier New" w:cs="Courier New" w:hint="default"/>
      </w:rPr>
    </w:lvl>
    <w:lvl w:ilvl="8" w:tplc="38462820" w:tentative="1">
      <w:start w:val="1"/>
      <w:numFmt w:val="bullet"/>
      <w:lvlText w:val=""/>
      <w:lvlJc w:val="left"/>
      <w:pPr>
        <w:ind w:left="6480" w:hanging="360"/>
      </w:pPr>
      <w:rPr>
        <w:rFonts w:ascii="Wingdings" w:hAnsi="Wingdings" w:hint="default"/>
      </w:rPr>
    </w:lvl>
  </w:abstractNum>
  <w:abstractNum w:abstractNumId="4" w15:restartNumberingAfterBreak="0">
    <w:nsid w:val="33A61DE8"/>
    <w:multiLevelType w:val="hybridMultilevel"/>
    <w:tmpl w:val="25A69B0C"/>
    <w:lvl w:ilvl="0" w:tplc="4E3CCF52">
      <w:start w:val="1"/>
      <w:numFmt w:val="bullet"/>
      <w:lvlText w:val=""/>
      <w:lvlJc w:val="left"/>
      <w:pPr>
        <w:ind w:left="720" w:hanging="360"/>
      </w:pPr>
      <w:rPr>
        <w:rFonts w:ascii="Symbol" w:hAnsi="Symbol" w:hint="default"/>
      </w:rPr>
    </w:lvl>
    <w:lvl w:ilvl="1" w:tplc="03A40EDC" w:tentative="1">
      <w:start w:val="1"/>
      <w:numFmt w:val="bullet"/>
      <w:lvlText w:val="o"/>
      <w:lvlJc w:val="left"/>
      <w:pPr>
        <w:ind w:left="1440" w:hanging="360"/>
      </w:pPr>
      <w:rPr>
        <w:rFonts w:ascii="Courier New" w:hAnsi="Courier New" w:cs="Courier New" w:hint="default"/>
      </w:rPr>
    </w:lvl>
    <w:lvl w:ilvl="2" w:tplc="5BEA79F0" w:tentative="1">
      <w:start w:val="1"/>
      <w:numFmt w:val="bullet"/>
      <w:lvlText w:val=""/>
      <w:lvlJc w:val="left"/>
      <w:pPr>
        <w:ind w:left="2160" w:hanging="360"/>
      </w:pPr>
      <w:rPr>
        <w:rFonts w:ascii="Wingdings" w:hAnsi="Wingdings" w:hint="default"/>
      </w:rPr>
    </w:lvl>
    <w:lvl w:ilvl="3" w:tplc="7CA8B68E" w:tentative="1">
      <w:start w:val="1"/>
      <w:numFmt w:val="bullet"/>
      <w:lvlText w:val=""/>
      <w:lvlJc w:val="left"/>
      <w:pPr>
        <w:ind w:left="2880" w:hanging="360"/>
      </w:pPr>
      <w:rPr>
        <w:rFonts w:ascii="Symbol" w:hAnsi="Symbol" w:hint="default"/>
      </w:rPr>
    </w:lvl>
    <w:lvl w:ilvl="4" w:tplc="16DE98CA" w:tentative="1">
      <w:start w:val="1"/>
      <w:numFmt w:val="bullet"/>
      <w:lvlText w:val="o"/>
      <w:lvlJc w:val="left"/>
      <w:pPr>
        <w:ind w:left="3600" w:hanging="360"/>
      </w:pPr>
      <w:rPr>
        <w:rFonts w:ascii="Courier New" w:hAnsi="Courier New" w:cs="Courier New" w:hint="default"/>
      </w:rPr>
    </w:lvl>
    <w:lvl w:ilvl="5" w:tplc="F68602C4" w:tentative="1">
      <w:start w:val="1"/>
      <w:numFmt w:val="bullet"/>
      <w:lvlText w:val=""/>
      <w:lvlJc w:val="left"/>
      <w:pPr>
        <w:ind w:left="4320" w:hanging="360"/>
      </w:pPr>
      <w:rPr>
        <w:rFonts w:ascii="Wingdings" w:hAnsi="Wingdings" w:hint="default"/>
      </w:rPr>
    </w:lvl>
    <w:lvl w:ilvl="6" w:tplc="6810BD78" w:tentative="1">
      <w:start w:val="1"/>
      <w:numFmt w:val="bullet"/>
      <w:lvlText w:val=""/>
      <w:lvlJc w:val="left"/>
      <w:pPr>
        <w:ind w:left="5040" w:hanging="360"/>
      </w:pPr>
      <w:rPr>
        <w:rFonts w:ascii="Symbol" w:hAnsi="Symbol" w:hint="default"/>
      </w:rPr>
    </w:lvl>
    <w:lvl w:ilvl="7" w:tplc="21342CF8" w:tentative="1">
      <w:start w:val="1"/>
      <w:numFmt w:val="bullet"/>
      <w:lvlText w:val="o"/>
      <w:lvlJc w:val="left"/>
      <w:pPr>
        <w:ind w:left="5760" w:hanging="360"/>
      </w:pPr>
      <w:rPr>
        <w:rFonts w:ascii="Courier New" w:hAnsi="Courier New" w:cs="Courier New" w:hint="default"/>
      </w:rPr>
    </w:lvl>
    <w:lvl w:ilvl="8" w:tplc="83642534" w:tentative="1">
      <w:start w:val="1"/>
      <w:numFmt w:val="bullet"/>
      <w:lvlText w:val=""/>
      <w:lvlJc w:val="left"/>
      <w:pPr>
        <w:ind w:left="6480" w:hanging="360"/>
      </w:pPr>
      <w:rPr>
        <w:rFonts w:ascii="Wingdings" w:hAnsi="Wingdings" w:hint="default"/>
      </w:rPr>
    </w:lvl>
  </w:abstractNum>
  <w:abstractNum w:abstractNumId="5" w15:restartNumberingAfterBreak="0">
    <w:nsid w:val="33C84D59"/>
    <w:multiLevelType w:val="hybridMultilevel"/>
    <w:tmpl w:val="4B543CE6"/>
    <w:lvl w:ilvl="0" w:tplc="37F29720">
      <w:start w:val="1"/>
      <w:numFmt w:val="bullet"/>
      <w:lvlText w:val=""/>
      <w:lvlJc w:val="left"/>
      <w:pPr>
        <w:tabs>
          <w:tab w:val="num" w:pos="720"/>
        </w:tabs>
        <w:ind w:left="720" w:hanging="360"/>
      </w:pPr>
      <w:rPr>
        <w:rFonts w:ascii="Symbol" w:hAnsi="Symbol" w:hint="default"/>
      </w:rPr>
    </w:lvl>
    <w:lvl w:ilvl="1" w:tplc="40322868">
      <w:start w:val="1"/>
      <w:numFmt w:val="bullet"/>
      <w:lvlText w:val="o"/>
      <w:lvlJc w:val="left"/>
      <w:pPr>
        <w:ind w:left="1440" w:hanging="360"/>
      </w:pPr>
      <w:rPr>
        <w:rFonts w:ascii="Courier New" w:hAnsi="Courier New" w:cs="Courier New" w:hint="default"/>
      </w:rPr>
    </w:lvl>
    <w:lvl w:ilvl="2" w:tplc="89028AF4" w:tentative="1">
      <w:start w:val="1"/>
      <w:numFmt w:val="bullet"/>
      <w:lvlText w:val=""/>
      <w:lvlJc w:val="left"/>
      <w:pPr>
        <w:ind w:left="2160" w:hanging="360"/>
      </w:pPr>
      <w:rPr>
        <w:rFonts w:ascii="Wingdings" w:hAnsi="Wingdings" w:hint="default"/>
      </w:rPr>
    </w:lvl>
    <w:lvl w:ilvl="3" w:tplc="1F30B4FE" w:tentative="1">
      <w:start w:val="1"/>
      <w:numFmt w:val="bullet"/>
      <w:lvlText w:val=""/>
      <w:lvlJc w:val="left"/>
      <w:pPr>
        <w:ind w:left="2880" w:hanging="360"/>
      </w:pPr>
      <w:rPr>
        <w:rFonts w:ascii="Symbol" w:hAnsi="Symbol" w:hint="default"/>
      </w:rPr>
    </w:lvl>
    <w:lvl w:ilvl="4" w:tplc="FA40208E" w:tentative="1">
      <w:start w:val="1"/>
      <w:numFmt w:val="bullet"/>
      <w:lvlText w:val="o"/>
      <w:lvlJc w:val="left"/>
      <w:pPr>
        <w:ind w:left="3600" w:hanging="360"/>
      </w:pPr>
      <w:rPr>
        <w:rFonts w:ascii="Courier New" w:hAnsi="Courier New" w:cs="Courier New" w:hint="default"/>
      </w:rPr>
    </w:lvl>
    <w:lvl w:ilvl="5" w:tplc="6ACCB326" w:tentative="1">
      <w:start w:val="1"/>
      <w:numFmt w:val="bullet"/>
      <w:lvlText w:val=""/>
      <w:lvlJc w:val="left"/>
      <w:pPr>
        <w:ind w:left="4320" w:hanging="360"/>
      </w:pPr>
      <w:rPr>
        <w:rFonts w:ascii="Wingdings" w:hAnsi="Wingdings" w:hint="default"/>
      </w:rPr>
    </w:lvl>
    <w:lvl w:ilvl="6" w:tplc="494EC284" w:tentative="1">
      <w:start w:val="1"/>
      <w:numFmt w:val="bullet"/>
      <w:lvlText w:val=""/>
      <w:lvlJc w:val="left"/>
      <w:pPr>
        <w:ind w:left="5040" w:hanging="360"/>
      </w:pPr>
      <w:rPr>
        <w:rFonts w:ascii="Symbol" w:hAnsi="Symbol" w:hint="default"/>
      </w:rPr>
    </w:lvl>
    <w:lvl w:ilvl="7" w:tplc="E4620EA2" w:tentative="1">
      <w:start w:val="1"/>
      <w:numFmt w:val="bullet"/>
      <w:lvlText w:val="o"/>
      <w:lvlJc w:val="left"/>
      <w:pPr>
        <w:ind w:left="5760" w:hanging="360"/>
      </w:pPr>
      <w:rPr>
        <w:rFonts w:ascii="Courier New" w:hAnsi="Courier New" w:cs="Courier New" w:hint="default"/>
      </w:rPr>
    </w:lvl>
    <w:lvl w:ilvl="8" w:tplc="E398CAF2" w:tentative="1">
      <w:start w:val="1"/>
      <w:numFmt w:val="bullet"/>
      <w:lvlText w:val=""/>
      <w:lvlJc w:val="left"/>
      <w:pPr>
        <w:ind w:left="6480" w:hanging="360"/>
      </w:pPr>
      <w:rPr>
        <w:rFonts w:ascii="Wingdings" w:hAnsi="Wingdings" w:hint="default"/>
      </w:rPr>
    </w:lvl>
  </w:abstractNum>
  <w:abstractNum w:abstractNumId="6" w15:restartNumberingAfterBreak="0">
    <w:nsid w:val="37B26721"/>
    <w:multiLevelType w:val="hybridMultilevel"/>
    <w:tmpl w:val="63BA6F16"/>
    <w:lvl w:ilvl="0" w:tplc="E6A27A4E">
      <w:start w:val="1"/>
      <w:numFmt w:val="bullet"/>
      <w:lvlText w:val=""/>
      <w:lvlJc w:val="left"/>
      <w:pPr>
        <w:ind w:left="720" w:hanging="360"/>
      </w:pPr>
      <w:rPr>
        <w:rFonts w:ascii="Symbol" w:hAnsi="Symbol" w:hint="default"/>
      </w:rPr>
    </w:lvl>
    <w:lvl w:ilvl="1" w:tplc="9EE665DE" w:tentative="1">
      <w:start w:val="1"/>
      <w:numFmt w:val="bullet"/>
      <w:lvlText w:val="o"/>
      <w:lvlJc w:val="left"/>
      <w:pPr>
        <w:ind w:left="1440" w:hanging="360"/>
      </w:pPr>
      <w:rPr>
        <w:rFonts w:ascii="Courier New" w:hAnsi="Courier New" w:cs="Courier New" w:hint="default"/>
      </w:rPr>
    </w:lvl>
    <w:lvl w:ilvl="2" w:tplc="6BCCD8F2" w:tentative="1">
      <w:start w:val="1"/>
      <w:numFmt w:val="bullet"/>
      <w:lvlText w:val=""/>
      <w:lvlJc w:val="left"/>
      <w:pPr>
        <w:ind w:left="2160" w:hanging="360"/>
      </w:pPr>
      <w:rPr>
        <w:rFonts w:ascii="Wingdings" w:hAnsi="Wingdings" w:hint="default"/>
      </w:rPr>
    </w:lvl>
    <w:lvl w:ilvl="3" w:tplc="415E373C" w:tentative="1">
      <w:start w:val="1"/>
      <w:numFmt w:val="bullet"/>
      <w:lvlText w:val=""/>
      <w:lvlJc w:val="left"/>
      <w:pPr>
        <w:ind w:left="2880" w:hanging="360"/>
      </w:pPr>
      <w:rPr>
        <w:rFonts w:ascii="Symbol" w:hAnsi="Symbol" w:hint="default"/>
      </w:rPr>
    </w:lvl>
    <w:lvl w:ilvl="4" w:tplc="75D0132C" w:tentative="1">
      <w:start w:val="1"/>
      <w:numFmt w:val="bullet"/>
      <w:lvlText w:val="o"/>
      <w:lvlJc w:val="left"/>
      <w:pPr>
        <w:ind w:left="3600" w:hanging="360"/>
      </w:pPr>
      <w:rPr>
        <w:rFonts w:ascii="Courier New" w:hAnsi="Courier New" w:cs="Courier New" w:hint="default"/>
      </w:rPr>
    </w:lvl>
    <w:lvl w:ilvl="5" w:tplc="F176FC06" w:tentative="1">
      <w:start w:val="1"/>
      <w:numFmt w:val="bullet"/>
      <w:lvlText w:val=""/>
      <w:lvlJc w:val="left"/>
      <w:pPr>
        <w:ind w:left="4320" w:hanging="360"/>
      </w:pPr>
      <w:rPr>
        <w:rFonts w:ascii="Wingdings" w:hAnsi="Wingdings" w:hint="default"/>
      </w:rPr>
    </w:lvl>
    <w:lvl w:ilvl="6" w:tplc="394EB17E" w:tentative="1">
      <w:start w:val="1"/>
      <w:numFmt w:val="bullet"/>
      <w:lvlText w:val=""/>
      <w:lvlJc w:val="left"/>
      <w:pPr>
        <w:ind w:left="5040" w:hanging="360"/>
      </w:pPr>
      <w:rPr>
        <w:rFonts w:ascii="Symbol" w:hAnsi="Symbol" w:hint="default"/>
      </w:rPr>
    </w:lvl>
    <w:lvl w:ilvl="7" w:tplc="AEF8064C" w:tentative="1">
      <w:start w:val="1"/>
      <w:numFmt w:val="bullet"/>
      <w:lvlText w:val="o"/>
      <w:lvlJc w:val="left"/>
      <w:pPr>
        <w:ind w:left="5760" w:hanging="360"/>
      </w:pPr>
      <w:rPr>
        <w:rFonts w:ascii="Courier New" w:hAnsi="Courier New" w:cs="Courier New" w:hint="default"/>
      </w:rPr>
    </w:lvl>
    <w:lvl w:ilvl="8" w:tplc="E496F07C" w:tentative="1">
      <w:start w:val="1"/>
      <w:numFmt w:val="bullet"/>
      <w:lvlText w:val=""/>
      <w:lvlJc w:val="left"/>
      <w:pPr>
        <w:ind w:left="6480" w:hanging="360"/>
      </w:pPr>
      <w:rPr>
        <w:rFonts w:ascii="Wingdings" w:hAnsi="Wingdings" w:hint="default"/>
      </w:rPr>
    </w:lvl>
  </w:abstractNum>
  <w:abstractNum w:abstractNumId="7" w15:restartNumberingAfterBreak="0">
    <w:nsid w:val="37FA3E14"/>
    <w:multiLevelType w:val="hybridMultilevel"/>
    <w:tmpl w:val="BAD87BB0"/>
    <w:lvl w:ilvl="0" w:tplc="DC8A5512">
      <w:start w:val="1"/>
      <w:numFmt w:val="bullet"/>
      <w:lvlText w:val=""/>
      <w:lvlJc w:val="left"/>
      <w:pPr>
        <w:tabs>
          <w:tab w:val="num" w:pos="780"/>
        </w:tabs>
        <w:ind w:left="780" w:hanging="360"/>
      </w:pPr>
      <w:rPr>
        <w:rFonts w:ascii="Symbol" w:hAnsi="Symbol" w:hint="default"/>
      </w:rPr>
    </w:lvl>
    <w:lvl w:ilvl="1" w:tplc="249CCEB4" w:tentative="1">
      <w:start w:val="1"/>
      <w:numFmt w:val="bullet"/>
      <w:lvlText w:val="o"/>
      <w:lvlJc w:val="left"/>
      <w:pPr>
        <w:ind w:left="1500" w:hanging="360"/>
      </w:pPr>
      <w:rPr>
        <w:rFonts w:ascii="Courier New" w:hAnsi="Courier New" w:cs="Courier New" w:hint="default"/>
      </w:rPr>
    </w:lvl>
    <w:lvl w:ilvl="2" w:tplc="4406F500" w:tentative="1">
      <w:start w:val="1"/>
      <w:numFmt w:val="bullet"/>
      <w:lvlText w:val=""/>
      <w:lvlJc w:val="left"/>
      <w:pPr>
        <w:ind w:left="2220" w:hanging="360"/>
      </w:pPr>
      <w:rPr>
        <w:rFonts w:ascii="Wingdings" w:hAnsi="Wingdings" w:hint="default"/>
      </w:rPr>
    </w:lvl>
    <w:lvl w:ilvl="3" w:tplc="90E07A76" w:tentative="1">
      <w:start w:val="1"/>
      <w:numFmt w:val="bullet"/>
      <w:lvlText w:val=""/>
      <w:lvlJc w:val="left"/>
      <w:pPr>
        <w:ind w:left="2940" w:hanging="360"/>
      </w:pPr>
      <w:rPr>
        <w:rFonts w:ascii="Symbol" w:hAnsi="Symbol" w:hint="default"/>
      </w:rPr>
    </w:lvl>
    <w:lvl w:ilvl="4" w:tplc="81B45EA6" w:tentative="1">
      <w:start w:val="1"/>
      <w:numFmt w:val="bullet"/>
      <w:lvlText w:val="o"/>
      <w:lvlJc w:val="left"/>
      <w:pPr>
        <w:ind w:left="3660" w:hanging="360"/>
      </w:pPr>
      <w:rPr>
        <w:rFonts w:ascii="Courier New" w:hAnsi="Courier New" w:cs="Courier New" w:hint="default"/>
      </w:rPr>
    </w:lvl>
    <w:lvl w:ilvl="5" w:tplc="8A882F8A" w:tentative="1">
      <w:start w:val="1"/>
      <w:numFmt w:val="bullet"/>
      <w:lvlText w:val=""/>
      <w:lvlJc w:val="left"/>
      <w:pPr>
        <w:ind w:left="4380" w:hanging="360"/>
      </w:pPr>
      <w:rPr>
        <w:rFonts w:ascii="Wingdings" w:hAnsi="Wingdings" w:hint="default"/>
      </w:rPr>
    </w:lvl>
    <w:lvl w:ilvl="6" w:tplc="3AB47BA0" w:tentative="1">
      <w:start w:val="1"/>
      <w:numFmt w:val="bullet"/>
      <w:lvlText w:val=""/>
      <w:lvlJc w:val="left"/>
      <w:pPr>
        <w:ind w:left="5100" w:hanging="360"/>
      </w:pPr>
      <w:rPr>
        <w:rFonts w:ascii="Symbol" w:hAnsi="Symbol" w:hint="default"/>
      </w:rPr>
    </w:lvl>
    <w:lvl w:ilvl="7" w:tplc="3DEE5E0C" w:tentative="1">
      <w:start w:val="1"/>
      <w:numFmt w:val="bullet"/>
      <w:lvlText w:val="o"/>
      <w:lvlJc w:val="left"/>
      <w:pPr>
        <w:ind w:left="5820" w:hanging="360"/>
      </w:pPr>
      <w:rPr>
        <w:rFonts w:ascii="Courier New" w:hAnsi="Courier New" w:cs="Courier New" w:hint="default"/>
      </w:rPr>
    </w:lvl>
    <w:lvl w:ilvl="8" w:tplc="54584712" w:tentative="1">
      <w:start w:val="1"/>
      <w:numFmt w:val="bullet"/>
      <w:lvlText w:val=""/>
      <w:lvlJc w:val="left"/>
      <w:pPr>
        <w:ind w:left="6540" w:hanging="360"/>
      </w:pPr>
      <w:rPr>
        <w:rFonts w:ascii="Wingdings" w:hAnsi="Wingdings" w:hint="default"/>
      </w:rPr>
    </w:lvl>
  </w:abstractNum>
  <w:abstractNum w:abstractNumId="8" w15:restartNumberingAfterBreak="0">
    <w:nsid w:val="396E6C17"/>
    <w:multiLevelType w:val="hybridMultilevel"/>
    <w:tmpl w:val="0726A2A4"/>
    <w:lvl w:ilvl="0" w:tplc="4404B192">
      <w:start w:val="1"/>
      <w:numFmt w:val="bullet"/>
      <w:lvlText w:val=""/>
      <w:lvlJc w:val="left"/>
      <w:pPr>
        <w:ind w:left="720" w:hanging="360"/>
      </w:pPr>
      <w:rPr>
        <w:rFonts w:ascii="Symbol" w:hAnsi="Symbol" w:hint="default"/>
      </w:rPr>
    </w:lvl>
    <w:lvl w:ilvl="1" w:tplc="C9AC687E" w:tentative="1">
      <w:start w:val="1"/>
      <w:numFmt w:val="bullet"/>
      <w:lvlText w:val="o"/>
      <w:lvlJc w:val="left"/>
      <w:pPr>
        <w:ind w:left="1440" w:hanging="360"/>
      </w:pPr>
      <w:rPr>
        <w:rFonts w:ascii="Courier New" w:hAnsi="Courier New" w:cs="Courier New" w:hint="default"/>
      </w:rPr>
    </w:lvl>
    <w:lvl w:ilvl="2" w:tplc="07361586" w:tentative="1">
      <w:start w:val="1"/>
      <w:numFmt w:val="bullet"/>
      <w:lvlText w:val=""/>
      <w:lvlJc w:val="left"/>
      <w:pPr>
        <w:ind w:left="2160" w:hanging="360"/>
      </w:pPr>
      <w:rPr>
        <w:rFonts w:ascii="Wingdings" w:hAnsi="Wingdings" w:hint="default"/>
      </w:rPr>
    </w:lvl>
    <w:lvl w:ilvl="3" w:tplc="2DA68912" w:tentative="1">
      <w:start w:val="1"/>
      <w:numFmt w:val="bullet"/>
      <w:lvlText w:val=""/>
      <w:lvlJc w:val="left"/>
      <w:pPr>
        <w:ind w:left="2880" w:hanging="360"/>
      </w:pPr>
      <w:rPr>
        <w:rFonts w:ascii="Symbol" w:hAnsi="Symbol" w:hint="default"/>
      </w:rPr>
    </w:lvl>
    <w:lvl w:ilvl="4" w:tplc="F4226618" w:tentative="1">
      <w:start w:val="1"/>
      <w:numFmt w:val="bullet"/>
      <w:lvlText w:val="o"/>
      <w:lvlJc w:val="left"/>
      <w:pPr>
        <w:ind w:left="3600" w:hanging="360"/>
      </w:pPr>
      <w:rPr>
        <w:rFonts w:ascii="Courier New" w:hAnsi="Courier New" w:cs="Courier New" w:hint="default"/>
      </w:rPr>
    </w:lvl>
    <w:lvl w:ilvl="5" w:tplc="1E761DC0" w:tentative="1">
      <w:start w:val="1"/>
      <w:numFmt w:val="bullet"/>
      <w:lvlText w:val=""/>
      <w:lvlJc w:val="left"/>
      <w:pPr>
        <w:ind w:left="4320" w:hanging="360"/>
      </w:pPr>
      <w:rPr>
        <w:rFonts w:ascii="Wingdings" w:hAnsi="Wingdings" w:hint="default"/>
      </w:rPr>
    </w:lvl>
    <w:lvl w:ilvl="6" w:tplc="CCCE7B90" w:tentative="1">
      <w:start w:val="1"/>
      <w:numFmt w:val="bullet"/>
      <w:lvlText w:val=""/>
      <w:lvlJc w:val="left"/>
      <w:pPr>
        <w:ind w:left="5040" w:hanging="360"/>
      </w:pPr>
      <w:rPr>
        <w:rFonts w:ascii="Symbol" w:hAnsi="Symbol" w:hint="default"/>
      </w:rPr>
    </w:lvl>
    <w:lvl w:ilvl="7" w:tplc="DAA0B620" w:tentative="1">
      <w:start w:val="1"/>
      <w:numFmt w:val="bullet"/>
      <w:lvlText w:val="o"/>
      <w:lvlJc w:val="left"/>
      <w:pPr>
        <w:ind w:left="5760" w:hanging="360"/>
      </w:pPr>
      <w:rPr>
        <w:rFonts w:ascii="Courier New" w:hAnsi="Courier New" w:cs="Courier New" w:hint="default"/>
      </w:rPr>
    </w:lvl>
    <w:lvl w:ilvl="8" w:tplc="9F82DFBC" w:tentative="1">
      <w:start w:val="1"/>
      <w:numFmt w:val="bullet"/>
      <w:lvlText w:val=""/>
      <w:lvlJc w:val="left"/>
      <w:pPr>
        <w:ind w:left="6480" w:hanging="360"/>
      </w:pPr>
      <w:rPr>
        <w:rFonts w:ascii="Wingdings" w:hAnsi="Wingdings" w:hint="default"/>
      </w:rPr>
    </w:lvl>
  </w:abstractNum>
  <w:abstractNum w:abstractNumId="9" w15:restartNumberingAfterBreak="0">
    <w:nsid w:val="515E5BCF"/>
    <w:multiLevelType w:val="hybridMultilevel"/>
    <w:tmpl w:val="C82CE396"/>
    <w:lvl w:ilvl="0" w:tplc="F63E330E">
      <w:start w:val="1"/>
      <w:numFmt w:val="bullet"/>
      <w:lvlText w:val=""/>
      <w:lvlJc w:val="left"/>
      <w:pPr>
        <w:tabs>
          <w:tab w:val="num" w:pos="720"/>
        </w:tabs>
        <w:ind w:left="720" w:hanging="360"/>
      </w:pPr>
      <w:rPr>
        <w:rFonts w:ascii="Symbol" w:hAnsi="Symbol" w:hint="default"/>
      </w:rPr>
    </w:lvl>
    <w:lvl w:ilvl="1" w:tplc="2F1A8740" w:tentative="1">
      <w:start w:val="1"/>
      <w:numFmt w:val="bullet"/>
      <w:lvlText w:val="o"/>
      <w:lvlJc w:val="left"/>
      <w:pPr>
        <w:ind w:left="1440" w:hanging="360"/>
      </w:pPr>
      <w:rPr>
        <w:rFonts w:ascii="Courier New" w:hAnsi="Courier New" w:cs="Courier New" w:hint="default"/>
      </w:rPr>
    </w:lvl>
    <w:lvl w:ilvl="2" w:tplc="03AC51EA" w:tentative="1">
      <w:start w:val="1"/>
      <w:numFmt w:val="bullet"/>
      <w:lvlText w:val=""/>
      <w:lvlJc w:val="left"/>
      <w:pPr>
        <w:ind w:left="2160" w:hanging="360"/>
      </w:pPr>
      <w:rPr>
        <w:rFonts w:ascii="Wingdings" w:hAnsi="Wingdings" w:hint="default"/>
      </w:rPr>
    </w:lvl>
    <w:lvl w:ilvl="3" w:tplc="F2C28608" w:tentative="1">
      <w:start w:val="1"/>
      <w:numFmt w:val="bullet"/>
      <w:lvlText w:val=""/>
      <w:lvlJc w:val="left"/>
      <w:pPr>
        <w:ind w:left="2880" w:hanging="360"/>
      </w:pPr>
      <w:rPr>
        <w:rFonts w:ascii="Symbol" w:hAnsi="Symbol" w:hint="default"/>
      </w:rPr>
    </w:lvl>
    <w:lvl w:ilvl="4" w:tplc="6902EFAA" w:tentative="1">
      <w:start w:val="1"/>
      <w:numFmt w:val="bullet"/>
      <w:lvlText w:val="o"/>
      <w:lvlJc w:val="left"/>
      <w:pPr>
        <w:ind w:left="3600" w:hanging="360"/>
      </w:pPr>
      <w:rPr>
        <w:rFonts w:ascii="Courier New" w:hAnsi="Courier New" w:cs="Courier New" w:hint="default"/>
      </w:rPr>
    </w:lvl>
    <w:lvl w:ilvl="5" w:tplc="0546ACF8" w:tentative="1">
      <w:start w:val="1"/>
      <w:numFmt w:val="bullet"/>
      <w:lvlText w:val=""/>
      <w:lvlJc w:val="left"/>
      <w:pPr>
        <w:ind w:left="4320" w:hanging="360"/>
      </w:pPr>
      <w:rPr>
        <w:rFonts w:ascii="Wingdings" w:hAnsi="Wingdings" w:hint="default"/>
      </w:rPr>
    </w:lvl>
    <w:lvl w:ilvl="6" w:tplc="35766768" w:tentative="1">
      <w:start w:val="1"/>
      <w:numFmt w:val="bullet"/>
      <w:lvlText w:val=""/>
      <w:lvlJc w:val="left"/>
      <w:pPr>
        <w:ind w:left="5040" w:hanging="360"/>
      </w:pPr>
      <w:rPr>
        <w:rFonts w:ascii="Symbol" w:hAnsi="Symbol" w:hint="default"/>
      </w:rPr>
    </w:lvl>
    <w:lvl w:ilvl="7" w:tplc="67744CC4" w:tentative="1">
      <w:start w:val="1"/>
      <w:numFmt w:val="bullet"/>
      <w:lvlText w:val="o"/>
      <w:lvlJc w:val="left"/>
      <w:pPr>
        <w:ind w:left="5760" w:hanging="360"/>
      </w:pPr>
      <w:rPr>
        <w:rFonts w:ascii="Courier New" w:hAnsi="Courier New" w:cs="Courier New" w:hint="default"/>
      </w:rPr>
    </w:lvl>
    <w:lvl w:ilvl="8" w:tplc="79E0F708" w:tentative="1">
      <w:start w:val="1"/>
      <w:numFmt w:val="bullet"/>
      <w:lvlText w:val=""/>
      <w:lvlJc w:val="left"/>
      <w:pPr>
        <w:ind w:left="6480" w:hanging="360"/>
      </w:pPr>
      <w:rPr>
        <w:rFonts w:ascii="Wingdings" w:hAnsi="Wingdings" w:hint="default"/>
      </w:rPr>
    </w:lvl>
  </w:abstractNum>
  <w:abstractNum w:abstractNumId="10" w15:restartNumberingAfterBreak="0">
    <w:nsid w:val="60852821"/>
    <w:multiLevelType w:val="hybridMultilevel"/>
    <w:tmpl w:val="4FC00138"/>
    <w:lvl w:ilvl="0" w:tplc="FE886CDA">
      <w:start w:val="1"/>
      <w:numFmt w:val="bullet"/>
      <w:lvlText w:val=""/>
      <w:lvlJc w:val="left"/>
      <w:pPr>
        <w:tabs>
          <w:tab w:val="num" w:pos="720"/>
        </w:tabs>
        <w:ind w:left="720" w:hanging="360"/>
      </w:pPr>
      <w:rPr>
        <w:rFonts w:ascii="Symbol" w:hAnsi="Symbol" w:hint="default"/>
      </w:rPr>
    </w:lvl>
    <w:lvl w:ilvl="1" w:tplc="5624146E" w:tentative="1">
      <w:start w:val="1"/>
      <w:numFmt w:val="bullet"/>
      <w:lvlText w:val="o"/>
      <w:lvlJc w:val="left"/>
      <w:pPr>
        <w:ind w:left="1440" w:hanging="360"/>
      </w:pPr>
      <w:rPr>
        <w:rFonts w:ascii="Courier New" w:hAnsi="Courier New" w:cs="Courier New" w:hint="default"/>
      </w:rPr>
    </w:lvl>
    <w:lvl w:ilvl="2" w:tplc="17AA5A24" w:tentative="1">
      <w:start w:val="1"/>
      <w:numFmt w:val="bullet"/>
      <w:lvlText w:val=""/>
      <w:lvlJc w:val="left"/>
      <w:pPr>
        <w:ind w:left="2160" w:hanging="360"/>
      </w:pPr>
      <w:rPr>
        <w:rFonts w:ascii="Wingdings" w:hAnsi="Wingdings" w:hint="default"/>
      </w:rPr>
    </w:lvl>
    <w:lvl w:ilvl="3" w:tplc="792C174C" w:tentative="1">
      <w:start w:val="1"/>
      <w:numFmt w:val="bullet"/>
      <w:lvlText w:val=""/>
      <w:lvlJc w:val="left"/>
      <w:pPr>
        <w:ind w:left="2880" w:hanging="360"/>
      </w:pPr>
      <w:rPr>
        <w:rFonts w:ascii="Symbol" w:hAnsi="Symbol" w:hint="default"/>
      </w:rPr>
    </w:lvl>
    <w:lvl w:ilvl="4" w:tplc="25B86A6A" w:tentative="1">
      <w:start w:val="1"/>
      <w:numFmt w:val="bullet"/>
      <w:lvlText w:val="o"/>
      <w:lvlJc w:val="left"/>
      <w:pPr>
        <w:ind w:left="3600" w:hanging="360"/>
      </w:pPr>
      <w:rPr>
        <w:rFonts w:ascii="Courier New" w:hAnsi="Courier New" w:cs="Courier New" w:hint="default"/>
      </w:rPr>
    </w:lvl>
    <w:lvl w:ilvl="5" w:tplc="EF4A6D4E" w:tentative="1">
      <w:start w:val="1"/>
      <w:numFmt w:val="bullet"/>
      <w:lvlText w:val=""/>
      <w:lvlJc w:val="left"/>
      <w:pPr>
        <w:ind w:left="4320" w:hanging="360"/>
      </w:pPr>
      <w:rPr>
        <w:rFonts w:ascii="Wingdings" w:hAnsi="Wingdings" w:hint="default"/>
      </w:rPr>
    </w:lvl>
    <w:lvl w:ilvl="6" w:tplc="E3F254E2" w:tentative="1">
      <w:start w:val="1"/>
      <w:numFmt w:val="bullet"/>
      <w:lvlText w:val=""/>
      <w:lvlJc w:val="left"/>
      <w:pPr>
        <w:ind w:left="5040" w:hanging="360"/>
      </w:pPr>
      <w:rPr>
        <w:rFonts w:ascii="Symbol" w:hAnsi="Symbol" w:hint="default"/>
      </w:rPr>
    </w:lvl>
    <w:lvl w:ilvl="7" w:tplc="B9B01E6E" w:tentative="1">
      <w:start w:val="1"/>
      <w:numFmt w:val="bullet"/>
      <w:lvlText w:val="o"/>
      <w:lvlJc w:val="left"/>
      <w:pPr>
        <w:ind w:left="5760" w:hanging="360"/>
      </w:pPr>
      <w:rPr>
        <w:rFonts w:ascii="Courier New" w:hAnsi="Courier New" w:cs="Courier New" w:hint="default"/>
      </w:rPr>
    </w:lvl>
    <w:lvl w:ilvl="8" w:tplc="C7B29892" w:tentative="1">
      <w:start w:val="1"/>
      <w:numFmt w:val="bullet"/>
      <w:lvlText w:val=""/>
      <w:lvlJc w:val="left"/>
      <w:pPr>
        <w:ind w:left="6480" w:hanging="360"/>
      </w:pPr>
      <w:rPr>
        <w:rFonts w:ascii="Wingdings" w:hAnsi="Wingdings" w:hint="default"/>
      </w:rPr>
    </w:lvl>
  </w:abstractNum>
  <w:abstractNum w:abstractNumId="11" w15:restartNumberingAfterBreak="0">
    <w:nsid w:val="658B642F"/>
    <w:multiLevelType w:val="hybridMultilevel"/>
    <w:tmpl w:val="42960044"/>
    <w:lvl w:ilvl="0" w:tplc="724AEC7A">
      <w:start w:val="1"/>
      <w:numFmt w:val="bullet"/>
      <w:lvlText w:val=""/>
      <w:lvlJc w:val="left"/>
      <w:pPr>
        <w:ind w:left="720" w:hanging="360"/>
      </w:pPr>
      <w:rPr>
        <w:rFonts w:ascii="Symbol" w:hAnsi="Symbol" w:hint="default"/>
      </w:rPr>
    </w:lvl>
    <w:lvl w:ilvl="1" w:tplc="96CED792" w:tentative="1">
      <w:start w:val="1"/>
      <w:numFmt w:val="bullet"/>
      <w:lvlText w:val="o"/>
      <w:lvlJc w:val="left"/>
      <w:pPr>
        <w:ind w:left="1440" w:hanging="360"/>
      </w:pPr>
      <w:rPr>
        <w:rFonts w:ascii="Courier New" w:hAnsi="Courier New" w:cs="Courier New" w:hint="default"/>
      </w:rPr>
    </w:lvl>
    <w:lvl w:ilvl="2" w:tplc="82A2FE8A" w:tentative="1">
      <w:start w:val="1"/>
      <w:numFmt w:val="bullet"/>
      <w:lvlText w:val=""/>
      <w:lvlJc w:val="left"/>
      <w:pPr>
        <w:ind w:left="2160" w:hanging="360"/>
      </w:pPr>
      <w:rPr>
        <w:rFonts w:ascii="Wingdings" w:hAnsi="Wingdings" w:hint="default"/>
      </w:rPr>
    </w:lvl>
    <w:lvl w:ilvl="3" w:tplc="AC84BE18" w:tentative="1">
      <w:start w:val="1"/>
      <w:numFmt w:val="bullet"/>
      <w:lvlText w:val=""/>
      <w:lvlJc w:val="left"/>
      <w:pPr>
        <w:ind w:left="2880" w:hanging="360"/>
      </w:pPr>
      <w:rPr>
        <w:rFonts w:ascii="Symbol" w:hAnsi="Symbol" w:hint="default"/>
      </w:rPr>
    </w:lvl>
    <w:lvl w:ilvl="4" w:tplc="48A8A334" w:tentative="1">
      <w:start w:val="1"/>
      <w:numFmt w:val="bullet"/>
      <w:lvlText w:val="o"/>
      <w:lvlJc w:val="left"/>
      <w:pPr>
        <w:ind w:left="3600" w:hanging="360"/>
      </w:pPr>
      <w:rPr>
        <w:rFonts w:ascii="Courier New" w:hAnsi="Courier New" w:cs="Courier New" w:hint="default"/>
      </w:rPr>
    </w:lvl>
    <w:lvl w:ilvl="5" w:tplc="A09C1434" w:tentative="1">
      <w:start w:val="1"/>
      <w:numFmt w:val="bullet"/>
      <w:lvlText w:val=""/>
      <w:lvlJc w:val="left"/>
      <w:pPr>
        <w:ind w:left="4320" w:hanging="360"/>
      </w:pPr>
      <w:rPr>
        <w:rFonts w:ascii="Wingdings" w:hAnsi="Wingdings" w:hint="default"/>
      </w:rPr>
    </w:lvl>
    <w:lvl w:ilvl="6" w:tplc="4B58E1D2" w:tentative="1">
      <w:start w:val="1"/>
      <w:numFmt w:val="bullet"/>
      <w:lvlText w:val=""/>
      <w:lvlJc w:val="left"/>
      <w:pPr>
        <w:ind w:left="5040" w:hanging="360"/>
      </w:pPr>
      <w:rPr>
        <w:rFonts w:ascii="Symbol" w:hAnsi="Symbol" w:hint="default"/>
      </w:rPr>
    </w:lvl>
    <w:lvl w:ilvl="7" w:tplc="C29C888A" w:tentative="1">
      <w:start w:val="1"/>
      <w:numFmt w:val="bullet"/>
      <w:lvlText w:val="o"/>
      <w:lvlJc w:val="left"/>
      <w:pPr>
        <w:ind w:left="5760" w:hanging="360"/>
      </w:pPr>
      <w:rPr>
        <w:rFonts w:ascii="Courier New" w:hAnsi="Courier New" w:cs="Courier New" w:hint="default"/>
      </w:rPr>
    </w:lvl>
    <w:lvl w:ilvl="8" w:tplc="88383C62"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0"/>
  </w:num>
  <w:num w:numId="6">
    <w:abstractNumId w:val="3"/>
  </w:num>
  <w:num w:numId="7">
    <w:abstractNumId w:val="2"/>
  </w:num>
  <w:num w:numId="8">
    <w:abstractNumId w:val="10"/>
  </w:num>
  <w:num w:numId="9">
    <w:abstractNumId w:val="4"/>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A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6A50"/>
    <w:rsid w:val="00127893"/>
    <w:rsid w:val="001312BB"/>
    <w:rsid w:val="00133862"/>
    <w:rsid w:val="00137D90"/>
    <w:rsid w:val="00141FB6"/>
    <w:rsid w:val="00142F8E"/>
    <w:rsid w:val="00143C8B"/>
    <w:rsid w:val="00147530"/>
    <w:rsid w:val="0015331F"/>
    <w:rsid w:val="0015563A"/>
    <w:rsid w:val="00156AB2"/>
    <w:rsid w:val="00160402"/>
    <w:rsid w:val="00160571"/>
    <w:rsid w:val="0016158C"/>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54"/>
    <w:rsid w:val="00195388"/>
    <w:rsid w:val="0019539E"/>
    <w:rsid w:val="001968BC"/>
    <w:rsid w:val="001A0739"/>
    <w:rsid w:val="001A0F00"/>
    <w:rsid w:val="001A2BDD"/>
    <w:rsid w:val="001A3A98"/>
    <w:rsid w:val="001A3DDF"/>
    <w:rsid w:val="001A4310"/>
    <w:rsid w:val="001B053A"/>
    <w:rsid w:val="001B0755"/>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18F3"/>
    <w:rsid w:val="001E2CAD"/>
    <w:rsid w:val="001E34DB"/>
    <w:rsid w:val="001E37CD"/>
    <w:rsid w:val="001E4070"/>
    <w:rsid w:val="001E655E"/>
    <w:rsid w:val="001F3019"/>
    <w:rsid w:val="001F3CB8"/>
    <w:rsid w:val="001F6B91"/>
    <w:rsid w:val="001F703C"/>
    <w:rsid w:val="00200B9E"/>
    <w:rsid w:val="00200BF5"/>
    <w:rsid w:val="002010D1"/>
    <w:rsid w:val="00201338"/>
    <w:rsid w:val="0020775D"/>
    <w:rsid w:val="002116DD"/>
    <w:rsid w:val="0021383D"/>
    <w:rsid w:val="002141F4"/>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6358"/>
    <w:rsid w:val="00257429"/>
    <w:rsid w:val="00260D33"/>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0C5"/>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1630"/>
    <w:rsid w:val="002F3111"/>
    <w:rsid w:val="002F4AEC"/>
    <w:rsid w:val="002F795D"/>
    <w:rsid w:val="00300823"/>
    <w:rsid w:val="00300D7F"/>
    <w:rsid w:val="00301638"/>
    <w:rsid w:val="00303417"/>
    <w:rsid w:val="00303B0C"/>
    <w:rsid w:val="0030459C"/>
    <w:rsid w:val="00313DFE"/>
    <w:rsid w:val="003143B2"/>
    <w:rsid w:val="00314821"/>
    <w:rsid w:val="0031483F"/>
    <w:rsid w:val="0031741B"/>
    <w:rsid w:val="00321337"/>
    <w:rsid w:val="00321F2F"/>
    <w:rsid w:val="003237F6"/>
    <w:rsid w:val="00324077"/>
    <w:rsid w:val="0032453B"/>
    <w:rsid w:val="00324868"/>
    <w:rsid w:val="003260D6"/>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2913"/>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1E16"/>
    <w:rsid w:val="003847E8"/>
    <w:rsid w:val="0038731D"/>
    <w:rsid w:val="00387B60"/>
    <w:rsid w:val="00390098"/>
    <w:rsid w:val="00392DA1"/>
    <w:rsid w:val="00393718"/>
    <w:rsid w:val="003A0296"/>
    <w:rsid w:val="003A10BC"/>
    <w:rsid w:val="003A7952"/>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3AC7"/>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05C1"/>
    <w:rsid w:val="00492211"/>
    <w:rsid w:val="00492325"/>
    <w:rsid w:val="00492A6D"/>
    <w:rsid w:val="00494303"/>
    <w:rsid w:val="0049682B"/>
    <w:rsid w:val="004A03F7"/>
    <w:rsid w:val="004A081C"/>
    <w:rsid w:val="004A123F"/>
    <w:rsid w:val="004A2172"/>
    <w:rsid w:val="004B138F"/>
    <w:rsid w:val="004B412A"/>
    <w:rsid w:val="004B576C"/>
    <w:rsid w:val="004B772A"/>
    <w:rsid w:val="004C1A31"/>
    <w:rsid w:val="004C302F"/>
    <w:rsid w:val="004C4609"/>
    <w:rsid w:val="004C4B8A"/>
    <w:rsid w:val="004C52EF"/>
    <w:rsid w:val="004C5F34"/>
    <w:rsid w:val="004C600C"/>
    <w:rsid w:val="004C7888"/>
    <w:rsid w:val="004D1449"/>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4C7F"/>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5CC5"/>
    <w:rsid w:val="00546923"/>
    <w:rsid w:val="00551CA6"/>
    <w:rsid w:val="00554E98"/>
    <w:rsid w:val="00555034"/>
    <w:rsid w:val="005550FC"/>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4DAA"/>
    <w:rsid w:val="005B5516"/>
    <w:rsid w:val="005B5D2B"/>
    <w:rsid w:val="005C1496"/>
    <w:rsid w:val="005C17C5"/>
    <w:rsid w:val="005C2B21"/>
    <w:rsid w:val="005C2C00"/>
    <w:rsid w:val="005C4C6F"/>
    <w:rsid w:val="005C5127"/>
    <w:rsid w:val="005C67E3"/>
    <w:rsid w:val="005C7CCB"/>
    <w:rsid w:val="005D098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521C"/>
    <w:rsid w:val="00617411"/>
    <w:rsid w:val="006249CB"/>
    <w:rsid w:val="006253A5"/>
    <w:rsid w:val="006272DD"/>
    <w:rsid w:val="00630963"/>
    <w:rsid w:val="00631897"/>
    <w:rsid w:val="00632928"/>
    <w:rsid w:val="006330DA"/>
    <w:rsid w:val="00633262"/>
    <w:rsid w:val="00633460"/>
    <w:rsid w:val="00635E7D"/>
    <w:rsid w:val="006402E7"/>
    <w:rsid w:val="00640CB6"/>
    <w:rsid w:val="00641B42"/>
    <w:rsid w:val="006424EE"/>
    <w:rsid w:val="00644627"/>
    <w:rsid w:val="00645750"/>
    <w:rsid w:val="00646355"/>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606"/>
    <w:rsid w:val="00684B98"/>
    <w:rsid w:val="00685DC9"/>
    <w:rsid w:val="00687465"/>
    <w:rsid w:val="006907CF"/>
    <w:rsid w:val="00691CCF"/>
    <w:rsid w:val="00693AFA"/>
    <w:rsid w:val="00695101"/>
    <w:rsid w:val="00695B9A"/>
    <w:rsid w:val="00696563"/>
    <w:rsid w:val="006979F8"/>
    <w:rsid w:val="006A4E4C"/>
    <w:rsid w:val="006A6068"/>
    <w:rsid w:val="006B0CA0"/>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63D1"/>
    <w:rsid w:val="006E0CAC"/>
    <w:rsid w:val="006E1CFB"/>
    <w:rsid w:val="006E1F94"/>
    <w:rsid w:val="006E26C1"/>
    <w:rsid w:val="006E30A8"/>
    <w:rsid w:val="006E45B0"/>
    <w:rsid w:val="006E5692"/>
    <w:rsid w:val="006E7653"/>
    <w:rsid w:val="006F365D"/>
    <w:rsid w:val="006F4BB0"/>
    <w:rsid w:val="007031BD"/>
    <w:rsid w:val="00703E80"/>
    <w:rsid w:val="00705276"/>
    <w:rsid w:val="007066A0"/>
    <w:rsid w:val="007075FB"/>
    <w:rsid w:val="0070787B"/>
    <w:rsid w:val="007109C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EC7"/>
    <w:rsid w:val="00740F5F"/>
    <w:rsid w:val="00742794"/>
    <w:rsid w:val="00743C4C"/>
    <w:rsid w:val="007445B7"/>
    <w:rsid w:val="00744920"/>
    <w:rsid w:val="007509BE"/>
    <w:rsid w:val="0075287B"/>
    <w:rsid w:val="007529EF"/>
    <w:rsid w:val="00755C7B"/>
    <w:rsid w:val="00764786"/>
    <w:rsid w:val="00766E12"/>
    <w:rsid w:val="00767D60"/>
    <w:rsid w:val="0077098E"/>
    <w:rsid w:val="00771287"/>
    <w:rsid w:val="0077149E"/>
    <w:rsid w:val="00777518"/>
    <w:rsid w:val="0077779E"/>
    <w:rsid w:val="00780FB6"/>
    <w:rsid w:val="00782026"/>
    <w:rsid w:val="0078552A"/>
    <w:rsid w:val="00785729"/>
    <w:rsid w:val="00786058"/>
    <w:rsid w:val="00790191"/>
    <w:rsid w:val="0079487D"/>
    <w:rsid w:val="007966D4"/>
    <w:rsid w:val="00796A0A"/>
    <w:rsid w:val="0079792C"/>
    <w:rsid w:val="007A0989"/>
    <w:rsid w:val="007A331F"/>
    <w:rsid w:val="007A3844"/>
    <w:rsid w:val="007A4381"/>
    <w:rsid w:val="007A5466"/>
    <w:rsid w:val="007A7EC1"/>
    <w:rsid w:val="007B4FCA"/>
    <w:rsid w:val="007B7B85"/>
    <w:rsid w:val="007B7FAE"/>
    <w:rsid w:val="007C462E"/>
    <w:rsid w:val="007C496B"/>
    <w:rsid w:val="007C6803"/>
    <w:rsid w:val="007D2892"/>
    <w:rsid w:val="007D2DCC"/>
    <w:rsid w:val="007D47E1"/>
    <w:rsid w:val="007D7FCB"/>
    <w:rsid w:val="007E33B6"/>
    <w:rsid w:val="007E59E8"/>
    <w:rsid w:val="007F0551"/>
    <w:rsid w:val="007F368D"/>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57EB"/>
    <w:rsid w:val="008B7785"/>
    <w:rsid w:val="008C0809"/>
    <w:rsid w:val="008C132C"/>
    <w:rsid w:val="008C3FD0"/>
    <w:rsid w:val="008D27A5"/>
    <w:rsid w:val="008D2AAB"/>
    <w:rsid w:val="008D309C"/>
    <w:rsid w:val="008D58F9"/>
    <w:rsid w:val="008E3338"/>
    <w:rsid w:val="008E47BE"/>
    <w:rsid w:val="008F09DF"/>
    <w:rsid w:val="008F3053"/>
    <w:rsid w:val="008F3136"/>
    <w:rsid w:val="008F339C"/>
    <w:rsid w:val="008F40DF"/>
    <w:rsid w:val="008F5E16"/>
    <w:rsid w:val="008F5EFC"/>
    <w:rsid w:val="00900153"/>
    <w:rsid w:val="00901670"/>
    <w:rsid w:val="00902212"/>
    <w:rsid w:val="00903E0A"/>
    <w:rsid w:val="00904721"/>
    <w:rsid w:val="00907780"/>
    <w:rsid w:val="00907EDD"/>
    <w:rsid w:val="009107AD"/>
    <w:rsid w:val="00914EB9"/>
    <w:rsid w:val="00915568"/>
    <w:rsid w:val="00917E0C"/>
    <w:rsid w:val="00920711"/>
    <w:rsid w:val="00921A1E"/>
    <w:rsid w:val="00924EA9"/>
    <w:rsid w:val="00925CE1"/>
    <w:rsid w:val="00925F5C"/>
    <w:rsid w:val="00930897"/>
    <w:rsid w:val="009320D2"/>
    <w:rsid w:val="00932C77"/>
    <w:rsid w:val="0093340C"/>
    <w:rsid w:val="0093417F"/>
    <w:rsid w:val="00934AC2"/>
    <w:rsid w:val="009375BB"/>
    <w:rsid w:val="009418E9"/>
    <w:rsid w:val="00943668"/>
    <w:rsid w:val="00946044"/>
    <w:rsid w:val="009465AB"/>
    <w:rsid w:val="00946DEE"/>
    <w:rsid w:val="00953499"/>
    <w:rsid w:val="00954A16"/>
    <w:rsid w:val="0095696D"/>
    <w:rsid w:val="00961B8B"/>
    <w:rsid w:val="00962EFE"/>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5D53"/>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57F"/>
    <w:rsid w:val="009E13BF"/>
    <w:rsid w:val="009E3631"/>
    <w:rsid w:val="009E3EB9"/>
    <w:rsid w:val="009E69C2"/>
    <w:rsid w:val="009E70AF"/>
    <w:rsid w:val="009E7AEB"/>
    <w:rsid w:val="009F1B37"/>
    <w:rsid w:val="009F4B6C"/>
    <w:rsid w:val="009F4EB0"/>
    <w:rsid w:val="009F4F2B"/>
    <w:rsid w:val="009F513E"/>
    <w:rsid w:val="009F5802"/>
    <w:rsid w:val="009F64AE"/>
    <w:rsid w:val="009F6A2F"/>
    <w:rsid w:val="00A0042D"/>
    <w:rsid w:val="00A0053A"/>
    <w:rsid w:val="00A00C33"/>
    <w:rsid w:val="00A01103"/>
    <w:rsid w:val="00A012C0"/>
    <w:rsid w:val="00A014BB"/>
    <w:rsid w:val="00A01E10"/>
    <w:rsid w:val="00A02D81"/>
    <w:rsid w:val="00A03F54"/>
    <w:rsid w:val="00A0432D"/>
    <w:rsid w:val="00A07689"/>
    <w:rsid w:val="00A07906"/>
    <w:rsid w:val="00A10013"/>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01B7"/>
    <w:rsid w:val="00AB1655"/>
    <w:rsid w:val="00AB1873"/>
    <w:rsid w:val="00AB2C05"/>
    <w:rsid w:val="00AB3536"/>
    <w:rsid w:val="00AB474B"/>
    <w:rsid w:val="00AB5CCC"/>
    <w:rsid w:val="00AB74E2"/>
    <w:rsid w:val="00AC2E9A"/>
    <w:rsid w:val="00AC5AAB"/>
    <w:rsid w:val="00AC5AEC"/>
    <w:rsid w:val="00AC5F28"/>
    <w:rsid w:val="00AC6900"/>
    <w:rsid w:val="00AD0CFB"/>
    <w:rsid w:val="00AD304B"/>
    <w:rsid w:val="00AD4497"/>
    <w:rsid w:val="00AD4B15"/>
    <w:rsid w:val="00AD7780"/>
    <w:rsid w:val="00AD7E6F"/>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5339"/>
    <w:rsid w:val="00B43672"/>
    <w:rsid w:val="00B473D8"/>
    <w:rsid w:val="00B5165A"/>
    <w:rsid w:val="00B524C1"/>
    <w:rsid w:val="00B52C8D"/>
    <w:rsid w:val="00B564BF"/>
    <w:rsid w:val="00B6104E"/>
    <w:rsid w:val="00B610C7"/>
    <w:rsid w:val="00B62106"/>
    <w:rsid w:val="00B626A8"/>
    <w:rsid w:val="00B65695"/>
    <w:rsid w:val="00B66526"/>
    <w:rsid w:val="00B665A3"/>
    <w:rsid w:val="00B67093"/>
    <w:rsid w:val="00B73BB4"/>
    <w:rsid w:val="00B74E1E"/>
    <w:rsid w:val="00B7568C"/>
    <w:rsid w:val="00B80532"/>
    <w:rsid w:val="00B82039"/>
    <w:rsid w:val="00B82454"/>
    <w:rsid w:val="00B90097"/>
    <w:rsid w:val="00B90999"/>
    <w:rsid w:val="00B91AD7"/>
    <w:rsid w:val="00B92D23"/>
    <w:rsid w:val="00B95BC8"/>
    <w:rsid w:val="00B96E87"/>
    <w:rsid w:val="00BA146A"/>
    <w:rsid w:val="00BA32EE"/>
    <w:rsid w:val="00BB2B34"/>
    <w:rsid w:val="00BB4F63"/>
    <w:rsid w:val="00BB5B36"/>
    <w:rsid w:val="00BC027B"/>
    <w:rsid w:val="00BC30A6"/>
    <w:rsid w:val="00BC3E48"/>
    <w:rsid w:val="00BC3ED3"/>
    <w:rsid w:val="00BC3EF6"/>
    <w:rsid w:val="00BC408F"/>
    <w:rsid w:val="00BC4E34"/>
    <w:rsid w:val="00BC51D0"/>
    <w:rsid w:val="00BC58E1"/>
    <w:rsid w:val="00BC59CA"/>
    <w:rsid w:val="00BC6462"/>
    <w:rsid w:val="00BC7DCB"/>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0D95"/>
    <w:rsid w:val="00C119AC"/>
    <w:rsid w:val="00C14EE6"/>
    <w:rsid w:val="00C151DA"/>
    <w:rsid w:val="00C152A1"/>
    <w:rsid w:val="00C15CA2"/>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34B5"/>
    <w:rsid w:val="00C55140"/>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31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026"/>
    <w:rsid w:val="00CB4B4B"/>
    <w:rsid w:val="00CB4B73"/>
    <w:rsid w:val="00CB73DD"/>
    <w:rsid w:val="00CB74CB"/>
    <w:rsid w:val="00CB7E04"/>
    <w:rsid w:val="00CC24B7"/>
    <w:rsid w:val="00CC7131"/>
    <w:rsid w:val="00CC7B9E"/>
    <w:rsid w:val="00CD06CA"/>
    <w:rsid w:val="00CD076A"/>
    <w:rsid w:val="00CD180C"/>
    <w:rsid w:val="00CD37DA"/>
    <w:rsid w:val="00CD3F3F"/>
    <w:rsid w:val="00CD4F2C"/>
    <w:rsid w:val="00CD731C"/>
    <w:rsid w:val="00CE08E8"/>
    <w:rsid w:val="00CE2133"/>
    <w:rsid w:val="00CE245D"/>
    <w:rsid w:val="00CE300F"/>
    <w:rsid w:val="00CE3582"/>
    <w:rsid w:val="00CE3795"/>
    <w:rsid w:val="00CE3E20"/>
    <w:rsid w:val="00CF2574"/>
    <w:rsid w:val="00CF4827"/>
    <w:rsid w:val="00CF4C69"/>
    <w:rsid w:val="00CF581C"/>
    <w:rsid w:val="00CF71E0"/>
    <w:rsid w:val="00D001B1"/>
    <w:rsid w:val="00D03176"/>
    <w:rsid w:val="00D044C0"/>
    <w:rsid w:val="00D060A8"/>
    <w:rsid w:val="00D06605"/>
    <w:rsid w:val="00D0720F"/>
    <w:rsid w:val="00D074E2"/>
    <w:rsid w:val="00D11B0B"/>
    <w:rsid w:val="00D12A3E"/>
    <w:rsid w:val="00D22160"/>
    <w:rsid w:val="00D22172"/>
    <w:rsid w:val="00D2301B"/>
    <w:rsid w:val="00D239EE"/>
    <w:rsid w:val="00D30534"/>
    <w:rsid w:val="00D32450"/>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7C6"/>
    <w:rsid w:val="00D84870"/>
    <w:rsid w:val="00D91B92"/>
    <w:rsid w:val="00D926B3"/>
    <w:rsid w:val="00D92F63"/>
    <w:rsid w:val="00D947B6"/>
    <w:rsid w:val="00D949F7"/>
    <w:rsid w:val="00D97E00"/>
    <w:rsid w:val="00DA00BC"/>
    <w:rsid w:val="00DA0E22"/>
    <w:rsid w:val="00DA1EFA"/>
    <w:rsid w:val="00DA25E7"/>
    <w:rsid w:val="00DA3687"/>
    <w:rsid w:val="00DA39F2"/>
    <w:rsid w:val="00DA564B"/>
    <w:rsid w:val="00DA6A5C"/>
    <w:rsid w:val="00DB311F"/>
    <w:rsid w:val="00DB4273"/>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483"/>
    <w:rsid w:val="00E1228E"/>
    <w:rsid w:val="00E12C6E"/>
    <w:rsid w:val="00E13374"/>
    <w:rsid w:val="00E14079"/>
    <w:rsid w:val="00E15F90"/>
    <w:rsid w:val="00E16D3E"/>
    <w:rsid w:val="00E17167"/>
    <w:rsid w:val="00E20520"/>
    <w:rsid w:val="00E21B3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19EB"/>
    <w:rsid w:val="00E625DA"/>
    <w:rsid w:val="00E634DC"/>
    <w:rsid w:val="00E667F3"/>
    <w:rsid w:val="00E6728C"/>
    <w:rsid w:val="00E67794"/>
    <w:rsid w:val="00E70CC6"/>
    <w:rsid w:val="00E71254"/>
    <w:rsid w:val="00E73CCD"/>
    <w:rsid w:val="00E76453"/>
    <w:rsid w:val="00E77353"/>
    <w:rsid w:val="00E775AE"/>
    <w:rsid w:val="00E8272C"/>
    <w:rsid w:val="00E827C7"/>
    <w:rsid w:val="00E85DBD"/>
    <w:rsid w:val="00E87A99"/>
    <w:rsid w:val="00E90702"/>
    <w:rsid w:val="00E919B8"/>
    <w:rsid w:val="00E9241E"/>
    <w:rsid w:val="00E93DEF"/>
    <w:rsid w:val="00E947B1"/>
    <w:rsid w:val="00E96852"/>
    <w:rsid w:val="00EA16AC"/>
    <w:rsid w:val="00EA385A"/>
    <w:rsid w:val="00EA3931"/>
    <w:rsid w:val="00EA658E"/>
    <w:rsid w:val="00EA7A88"/>
    <w:rsid w:val="00EB27F2"/>
    <w:rsid w:val="00EB3928"/>
    <w:rsid w:val="00EB5373"/>
    <w:rsid w:val="00EC02A2"/>
    <w:rsid w:val="00EC127F"/>
    <w:rsid w:val="00EC379B"/>
    <w:rsid w:val="00EC37DF"/>
    <w:rsid w:val="00EC41B1"/>
    <w:rsid w:val="00ED0665"/>
    <w:rsid w:val="00ED12C0"/>
    <w:rsid w:val="00ED19F0"/>
    <w:rsid w:val="00ED2B50"/>
    <w:rsid w:val="00ED3A32"/>
    <w:rsid w:val="00ED3BDE"/>
    <w:rsid w:val="00ED68FB"/>
    <w:rsid w:val="00ED783A"/>
    <w:rsid w:val="00EE0652"/>
    <w:rsid w:val="00EE2E34"/>
    <w:rsid w:val="00EE2E91"/>
    <w:rsid w:val="00EE43A2"/>
    <w:rsid w:val="00EE46B7"/>
    <w:rsid w:val="00EE5A49"/>
    <w:rsid w:val="00EE664B"/>
    <w:rsid w:val="00EF10BA"/>
    <w:rsid w:val="00EF1738"/>
    <w:rsid w:val="00EF2BAF"/>
    <w:rsid w:val="00EF3559"/>
    <w:rsid w:val="00EF3B8F"/>
    <w:rsid w:val="00EF543E"/>
    <w:rsid w:val="00EF559F"/>
    <w:rsid w:val="00EF5AA2"/>
    <w:rsid w:val="00EF7E26"/>
    <w:rsid w:val="00F01DFA"/>
    <w:rsid w:val="00F02096"/>
    <w:rsid w:val="00F02457"/>
    <w:rsid w:val="00F036C3"/>
    <w:rsid w:val="00F0417E"/>
    <w:rsid w:val="00F05397"/>
    <w:rsid w:val="00F0638C"/>
    <w:rsid w:val="00F11C36"/>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4623"/>
    <w:rsid w:val="00F4569E"/>
    <w:rsid w:val="00F45AFC"/>
    <w:rsid w:val="00F462F4"/>
    <w:rsid w:val="00F50130"/>
    <w:rsid w:val="00F52402"/>
    <w:rsid w:val="00F5605D"/>
    <w:rsid w:val="00F5699E"/>
    <w:rsid w:val="00F61602"/>
    <w:rsid w:val="00F6514B"/>
    <w:rsid w:val="00F6587F"/>
    <w:rsid w:val="00F67981"/>
    <w:rsid w:val="00F706CA"/>
    <w:rsid w:val="00F70F8D"/>
    <w:rsid w:val="00F71C5A"/>
    <w:rsid w:val="00F733A4"/>
    <w:rsid w:val="00F7758F"/>
    <w:rsid w:val="00F82811"/>
    <w:rsid w:val="00F84153"/>
    <w:rsid w:val="00F8542E"/>
    <w:rsid w:val="00F85661"/>
    <w:rsid w:val="00F91627"/>
    <w:rsid w:val="00F9539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64C"/>
    <w:rsid w:val="00FE48C3"/>
    <w:rsid w:val="00FE5909"/>
    <w:rsid w:val="00FE652E"/>
    <w:rsid w:val="00FE71FE"/>
    <w:rsid w:val="00FF0964"/>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5034CE-C67F-468B-B1EE-541C3534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F3559"/>
    <w:rPr>
      <w:sz w:val="16"/>
      <w:szCs w:val="16"/>
    </w:rPr>
  </w:style>
  <w:style w:type="paragraph" w:styleId="CommentText">
    <w:name w:val="annotation text"/>
    <w:basedOn w:val="Normal"/>
    <w:link w:val="CommentTextChar"/>
    <w:semiHidden/>
    <w:unhideWhenUsed/>
    <w:rsid w:val="00EF3559"/>
    <w:rPr>
      <w:sz w:val="20"/>
      <w:szCs w:val="20"/>
    </w:rPr>
  </w:style>
  <w:style w:type="character" w:customStyle="1" w:styleId="CommentTextChar">
    <w:name w:val="Comment Text Char"/>
    <w:basedOn w:val="DefaultParagraphFont"/>
    <w:link w:val="CommentText"/>
    <w:semiHidden/>
    <w:rsid w:val="00EF3559"/>
  </w:style>
  <w:style w:type="paragraph" w:styleId="CommentSubject">
    <w:name w:val="annotation subject"/>
    <w:basedOn w:val="CommentText"/>
    <w:next w:val="CommentText"/>
    <w:link w:val="CommentSubjectChar"/>
    <w:semiHidden/>
    <w:unhideWhenUsed/>
    <w:rsid w:val="00EF3559"/>
    <w:rPr>
      <w:b/>
      <w:bCs/>
    </w:rPr>
  </w:style>
  <w:style w:type="character" w:customStyle="1" w:styleId="CommentSubjectChar">
    <w:name w:val="Comment Subject Char"/>
    <w:basedOn w:val="CommentTextChar"/>
    <w:link w:val="CommentSubject"/>
    <w:semiHidden/>
    <w:rsid w:val="00EF3559"/>
    <w:rPr>
      <w:b/>
      <w:bCs/>
    </w:rPr>
  </w:style>
  <w:style w:type="paragraph" w:styleId="ListParagraph">
    <w:name w:val="List Paragraph"/>
    <w:basedOn w:val="Normal"/>
    <w:uiPriority w:val="34"/>
    <w:qFormat/>
    <w:rsid w:val="00352913"/>
    <w:pPr>
      <w:ind w:left="720"/>
      <w:contextualSpacing/>
    </w:pPr>
  </w:style>
  <w:style w:type="paragraph" w:styleId="Revision">
    <w:name w:val="Revision"/>
    <w:hidden/>
    <w:uiPriority w:val="99"/>
    <w:semiHidden/>
    <w:rsid w:val="00BB4F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1782</Words>
  <Characters>9898</Characters>
  <Application>Microsoft Office Word</Application>
  <DocSecurity>4</DocSecurity>
  <Lines>199</Lines>
  <Paragraphs>76</Paragraphs>
  <ScaleCrop>false</ScaleCrop>
  <HeadingPairs>
    <vt:vector size="2" baseType="variant">
      <vt:variant>
        <vt:lpstr>Title</vt:lpstr>
      </vt:variant>
      <vt:variant>
        <vt:i4>1</vt:i4>
      </vt:variant>
    </vt:vector>
  </HeadingPairs>
  <TitlesOfParts>
    <vt:vector size="1" baseType="lpstr">
      <vt:lpstr>BA - HB01907 (Committee Report (Substituted))</vt:lpstr>
    </vt:vector>
  </TitlesOfParts>
  <Company>State of Texas</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25646</dc:subject>
  <dc:creator>State of Texas</dc:creator>
  <dc:description>HB 1907 by Walle-(H)Insurance (Substitute Document Number: 87R 20216)</dc:description>
  <cp:lastModifiedBy>Stacey Nicchio</cp:lastModifiedBy>
  <cp:revision>2</cp:revision>
  <cp:lastPrinted>2003-11-26T17:21:00Z</cp:lastPrinted>
  <dcterms:created xsi:type="dcterms:W3CDTF">2021-05-07T18:23:00Z</dcterms:created>
  <dcterms:modified xsi:type="dcterms:W3CDTF">2021-05-07T18:23:00Z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21.126.2083</vt:lpwstr>
  </property>
</Properties>
</file>