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57FF1" w14:paraId="77687664" w14:textId="77777777" w:rsidTr="00345119">
        <w:tc>
          <w:tcPr>
            <w:tcW w:w="9576" w:type="dxa"/>
            <w:noWrap/>
          </w:tcPr>
          <w:p w14:paraId="6A025AF6" w14:textId="3AE96BBC" w:rsidR="008423E4" w:rsidRPr="0022177D" w:rsidRDefault="00627C80" w:rsidP="000719DE">
            <w:pPr>
              <w:pStyle w:val="Heading1"/>
            </w:pPr>
            <w:bookmarkStart w:id="0" w:name="_GoBack"/>
            <w:bookmarkEnd w:id="0"/>
            <w:r w:rsidRPr="00631897">
              <w:t>BILL ANALYSIS</w:t>
            </w:r>
          </w:p>
        </w:tc>
      </w:tr>
    </w:tbl>
    <w:p w14:paraId="7D92D129" w14:textId="77777777" w:rsidR="008423E4" w:rsidRPr="0022177D" w:rsidRDefault="008423E4" w:rsidP="000719DE">
      <w:pPr>
        <w:jc w:val="center"/>
      </w:pPr>
    </w:p>
    <w:p w14:paraId="046F1566" w14:textId="77777777" w:rsidR="008423E4" w:rsidRPr="00B31F0E" w:rsidRDefault="008423E4" w:rsidP="000719DE"/>
    <w:p w14:paraId="34949524" w14:textId="77777777" w:rsidR="008423E4" w:rsidRPr="00742794" w:rsidRDefault="008423E4" w:rsidP="000719DE">
      <w:pPr>
        <w:tabs>
          <w:tab w:val="right" w:pos="9360"/>
        </w:tabs>
      </w:pPr>
    </w:p>
    <w:tbl>
      <w:tblPr>
        <w:tblW w:w="0" w:type="auto"/>
        <w:tblLayout w:type="fixed"/>
        <w:tblLook w:val="01E0" w:firstRow="1" w:lastRow="1" w:firstColumn="1" w:lastColumn="1" w:noHBand="0" w:noVBand="0"/>
      </w:tblPr>
      <w:tblGrid>
        <w:gridCol w:w="9576"/>
      </w:tblGrid>
      <w:tr w:rsidR="00257FF1" w14:paraId="487B50E7" w14:textId="77777777" w:rsidTr="00345119">
        <w:tc>
          <w:tcPr>
            <w:tcW w:w="9576" w:type="dxa"/>
          </w:tcPr>
          <w:p w14:paraId="432A4A90" w14:textId="51636B61" w:rsidR="008423E4" w:rsidRPr="00861995" w:rsidRDefault="00627C80" w:rsidP="000719DE">
            <w:pPr>
              <w:jc w:val="right"/>
            </w:pPr>
            <w:r>
              <w:t>H.B. 1921</w:t>
            </w:r>
          </w:p>
        </w:tc>
      </w:tr>
      <w:tr w:rsidR="00257FF1" w14:paraId="27AC6967" w14:textId="77777777" w:rsidTr="00345119">
        <w:tc>
          <w:tcPr>
            <w:tcW w:w="9576" w:type="dxa"/>
          </w:tcPr>
          <w:p w14:paraId="3DDB788C" w14:textId="7918A0D5" w:rsidR="008423E4" w:rsidRPr="00861995" w:rsidRDefault="00627C80" w:rsidP="00A75A14">
            <w:pPr>
              <w:jc w:val="right"/>
            </w:pPr>
            <w:r>
              <w:t xml:space="preserve">By: </w:t>
            </w:r>
            <w:r w:rsidR="00A75A14">
              <w:t>White</w:t>
            </w:r>
          </w:p>
        </w:tc>
      </w:tr>
      <w:tr w:rsidR="00257FF1" w14:paraId="6CE8D93A" w14:textId="77777777" w:rsidTr="00345119">
        <w:tc>
          <w:tcPr>
            <w:tcW w:w="9576" w:type="dxa"/>
          </w:tcPr>
          <w:p w14:paraId="1C546664" w14:textId="0164A875" w:rsidR="008423E4" w:rsidRPr="00861995" w:rsidRDefault="00627C80" w:rsidP="000719DE">
            <w:pPr>
              <w:jc w:val="right"/>
            </w:pPr>
            <w:r>
              <w:t>Corrections</w:t>
            </w:r>
          </w:p>
        </w:tc>
      </w:tr>
      <w:tr w:rsidR="00257FF1" w14:paraId="78100D98" w14:textId="77777777" w:rsidTr="00345119">
        <w:tc>
          <w:tcPr>
            <w:tcW w:w="9576" w:type="dxa"/>
          </w:tcPr>
          <w:p w14:paraId="3BE26A2D" w14:textId="05199E73" w:rsidR="008423E4" w:rsidRDefault="00627C80" w:rsidP="000719DE">
            <w:pPr>
              <w:jc w:val="right"/>
            </w:pPr>
            <w:r>
              <w:t>Committee Report (Unamended)</w:t>
            </w:r>
          </w:p>
        </w:tc>
      </w:tr>
    </w:tbl>
    <w:p w14:paraId="1AE68AD7" w14:textId="77777777" w:rsidR="008423E4" w:rsidRDefault="008423E4" w:rsidP="000719DE">
      <w:pPr>
        <w:tabs>
          <w:tab w:val="right" w:pos="9360"/>
        </w:tabs>
      </w:pPr>
    </w:p>
    <w:p w14:paraId="19690F15" w14:textId="77777777" w:rsidR="008423E4" w:rsidRDefault="008423E4" w:rsidP="000719DE"/>
    <w:p w14:paraId="6E745C36" w14:textId="77777777" w:rsidR="008423E4" w:rsidRDefault="008423E4" w:rsidP="000719DE"/>
    <w:tbl>
      <w:tblPr>
        <w:tblW w:w="0" w:type="auto"/>
        <w:tblCellMar>
          <w:left w:w="115" w:type="dxa"/>
          <w:right w:w="115" w:type="dxa"/>
        </w:tblCellMar>
        <w:tblLook w:val="01E0" w:firstRow="1" w:lastRow="1" w:firstColumn="1" w:lastColumn="1" w:noHBand="0" w:noVBand="0"/>
      </w:tblPr>
      <w:tblGrid>
        <w:gridCol w:w="9360"/>
      </w:tblGrid>
      <w:tr w:rsidR="00257FF1" w14:paraId="6F2A8B4D" w14:textId="77777777" w:rsidTr="00345119">
        <w:tc>
          <w:tcPr>
            <w:tcW w:w="9576" w:type="dxa"/>
          </w:tcPr>
          <w:p w14:paraId="01027DAE" w14:textId="77777777" w:rsidR="008423E4" w:rsidRPr="00A8133F" w:rsidRDefault="00627C80" w:rsidP="000719DE">
            <w:pPr>
              <w:rPr>
                <w:b/>
              </w:rPr>
            </w:pPr>
            <w:r w:rsidRPr="009C1E9A">
              <w:rPr>
                <w:b/>
                <w:u w:val="single"/>
              </w:rPr>
              <w:t>BACKGROUND AND PURPOSE</w:t>
            </w:r>
            <w:r>
              <w:rPr>
                <w:b/>
              </w:rPr>
              <w:t xml:space="preserve"> </w:t>
            </w:r>
          </w:p>
          <w:p w14:paraId="579C2BA4" w14:textId="77777777" w:rsidR="008423E4" w:rsidRDefault="008423E4" w:rsidP="000719DE"/>
          <w:p w14:paraId="1D430B99" w14:textId="4EA32C4A" w:rsidR="008423E4" w:rsidRDefault="00627C80" w:rsidP="000719DE">
            <w:pPr>
              <w:pStyle w:val="Header"/>
              <w:tabs>
                <w:tab w:val="clear" w:pos="4320"/>
                <w:tab w:val="clear" w:pos="8640"/>
              </w:tabs>
              <w:jc w:val="both"/>
            </w:pPr>
            <w:r>
              <w:t>Concerns over a l</w:t>
            </w:r>
            <w:r w:rsidR="002058F8">
              <w:t xml:space="preserve">ack of maintenance at Texas Department of Criminal Justice (TDCJ) facilities </w:t>
            </w:r>
            <w:r>
              <w:t>have been expressed</w:t>
            </w:r>
            <w:r w:rsidR="00533507">
              <w:t xml:space="preserve"> </w:t>
            </w:r>
            <w:r w:rsidR="002058F8">
              <w:t xml:space="preserve">during </w:t>
            </w:r>
            <w:r w:rsidR="00533507">
              <w:t xml:space="preserve">the bill author's </w:t>
            </w:r>
            <w:r w:rsidR="003D57B1" w:rsidRPr="003D57B1">
              <w:t xml:space="preserve">personal visits to TDCJ facilities throughout the state, in particular </w:t>
            </w:r>
            <w:r w:rsidR="002058F8">
              <w:t xml:space="preserve">during </w:t>
            </w:r>
            <w:r w:rsidR="003D57B1" w:rsidRPr="003D57B1">
              <w:t>conversations at the Darrington Unit.</w:t>
            </w:r>
            <w:r w:rsidR="003D57B1">
              <w:t xml:space="preserve"> </w:t>
            </w:r>
            <w:r w:rsidR="00C6091F" w:rsidRPr="00C6091F">
              <w:t>There are units under TDCJ, some of which are at least 100 years old, amassing over $220 million in deferred maintenance deficit, which accounts for over a third of the deferred maintenance def</w:t>
            </w:r>
            <w:r w:rsidR="00C6091F">
              <w:t>icit of the entire penal system</w:t>
            </w:r>
            <w:r w:rsidR="003D57B1" w:rsidRPr="003D57B1">
              <w:t xml:space="preserve">. This lack of maintenance has left many facilities with flooded basements, inadequate weatherization measures, and unreliable sewage systems. </w:t>
            </w:r>
            <w:r w:rsidR="002058F8">
              <w:t>While t</w:t>
            </w:r>
            <w:r w:rsidR="002058F8" w:rsidRPr="003D57B1">
              <w:t xml:space="preserve">hose </w:t>
            </w:r>
            <w:r w:rsidR="003D57B1" w:rsidRPr="003D57B1">
              <w:t xml:space="preserve">who are incarcerated are protected by the </w:t>
            </w:r>
            <w:r w:rsidR="0076613F">
              <w:t>Eigh</w:t>
            </w:r>
            <w:r w:rsidR="003D57B1" w:rsidRPr="003D57B1">
              <w:t>th Amendment from cruel and unusual punishment</w:t>
            </w:r>
            <w:r w:rsidR="002058F8">
              <w:t>,</w:t>
            </w:r>
            <w:r w:rsidR="0076613F">
              <w:t xml:space="preserve"> t</w:t>
            </w:r>
            <w:r w:rsidR="003D57B1" w:rsidRPr="003D57B1">
              <w:t>he</w:t>
            </w:r>
            <w:r w:rsidR="002058F8">
              <w:t>se types of</w:t>
            </w:r>
            <w:r w:rsidR="003D57B1" w:rsidRPr="003D57B1">
              <w:t xml:space="preserve"> conditions are inhumane and must be addressed to ensure their health and safety.</w:t>
            </w:r>
            <w:r w:rsidR="003D57B1">
              <w:t xml:space="preserve"> </w:t>
            </w:r>
            <w:r w:rsidR="003D57B1" w:rsidRPr="003D57B1">
              <w:t>H</w:t>
            </w:r>
            <w:r w:rsidR="005F4A5E">
              <w:t>.</w:t>
            </w:r>
            <w:r w:rsidR="003D57B1" w:rsidRPr="003D57B1">
              <w:t>B</w:t>
            </w:r>
            <w:r w:rsidR="005F4A5E">
              <w:t>.</w:t>
            </w:r>
            <w:r w:rsidR="003D57B1" w:rsidRPr="003D57B1">
              <w:t xml:space="preserve"> 1921 </w:t>
            </w:r>
            <w:r w:rsidR="005F4A5E">
              <w:t xml:space="preserve">seeks to address these issues </w:t>
            </w:r>
            <w:r w:rsidR="003D57B1" w:rsidRPr="003D57B1">
              <w:t>by</w:t>
            </w:r>
            <w:r w:rsidR="005F4A5E">
              <w:t xml:space="preserve"> requiring TDCJ to conduct a study relating to modernizing correctional facilities and the use of build-to-lease contracts with private vendors for new facilities to meet TDCJ and inmate needs. </w:t>
            </w:r>
          </w:p>
          <w:p w14:paraId="3020A36E" w14:textId="77777777" w:rsidR="008423E4" w:rsidRPr="00E26B13" w:rsidRDefault="008423E4" w:rsidP="000719DE">
            <w:pPr>
              <w:rPr>
                <w:b/>
              </w:rPr>
            </w:pPr>
          </w:p>
        </w:tc>
      </w:tr>
      <w:tr w:rsidR="00257FF1" w14:paraId="261E00CF" w14:textId="77777777" w:rsidTr="00345119">
        <w:tc>
          <w:tcPr>
            <w:tcW w:w="9576" w:type="dxa"/>
          </w:tcPr>
          <w:p w14:paraId="4E2EE8BB" w14:textId="77777777" w:rsidR="0017725B" w:rsidRDefault="00627C80" w:rsidP="000719DE">
            <w:pPr>
              <w:rPr>
                <w:b/>
                <w:u w:val="single"/>
              </w:rPr>
            </w:pPr>
            <w:r>
              <w:rPr>
                <w:b/>
                <w:u w:val="single"/>
              </w:rPr>
              <w:t>CRIMINAL JUSTICE IMPACT</w:t>
            </w:r>
          </w:p>
          <w:p w14:paraId="78A32D2A" w14:textId="77777777" w:rsidR="0017725B" w:rsidRDefault="0017725B" w:rsidP="000719DE">
            <w:pPr>
              <w:rPr>
                <w:b/>
                <w:u w:val="single"/>
              </w:rPr>
            </w:pPr>
          </w:p>
          <w:p w14:paraId="27089F4B" w14:textId="77777777" w:rsidR="003D57B1" w:rsidRPr="003D57B1" w:rsidRDefault="00627C80" w:rsidP="000719DE">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14:paraId="10D3BD9E" w14:textId="77777777" w:rsidR="0017725B" w:rsidRPr="0017725B" w:rsidRDefault="0017725B" w:rsidP="000719DE">
            <w:pPr>
              <w:rPr>
                <w:b/>
                <w:u w:val="single"/>
              </w:rPr>
            </w:pPr>
          </w:p>
        </w:tc>
      </w:tr>
      <w:tr w:rsidR="00257FF1" w14:paraId="1455F9B4" w14:textId="77777777" w:rsidTr="00345119">
        <w:tc>
          <w:tcPr>
            <w:tcW w:w="9576" w:type="dxa"/>
          </w:tcPr>
          <w:p w14:paraId="6811D7B1" w14:textId="77777777" w:rsidR="008423E4" w:rsidRPr="00A8133F" w:rsidRDefault="00627C80" w:rsidP="000719DE">
            <w:pPr>
              <w:rPr>
                <w:b/>
              </w:rPr>
            </w:pPr>
            <w:r w:rsidRPr="009C1E9A">
              <w:rPr>
                <w:b/>
                <w:u w:val="single"/>
              </w:rPr>
              <w:t>RULEMAKING AUTHORITY</w:t>
            </w:r>
            <w:r>
              <w:rPr>
                <w:b/>
              </w:rPr>
              <w:t xml:space="preserve"> </w:t>
            </w:r>
          </w:p>
          <w:p w14:paraId="0F8CA0FB" w14:textId="77777777" w:rsidR="008423E4" w:rsidRDefault="008423E4" w:rsidP="000719DE"/>
          <w:p w14:paraId="21088471" w14:textId="77777777" w:rsidR="003D57B1" w:rsidRDefault="00627C80" w:rsidP="000719DE">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14:paraId="5ECDB2EC" w14:textId="77777777" w:rsidR="008423E4" w:rsidRPr="00E21FDC" w:rsidRDefault="008423E4" w:rsidP="000719DE">
            <w:pPr>
              <w:rPr>
                <w:b/>
              </w:rPr>
            </w:pPr>
          </w:p>
        </w:tc>
      </w:tr>
      <w:tr w:rsidR="00257FF1" w14:paraId="3F0D39D8" w14:textId="77777777" w:rsidTr="00345119">
        <w:tc>
          <w:tcPr>
            <w:tcW w:w="9576" w:type="dxa"/>
          </w:tcPr>
          <w:p w14:paraId="41592C6E" w14:textId="77777777" w:rsidR="008423E4" w:rsidRPr="00A8133F" w:rsidRDefault="00627C80" w:rsidP="000719DE">
            <w:pPr>
              <w:rPr>
                <w:b/>
              </w:rPr>
            </w:pPr>
            <w:r w:rsidRPr="009C1E9A">
              <w:rPr>
                <w:b/>
                <w:u w:val="single"/>
              </w:rPr>
              <w:t>ANALYSIS</w:t>
            </w:r>
            <w:r>
              <w:rPr>
                <w:b/>
              </w:rPr>
              <w:t xml:space="preserve"> </w:t>
            </w:r>
          </w:p>
          <w:p w14:paraId="150A6117" w14:textId="77777777" w:rsidR="008423E4" w:rsidRDefault="008423E4" w:rsidP="000719DE"/>
          <w:p w14:paraId="4A3B5CC3" w14:textId="0711B051" w:rsidR="003D57B1" w:rsidRDefault="00627C80" w:rsidP="000719DE">
            <w:pPr>
              <w:pStyle w:val="Header"/>
              <w:jc w:val="both"/>
            </w:pPr>
            <w:r>
              <w:t>H.B. 1921</w:t>
            </w:r>
            <w:r w:rsidR="003E1199">
              <w:t xml:space="preserve"> requires </w:t>
            </w:r>
            <w:r w:rsidR="000F54C1">
              <w:t>the Texas Department of Criminal Justice (</w:t>
            </w:r>
            <w:r w:rsidR="003E1199">
              <w:t>TDCJ</w:t>
            </w:r>
            <w:r w:rsidR="000F54C1">
              <w:t>)</w:t>
            </w:r>
            <w:r w:rsidR="003E1199">
              <w:t xml:space="preserve"> to conduct a </w:t>
            </w:r>
            <w:r>
              <w:t>study</w:t>
            </w:r>
            <w:r>
              <w:t xml:space="preserve"> to identify changes needed to modernize the correctional facilities operated by </w:t>
            </w:r>
            <w:r w:rsidR="003E1199">
              <w:t>TDCJ</w:t>
            </w:r>
            <w:r>
              <w:t xml:space="preserve">. In conducting the study, </w:t>
            </w:r>
            <w:r w:rsidR="003E1199">
              <w:t xml:space="preserve">TDCJ must </w:t>
            </w:r>
            <w:r>
              <w:t>consider</w:t>
            </w:r>
            <w:r w:rsidR="003E1199">
              <w:t xml:space="preserve"> the following</w:t>
            </w:r>
            <w:r>
              <w:t>:</w:t>
            </w:r>
          </w:p>
          <w:p w14:paraId="02386B04" w14:textId="77777777" w:rsidR="00092368" w:rsidRDefault="00627C80" w:rsidP="000719DE">
            <w:pPr>
              <w:pStyle w:val="Header"/>
              <w:numPr>
                <w:ilvl w:val="0"/>
                <w:numId w:val="1"/>
              </w:numPr>
              <w:jc w:val="both"/>
            </w:pPr>
            <w:r>
              <w:t>any change or method that would modernize a facility, including any change or method that would result in:</w:t>
            </w:r>
          </w:p>
          <w:p w14:paraId="64241398" w14:textId="77777777" w:rsidR="00092368" w:rsidRDefault="00627C80" w:rsidP="00961E02">
            <w:pPr>
              <w:pStyle w:val="Header"/>
              <w:numPr>
                <w:ilvl w:val="1"/>
                <w:numId w:val="1"/>
              </w:numPr>
              <w:jc w:val="both"/>
            </w:pPr>
            <w:r w:rsidRPr="00092368">
              <w:t>dec</w:t>
            </w:r>
            <w:r w:rsidRPr="00092368">
              <w:t>reased deferred maintenance costs</w:t>
            </w:r>
          </w:p>
          <w:p w14:paraId="18900FF8" w14:textId="77777777" w:rsidR="00092368" w:rsidRDefault="00627C80" w:rsidP="00961E02">
            <w:pPr>
              <w:pStyle w:val="Header"/>
              <w:numPr>
                <w:ilvl w:val="1"/>
                <w:numId w:val="1"/>
              </w:numPr>
              <w:jc w:val="both"/>
            </w:pPr>
            <w:r w:rsidRPr="00092368">
              <w:t>improved energy efficiency</w:t>
            </w:r>
            <w:r>
              <w:t>;</w:t>
            </w:r>
          </w:p>
          <w:p w14:paraId="3110C621" w14:textId="4102A2CF" w:rsidR="003E1199" w:rsidRDefault="00627C80" w:rsidP="00961E02">
            <w:pPr>
              <w:pStyle w:val="Header"/>
              <w:numPr>
                <w:ilvl w:val="1"/>
                <w:numId w:val="1"/>
              </w:numPr>
              <w:jc w:val="both"/>
            </w:pPr>
            <w:r w:rsidRPr="00092368">
              <w:t>efficient use of staff and other resources</w:t>
            </w:r>
            <w:r w:rsidR="000F54C1">
              <w:t xml:space="preserve">; </w:t>
            </w:r>
            <w:r w:rsidR="003D57B1">
              <w:t>and</w:t>
            </w:r>
          </w:p>
          <w:p w14:paraId="2A803B11" w14:textId="56CD35EE" w:rsidR="00092368" w:rsidRDefault="00627C80" w:rsidP="00961E02">
            <w:pPr>
              <w:pStyle w:val="Header"/>
              <w:numPr>
                <w:ilvl w:val="1"/>
                <w:numId w:val="1"/>
              </w:numPr>
              <w:jc w:val="both"/>
            </w:pPr>
            <w:r w:rsidRPr="00092368">
              <w:t>increased availability of funds to be used by the department to</w:t>
            </w:r>
            <w:r>
              <w:t xml:space="preserve"> </w:t>
            </w:r>
            <w:r w:rsidRPr="00092368">
              <w:t>provide criminal justice programs</w:t>
            </w:r>
            <w:r>
              <w:t xml:space="preserve">, </w:t>
            </w:r>
            <w:r w:rsidRPr="00092368">
              <w:t>pay the costs of health care provided to inmate</w:t>
            </w:r>
            <w:r w:rsidRPr="00092368">
              <w:t>s</w:t>
            </w:r>
            <w:r>
              <w:t xml:space="preserve">, and </w:t>
            </w:r>
            <w:r w:rsidRPr="00092368">
              <w:t>increase compensation to correctional officers</w:t>
            </w:r>
            <w:r>
              <w:t>; and</w:t>
            </w:r>
          </w:p>
          <w:p w14:paraId="6B8D9F13" w14:textId="3924C9DB" w:rsidR="009C36CD" w:rsidRDefault="00627C80" w:rsidP="000719DE">
            <w:pPr>
              <w:pStyle w:val="Header"/>
              <w:numPr>
                <w:ilvl w:val="0"/>
                <w:numId w:val="1"/>
              </w:numPr>
              <w:jc w:val="both"/>
            </w:pPr>
            <w:r>
              <w:t>t</w:t>
            </w:r>
            <w:r w:rsidR="003D57B1">
              <w:t xml:space="preserve">he use of build-to-lease contracts for any new facilities necessary to meet </w:t>
            </w:r>
            <w:r w:rsidR="00FE5DF9">
              <w:t>TDCJ</w:t>
            </w:r>
            <w:r w:rsidR="003D57B1">
              <w:t xml:space="preserve"> needs.</w:t>
            </w:r>
          </w:p>
          <w:p w14:paraId="331C99DC" w14:textId="0AB41DE8" w:rsidR="005D51CE" w:rsidRDefault="00627C80" w:rsidP="000719DE">
            <w:pPr>
              <w:pStyle w:val="Header"/>
              <w:jc w:val="both"/>
            </w:pPr>
            <w:r>
              <w:t xml:space="preserve">The bill defines "build-to-lease contract" as </w:t>
            </w:r>
            <w:r w:rsidRPr="005D51CE">
              <w:t xml:space="preserve">a contract between </w:t>
            </w:r>
            <w:r w:rsidR="000F54C1">
              <w:t xml:space="preserve">the Texas Board of Criminal Justice </w:t>
            </w:r>
            <w:r w:rsidR="00CA5A5D">
              <w:t xml:space="preserve">(TBCJ) </w:t>
            </w:r>
            <w:r w:rsidRPr="005D51CE">
              <w:t xml:space="preserve">and a private vendor under which the vendor constructs a secure correctional facility and leases the facility to </w:t>
            </w:r>
            <w:r>
              <w:t xml:space="preserve">TBCJ </w:t>
            </w:r>
            <w:r w:rsidRPr="005D51CE">
              <w:t xml:space="preserve">for use by </w:t>
            </w:r>
            <w:r>
              <w:t>TDCJ</w:t>
            </w:r>
            <w:r w:rsidRPr="005D51CE">
              <w:t>.</w:t>
            </w:r>
          </w:p>
          <w:p w14:paraId="6B474D6F" w14:textId="77777777" w:rsidR="003E1199" w:rsidRDefault="003E1199" w:rsidP="000719DE">
            <w:pPr>
              <w:pStyle w:val="Header"/>
              <w:jc w:val="both"/>
            </w:pPr>
          </w:p>
          <w:p w14:paraId="6E4EF351" w14:textId="3AEC0BD9" w:rsidR="00B05217" w:rsidRDefault="00627C80" w:rsidP="000719DE">
            <w:pPr>
              <w:pStyle w:val="Header"/>
              <w:jc w:val="both"/>
            </w:pPr>
            <w:r>
              <w:t>H.B. 1921 requires TBCJ and TDCJ, not later than January 1, 2022, to begin to implement any changes identified to modern</w:t>
            </w:r>
            <w:r>
              <w:t xml:space="preserve">ize TDCJ facilities, as applicable. The bill </w:t>
            </w:r>
            <w:r w:rsidR="0076613F">
              <w:t xml:space="preserve">sets out </w:t>
            </w:r>
            <w:r w:rsidR="000F54C1">
              <w:t xml:space="preserve">the requirements with which </w:t>
            </w:r>
            <w:r>
              <w:t>any facility constructed under a build-to-lease contract and the contract</w:t>
            </w:r>
            <w:r w:rsidR="000F54C1">
              <w:t xml:space="preserve"> must</w:t>
            </w:r>
            <w:r>
              <w:t xml:space="preserve"> comply</w:t>
            </w:r>
            <w:r w:rsidR="000F54C1">
              <w:t xml:space="preserve">. </w:t>
            </w:r>
            <w:r w:rsidR="0076613F">
              <w:t>The bill</w:t>
            </w:r>
            <w:r>
              <w:t xml:space="preserve"> requires TBCJ and TDCJ, as applicable in conducting the study and implementing</w:t>
            </w:r>
            <w:r>
              <w:t xml:space="preserve"> the changes identified by the study, to consult</w:t>
            </w:r>
            <w:r w:rsidR="00CA5A5D">
              <w:t xml:space="preserve"> </w:t>
            </w:r>
            <w:r w:rsidR="00AE5942">
              <w:t xml:space="preserve">with </w:t>
            </w:r>
            <w:r w:rsidR="00CA5A5D">
              <w:t>specified</w:t>
            </w:r>
            <w:r w:rsidR="0076613F">
              <w:t xml:space="preserve"> entities and stakeholders.</w:t>
            </w:r>
          </w:p>
          <w:p w14:paraId="65D963E2" w14:textId="77777777" w:rsidR="00B05217" w:rsidRDefault="00B05217" w:rsidP="000719DE">
            <w:pPr>
              <w:pStyle w:val="Header"/>
              <w:jc w:val="both"/>
            </w:pPr>
          </w:p>
          <w:p w14:paraId="62DF5062" w14:textId="41E2F98B" w:rsidR="00B05217" w:rsidRDefault="00627C80" w:rsidP="000719DE">
            <w:pPr>
              <w:pStyle w:val="Header"/>
              <w:jc w:val="both"/>
            </w:pPr>
            <w:r>
              <w:t xml:space="preserve">H.B. 1921 requires the governor to establish the Texas Prison Repurposing Commission </w:t>
            </w:r>
            <w:r w:rsidR="00F62DAB">
              <w:t>to evaluate</w:t>
            </w:r>
            <w:r>
              <w:t xml:space="preserve"> existing facilities operated by TDCJ and provide advice and recomme</w:t>
            </w:r>
            <w:r>
              <w:t xml:space="preserve">ndations to </w:t>
            </w:r>
            <w:r w:rsidR="0076613F">
              <w:t>TBCJ</w:t>
            </w:r>
            <w:r>
              <w:t xml:space="preserve"> regarding which facilities should be retained and renovated or repurposed for continued use by TDCJ or repurposed for use by another state agency or the private sector. The bill requires the governor, in appointing members to the commissio</w:t>
            </w:r>
            <w:r>
              <w:t xml:space="preserve">n, to ensure </w:t>
            </w:r>
            <w:r w:rsidR="00FE5DF9">
              <w:t>it</w:t>
            </w:r>
            <w:r w:rsidR="006E3EC6">
              <w:t xml:space="preserve"> </w:t>
            </w:r>
            <w:r>
              <w:t>includes members of the legislature, representatives of counties and municipalities, and members of the public.</w:t>
            </w:r>
            <w:r w:rsidR="0076613F">
              <w:t xml:space="preserve"> The bill's</w:t>
            </w:r>
            <w:r>
              <w:t xml:space="preserve"> provisions </w:t>
            </w:r>
            <w:r w:rsidR="006E3EC6">
              <w:t xml:space="preserve">relating to the study, the related changes, and the commission </w:t>
            </w:r>
            <w:r>
              <w:t xml:space="preserve">expire January 1, 2027. </w:t>
            </w:r>
          </w:p>
          <w:p w14:paraId="3712ADC7" w14:textId="1D5619FB" w:rsidR="000F54C1" w:rsidRDefault="000F54C1" w:rsidP="000719DE">
            <w:pPr>
              <w:pStyle w:val="Header"/>
              <w:jc w:val="both"/>
            </w:pPr>
          </w:p>
          <w:p w14:paraId="0B2F753F" w14:textId="4C996A67" w:rsidR="000F54C1" w:rsidRPr="009C36CD" w:rsidRDefault="00627C80" w:rsidP="000719DE">
            <w:pPr>
              <w:pStyle w:val="Header"/>
              <w:jc w:val="both"/>
            </w:pPr>
            <w:r>
              <w:t xml:space="preserve">H.B. 1921 amends the Government Code to </w:t>
            </w:r>
            <w:r w:rsidR="006E3EC6">
              <w:t>specify that the authority of</w:t>
            </w:r>
            <w:r>
              <w:t xml:space="preserve"> TBCJ to enter into a contract with a private vendor</w:t>
            </w:r>
            <w:r w:rsidR="00D64282">
              <w:t xml:space="preserve"> for certain secure correctional facility purposes includes entering into a contract</w:t>
            </w:r>
            <w:r>
              <w:t xml:space="preserve"> under which the vendor will construct </w:t>
            </w:r>
            <w:r w:rsidR="00D64282">
              <w:t>the</w:t>
            </w:r>
            <w:r>
              <w:t xml:space="preserve"> facility</w:t>
            </w:r>
            <w:r>
              <w:t xml:space="preserve"> and lease the facility to TBCJ for use by TDCJ.</w:t>
            </w:r>
          </w:p>
          <w:p w14:paraId="2C1BBC22" w14:textId="77777777" w:rsidR="008423E4" w:rsidRPr="00835628" w:rsidRDefault="008423E4" w:rsidP="000719DE">
            <w:pPr>
              <w:rPr>
                <w:b/>
              </w:rPr>
            </w:pPr>
          </w:p>
        </w:tc>
      </w:tr>
      <w:tr w:rsidR="00257FF1" w14:paraId="33B6A58F" w14:textId="77777777" w:rsidTr="00345119">
        <w:tc>
          <w:tcPr>
            <w:tcW w:w="9576" w:type="dxa"/>
          </w:tcPr>
          <w:p w14:paraId="7970F6F8" w14:textId="77777777" w:rsidR="008423E4" w:rsidRPr="00A8133F" w:rsidRDefault="00627C80" w:rsidP="000719DE">
            <w:pPr>
              <w:rPr>
                <w:b/>
              </w:rPr>
            </w:pPr>
            <w:r w:rsidRPr="009C1E9A">
              <w:rPr>
                <w:b/>
                <w:u w:val="single"/>
              </w:rPr>
              <w:t>EFFECTIVE DATE</w:t>
            </w:r>
            <w:r>
              <w:rPr>
                <w:b/>
              </w:rPr>
              <w:t xml:space="preserve"> </w:t>
            </w:r>
          </w:p>
          <w:p w14:paraId="7DBF90AF" w14:textId="77777777" w:rsidR="008423E4" w:rsidRDefault="008423E4" w:rsidP="000719DE"/>
          <w:p w14:paraId="391E8EDF" w14:textId="77777777" w:rsidR="008423E4" w:rsidRPr="003624F2" w:rsidRDefault="00627C80" w:rsidP="000719DE">
            <w:pPr>
              <w:pStyle w:val="Header"/>
              <w:tabs>
                <w:tab w:val="clear" w:pos="4320"/>
                <w:tab w:val="clear" w:pos="8640"/>
              </w:tabs>
              <w:jc w:val="both"/>
            </w:pPr>
            <w:r>
              <w:t>On passage, or, if the bill does not receive the necessary vote, September 1, 2021.</w:t>
            </w:r>
          </w:p>
          <w:p w14:paraId="645BE03E" w14:textId="77777777" w:rsidR="008423E4" w:rsidRPr="00233FDB" w:rsidRDefault="008423E4" w:rsidP="000719DE">
            <w:pPr>
              <w:rPr>
                <w:b/>
              </w:rPr>
            </w:pPr>
          </w:p>
        </w:tc>
      </w:tr>
    </w:tbl>
    <w:p w14:paraId="00FA1C2B" w14:textId="77777777" w:rsidR="008423E4" w:rsidRPr="00BE0E75" w:rsidRDefault="008423E4" w:rsidP="000719DE">
      <w:pPr>
        <w:jc w:val="both"/>
        <w:rPr>
          <w:rFonts w:ascii="Arial" w:hAnsi="Arial"/>
          <w:sz w:val="16"/>
          <w:szCs w:val="16"/>
        </w:rPr>
      </w:pPr>
    </w:p>
    <w:p w14:paraId="16176076" w14:textId="77777777" w:rsidR="004108C3" w:rsidRPr="008423E4" w:rsidRDefault="004108C3" w:rsidP="000719D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73CF" w14:textId="77777777" w:rsidR="00000000" w:rsidRDefault="00627C80">
      <w:r>
        <w:separator/>
      </w:r>
    </w:p>
  </w:endnote>
  <w:endnote w:type="continuationSeparator" w:id="0">
    <w:p w14:paraId="155543FE" w14:textId="77777777" w:rsidR="00000000" w:rsidRDefault="0062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DB5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57FF1" w14:paraId="030BBB2B" w14:textId="77777777" w:rsidTr="009C1E9A">
      <w:trPr>
        <w:cantSplit/>
      </w:trPr>
      <w:tc>
        <w:tcPr>
          <w:tcW w:w="0" w:type="pct"/>
        </w:tcPr>
        <w:p w14:paraId="3BDA7FB3" w14:textId="77777777" w:rsidR="00137D90" w:rsidRDefault="00137D90" w:rsidP="009C1E9A">
          <w:pPr>
            <w:pStyle w:val="Footer"/>
            <w:tabs>
              <w:tab w:val="clear" w:pos="8640"/>
              <w:tab w:val="right" w:pos="9360"/>
            </w:tabs>
          </w:pPr>
        </w:p>
      </w:tc>
      <w:tc>
        <w:tcPr>
          <w:tcW w:w="2395" w:type="pct"/>
        </w:tcPr>
        <w:p w14:paraId="4861D4D0" w14:textId="77777777" w:rsidR="00137D90" w:rsidRDefault="00137D90" w:rsidP="009C1E9A">
          <w:pPr>
            <w:pStyle w:val="Footer"/>
            <w:tabs>
              <w:tab w:val="clear" w:pos="8640"/>
              <w:tab w:val="right" w:pos="9360"/>
            </w:tabs>
          </w:pPr>
        </w:p>
        <w:p w14:paraId="6C2E00C8" w14:textId="77777777" w:rsidR="001A4310" w:rsidRDefault="001A4310" w:rsidP="009C1E9A">
          <w:pPr>
            <w:pStyle w:val="Footer"/>
            <w:tabs>
              <w:tab w:val="clear" w:pos="8640"/>
              <w:tab w:val="right" w:pos="9360"/>
            </w:tabs>
          </w:pPr>
        </w:p>
        <w:p w14:paraId="3BE0F4F6" w14:textId="77777777" w:rsidR="00137D90" w:rsidRDefault="00137D90" w:rsidP="009C1E9A">
          <w:pPr>
            <w:pStyle w:val="Footer"/>
            <w:tabs>
              <w:tab w:val="clear" w:pos="8640"/>
              <w:tab w:val="right" w:pos="9360"/>
            </w:tabs>
          </w:pPr>
        </w:p>
      </w:tc>
      <w:tc>
        <w:tcPr>
          <w:tcW w:w="2453" w:type="pct"/>
        </w:tcPr>
        <w:p w14:paraId="40226865" w14:textId="77777777" w:rsidR="00137D90" w:rsidRDefault="00137D90" w:rsidP="009C1E9A">
          <w:pPr>
            <w:pStyle w:val="Footer"/>
            <w:tabs>
              <w:tab w:val="clear" w:pos="8640"/>
              <w:tab w:val="right" w:pos="9360"/>
            </w:tabs>
            <w:jc w:val="right"/>
          </w:pPr>
        </w:p>
      </w:tc>
    </w:tr>
    <w:tr w:rsidR="00257FF1" w14:paraId="34EEA8C6" w14:textId="77777777" w:rsidTr="009C1E9A">
      <w:trPr>
        <w:cantSplit/>
      </w:trPr>
      <w:tc>
        <w:tcPr>
          <w:tcW w:w="0" w:type="pct"/>
        </w:tcPr>
        <w:p w14:paraId="7418173E" w14:textId="77777777" w:rsidR="00EC379B" w:rsidRDefault="00EC379B" w:rsidP="009C1E9A">
          <w:pPr>
            <w:pStyle w:val="Footer"/>
            <w:tabs>
              <w:tab w:val="clear" w:pos="8640"/>
              <w:tab w:val="right" w:pos="9360"/>
            </w:tabs>
          </w:pPr>
        </w:p>
      </w:tc>
      <w:tc>
        <w:tcPr>
          <w:tcW w:w="2395" w:type="pct"/>
        </w:tcPr>
        <w:p w14:paraId="5B408F53" w14:textId="74B52B5E" w:rsidR="00EC379B" w:rsidRPr="009C1E9A" w:rsidRDefault="00627C80" w:rsidP="009C1E9A">
          <w:pPr>
            <w:pStyle w:val="Footer"/>
            <w:tabs>
              <w:tab w:val="clear" w:pos="8640"/>
              <w:tab w:val="right" w:pos="9360"/>
            </w:tabs>
            <w:rPr>
              <w:rFonts w:ascii="Shruti" w:hAnsi="Shruti"/>
              <w:sz w:val="22"/>
            </w:rPr>
          </w:pPr>
          <w:r>
            <w:rPr>
              <w:rFonts w:ascii="Shruti" w:hAnsi="Shruti"/>
              <w:sz w:val="22"/>
            </w:rPr>
            <w:t>87R 24481</w:t>
          </w:r>
        </w:p>
      </w:tc>
      <w:tc>
        <w:tcPr>
          <w:tcW w:w="2453" w:type="pct"/>
        </w:tcPr>
        <w:p w14:paraId="56C73FFD" w14:textId="00800EA8" w:rsidR="00EC379B" w:rsidRDefault="00627C80" w:rsidP="009C1E9A">
          <w:pPr>
            <w:pStyle w:val="Footer"/>
            <w:tabs>
              <w:tab w:val="clear" w:pos="8640"/>
              <w:tab w:val="right" w:pos="9360"/>
            </w:tabs>
            <w:jc w:val="right"/>
          </w:pPr>
          <w:r>
            <w:fldChar w:fldCharType="begin"/>
          </w:r>
          <w:r>
            <w:instrText xml:space="preserve"> DOCPROPERTY  OTID  \* MERGEFORMAT </w:instrText>
          </w:r>
          <w:r>
            <w:fldChar w:fldCharType="separate"/>
          </w:r>
          <w:r w:rsidR="00961E02">
            <w:t>21.124.76</w:t>
          </w:r>
          <w:r>
            <w:fldChar w:fldCharType="end"/>
          </w:r>
        </w:p>
      </w:tc>
    </w:tr>
    <w:tr w:rsidR="00257FF1" w14:paraId="5A0A633A" w14:textId="77777777" w:rsidTr="009C1E9A">
      <w:trPr>
        <w:cantSplit/>
      </w:trPr>
      <w:tc>
        <w:tcPr>
          <w:tcW w:w="0" w:type="pct"/>
        </w:tcPr>
        <w:p w14:paraId="42CD81EE" w14:textId="77777777" w:rsidR="00EC379B" w:rsidRDefault="00EC379B" w:rsidP="009C1E9A">
          <w:pPr>
            <w:pStyle w:val="Footer"/>
            <w:tabs>
              <w:tab w:val="clear" w:pos="4320"/>
              <w:tab w:val="clear" w:pos="8640"/>
              <w:tab w:val="left" w:pos="2865"/>
            </w:tabs>
          </w:pPr>
        </w:p>
      </w:tc>
      <w:tc>
        <w:tcPr>
          <w:tcW w:w="2395" w:type="pct"/>
        </w:tcPr>
        <w:p w14:paraId="60FE64A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A68F2D4" w14:textId="77777777" w:rsidR="00EC379B" w:rsidRDefault="00EC379B" w:rsidP="006D504F">
          <w:pPr>
            <w:pStyle w:val="Footer"/>
            <w:rPr>
              <w:rStyle w:val="PageNumber"/>
            </w:rPr>
          </w:pPr>
        </w:p>
        <w:p w14:paraId="47386869" w14:textId="77777777" w:rsidR="00EC379B" w:rsidRDefault="00EC379B" w:rsidP="009C1E9A">
          <w:pPr>
            <w:pStyle w:val="Footer"/>
            <w:tabs>
              <w:tab w:val="clear" w:pos="8640"/>
              <w:tab w:val="right" w:pos="9360"/>
            </w:tabs>
            <w:jc w:val="right"/>
          </w:pPr>
        </w:p>
      </w:tc>
    </w:tr>
    <w:tr w:rsidR="00257FF1" w14:paraId="5F5FDFB7" w14:textId="77777777" w:rsidTr="009C1E9A">
      <w:trPr>
        <w:cantSplit/>
        <w:trHeight w:val="323"/>
      </w:trPr>
      <w:tc>
        <w:tcPr>
          <w:tcW w:w="0" w:type="pct"/>
          <w:gridSpan w:val="3"/>
        </w:tcPr>
        <w:p w14:paraId="5B8D952A" w14:textId="282A5C56" w:rsidR="00EC379B" w:rsidRDefault="00627C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61E02">
            <w:rPr>
              <w:rStyle w:val="PageNumber"/>
              <w:noProof/>
            </w:rPr>
            <w:t>2</w:t>
          </w:r>
          <w:r>
            <w:rPr>
              <w:rStyle w:val="PageNumber"/>
            </w:rPr>
            <w:fldChar w:fldCharType="end"/>
          </w:r>
        </w:p>
        <w:p w14:paraId="61A05814" w14:textId="77777777" w:rsidR="00EC379B" w:rsidRDefault="00EC379B" w:rsidP="009C1E9A">
          <w:pPr>
            <w:pStyle w:val="Footer"/>
            <w:tabs>
              <w:tab w:val="clear" w:pos="8640"/>
              <w:tab w:val="right" w:pos="9360"/>
            </w:tabs>
            <w:jc w:val="center"/>
          </w:pPr>
        </w:p>
      </w:tc>
    </w:tr>
  </w:tbl>
  <w:p w14:paraId="7C16514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35A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7570" w14:textId="77777777" w:rsidR="00000000" w:rsidRDefault="00627C80">
      <w:r>
        <w:separator/>
      </w:r>
    </w:p>
  </w:footnote>
  <w:footnote w:type="continuationSeparator" w:id="0">
    <w:p w14:paraId="77B074A0" w14:textId="77777777" w:rsidR="00000000" w:rsidRDefault="0062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46C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FFA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80A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110C"/>
    <w:multiLevelType w:val="hybridMultilevel"/>
    <w:tmpl w:val="5AB8BD64"/>
    <w:lvl w:ilvl="0" w:tplc="FCDACF1C">
      <w:start w:val="1"/>
      <w:numFmt w:val="bullet"/>
      <w:lvlText w:val=""/>
      <w:lvlJc w:val="left"/>
      <w:pPr>
        <w:tabs>
          <w:tab w:val="num" w:pos="720"/>
        </w:tabs>
        <w:ind w:left="720" w:hanging="360"/>
      </w:pPr>
      <w:rPr>
        <w:rFonts w:ascii="Symbol" w:hAnsi="Symbol" w:hint="default"/>
      </w:rPr>
    </w:lvl>
    <w:lvl w:ilvl="1" w:tplc="16900BCC" w:tentative="1">
      <w:start w:val="1"/>
      <w:numFmt w:val="bullet"/>
      <w:lvlText w:val="o"/>
      <w:lvlJc w:val="left"/>
      <w:pPr>
        <w:ind w:left="1440" w:hanging="360"/>
      </w:pPr>
      <w:rPr>
        <w:rFonts w:ascii="Courier New" w:hAnsi="Courier New" w:cs="Courier New" w:hint="default"/>
      </w:rPr>
    </w:lvl>
    <w:lvl w:ilvl="2" w:tplc="D3DC346E" w:tentative="1">
      <w:start w:val="1"/>
      <w:numFmt w:val="bullet"/>
      <w:lvlText w:val=""/>
      <w:lvlJc w:val="left"/>
      <w:pPr>
        <w:ind w:left="2160" w:hanging="360"/>
      </w:pPr>
      <w:rPr>
        <w:rFonts w:ascii="Wingdings" w:hAnsi="Wingdings" w:hint="default"/>
      </w:rPr>
    </w:lvl>
    <w:lvl w:ilvl="3" w:tplc="D5BE9294" w:tentative="1">
      <w:start w:val="1"/>
      <w:numFmt w:val="bullet"/>
      <w:lvlText w:val=""/>
      <w:lvlJc w:val="left"/>
      <w:pPr>
        <w:ind w:left="2880" w:hanging="360"/>
      </w:pPr>
      <w:rPr>
        <w:rFonts w:ascii="Symbol" w:hAnsi="Symbol" w:hint="default"/>
      </w:rPr>
    </w:lvl>
    <w:lvl w:ilvl="4" w:tplc="9B28D42A" w:tentative="1">
      <w:start w:val="1"/>
      <w:numFmt w:val="bullet"/>
      <w:lvlText w:val="o"/>
      <w:lvlJc w:val="left"/>
      <w:pPr>
        <w:ind w:left="3600" w:hanging="360"/>
      </w:pPr>
      <w:rPr>
        <w:rFonts w:ascii="Courier New" w:hAnsi="Courier New" w:cs="Courier New" w:hint="default"/>
      </w:rPr>
    </w:lvl>
    <w:lvl w:ilvl="5" w:tplc="E1E6E51E" w:tentative="1">
      <w:start w:val="1"/>
      <w:numFmt w:val="bullet"/>
      <w:lvlText w:val=""/>
      <w:lvlJc w:val="left"/>
      <w:pPr>
        <w:ind w:left="4320" w:hanging="360"/>
      </w:pPr>
      <w:rPr>
        <w:rFonts w:ascii="Wingdings" w:hAnsi="Wingdings" w:hint="default"/>
      </w:rPr>
    </w:lvl>
    <w:lvl w:ilvl="6" w:tplc="418E63B2" w:tentative="1">
      <w:start w:val="1"/>
      <w:numFmt w:val="bullet"/>
      <w:lvlText w:val=""/>
      <w:lvlJc w:val="left"/>
      <w:pPr>
        <w:ind w:left="5040" w:hanging="360"/>
      </w:pPr>
      <w:rPr>
        <w:rFonts w:ascii="Symbol" w:hAnsi="Symbol" w:hint="default"/>
      </w:rPr>
    </w:lvl>
    <w:lvl w:ilvl="7" w:tplc="028E4C54" w:tentative="1">
      <w:start w:val="1"/>
      <w:numFmt w:val="bullet"/>
      <w:lvlText w:val="o"/>
      <w:lvlJc w:val="left"/>
      <w:pPr>
        <w:ind w:left="5760" w:hanging="360"/>
      </w:pPr>
      <w:rPr>
        <w:rFonts w:ascii="Courier New" w:hAnsi="Courier New" w:cs="Courier New" w:hint="default"/>
      </w:rPr>
    </w:lvl>
    <w:lvl w:ilvl="8" w:tplc="839EAE58" w:tentative="1">
      <w:start w:val="1"/>
      <w:numFmt w:val="bullet"/>
      <w:lvlText w:val=""/>
      <w:lvlJc w:val="left"/>
      <w:pPr>
        <w:ind w:left="6480" w:hanging="360"/>
      </w:pPr>
      <w:rPr>
        <w:rFonts w:ascii="Wingdings" w:hAnsi="Wingdings" w:hint="default"/>
      </w:rPr>
    </w:lvl>
  </w:abstractNum>
  <w:abstractNum w:abstractNumId="1" w15:restartNumberingAfterBreak="0">
    <w:nsid w:val="43C64DE1"/>
    <w:multiLevelType w:val="hybridMultilevel"/>
    <w:tmpl w:val="050E5960"/>
    <w:lvl w:ilvl="0" w:tplc="160E975E">
      <w:start w:val="1"/>
      <w:numFmt w:val="bullet"/>
      <w:lvlText w:val=""/>
      <w:lvlJc w:val="left"/>
      <w:pPr>
        <w:tabs>
          <w:tab w:val="num" w:pos="720"/>
        </w:tabs>
        <w:ind w:left="720" w:hanging="360"/>
      </w:pPr>
      <w:rPr>
        <w:rFonts w:ascii="Symbol" w:hAnsi="Symbol" w:hint="default"/>
      </w:rPr>
    </w:lvl>
    <w:lvl w:ilvl="1" w:tplc="6D1E7B4E">
      <w:start w:val="1"/>
      <w:numFmt w:val="bullet"/>
      <w:lvlText w:val="o"/>
      <w:lvlJc w:val="left"/>
      <w:pPr>
        <w:ind w:left="1440" w:hanging="360"/>
      </w:pPr>
      <w:rPr>
        <w:rFonts w:ascii="Courier New" w:hAnsi="Courier New" w:cs="Courier New" w:hint="default"/>
      </w:rPr>
    </w:lvl>
    <w:lvl w:ilvl="2" w:tplc="E37EFCF6">
      <w:start w:val="1"/>
      <w:numFmt w:val="bullet"/>
      <w:lvlText w:val=""/>
      <w:lvlJc w:val="left"/>
      <w:pPr>
        <w:ind w:left="2160" w:hanging="360"/>
      </w:pPr>
      <w:rPr>
        <w:rFonts w:ascii="Wingdings" w:hAnsi="Wingdings" w:hint="default"/>
      </w:rPr>
    </w:lvl>
    <w:lvl w:ilvl="3" w:tplc="10060F40" w:tentative="1">
      <w:start w:val="1"/>
      <w:numFmt w:val="bullet"/>
      <w:lvlText w:val=""/>
      <w:lvlJc w:val="left"/>
      <w:pPr>
        <w:ind w:left="2880" w:hanging="360"/>
      </w:pPr>
      <w:rPr>
        <w:rFonts w:ascii="Symbol" w:hAnsi="Symbol" w:hint="default"/>
      </w:rPr>
    </w:lvl>
    <w:lvl w:ilvl="4" w:tplc="864E064C" w:tentative="1">
      <w:start w:val="1"/>
      <w:numFmt w:val="bullet"/>
      <w:lvlText w:val="o"/>
      <w:lvlJc w:val="left"/>
      <w:pPr>
        <w:ind w:left="3600" w:hanging="360"/>
      </w:pPr>
      <w:rPr>
        <w:rFonts w:ascii="Courier New" w:hAnsi="Courier New" w:cs="Courier New" w:hint="default"/>
      </w:rPr>
    </w:lvl>
    <w:lvl w:ilvl="5" w:tplc="D07CCEF6" w:tentative="1">
      <w:start w:val="1"/>
      <w:numFmt w:val="bullet"/>
      <w:lvlText w:val=""/>
      <w:lvlJc w:val="left"/>
      <w:pPr>
        <w:ind w:left="4320" w:hanging="360"/>
      </w:pPr>
      <w:rPr>
        <w:rFonts w:ascii="Wingdings" w:hAnsi="Wingdings" w:hint="default"/>
      </w:rPr>
    </w:lvl>
    <w:lvl w:ilvl="6" w:tplc="3D126B34" w:tentative="1">
      <w:start w:val="1"/>
      <w:numFmt w:val="bullet"/>
      <w:lvlText w:val=""/>
      <w:lvlJc w:val="left"/>
      <w:pPr>
        <w:ind w:left="5040" w:hanging="360"/>
      </w:pPr>
      <w:rPr>
        <w:rFonts w:ascii="Symbol" w:hAnsi="Symbol" w:hint="default"/>
      </w:rPr>
    </w:lvl>
    <w:lvl w:ilvl="7" w:tplc="04382A42" w:tentative="1">
      <w:start w:val="1"/>
      <w:numFmt w:val="bullet"/>
      <w:lvlText w:val="o"/>
      <w:lvlJc w:val="left"/>
      <w:pPr>
        <w:ind w:left="5760" w:hanging="360"/>
      </w:pPr>
      <w:rPr>
        <w:rFonts w:ascii="Courier New" w:hAnsi="Courier New" w:cs="Courier New" w:hint="default"/>
      </w:rPr>
    </w:lvl>
    <w:lvl w:ilvl="8" w:tplc="AC62CC2E" w:tentative="1">
      <w:start w:val="1"/>
      <w:numFmt w:val="bullet"/>
      <w:lvlText w:val=""/>
      <w:lvlJc w:val="left"/>
      <w:pPr>
        <w:ind w:left="6480" w:hanging="360"/>
      </w:pPr>
      <w:rPr>
        <w:rFonts w:ascii="Wingdings" w:hAnsi="Wingdings" w:hint="default"/>
      </w:rPr>
    </w:lvl>
  </w:abstractNum>
  <w:abstractNum w:abstractNumId="2" w15:restartNumberingAfterBreak="0">
    <w:nsid w:val="4E1002C0"/>
    <w:multiLevelType w:val="hybridMultilevel"/>
    <w:tmpl w:val="4464144A"/>
    <w:lvl w:ilvl="0" w:tplc="38686BB0">
      <w:start w:val="1"/>
      <w:numFmt w:val="bullet"/>
      <w:lvlText w:val=""/>
      <w:lvlJc w:val="left"/>
      <w:pPr>
        <w:tabs>
          <w:tab w:val="num" w:pos="840"/>
        </w:tabs>
        <w:ind w:left="840" w:hanging="360"/>
      </w:pPr>
      <w:rPr>
        <w:rFonts w:ascii="Symbol" w:hAnsi="Symbol" w:hint="default"/>
      </w:rPr>
    </w:lvl>
    <w:lvl w:ilvl="1" w:tplc="A0428824">
      <w:start w:val="1"/>
      <w:numFmt w:val="bullet"/>
      <w:lvlText w:val="o"/>
      <w:lvlJc w:val="left"/>
      <w:pPr>
        <w:ind w:left="1560" w:hanging="360"/>
      </w:pPr>
      <w:rPr>
        <w:rFonts w:ascii="Courier New" w:hAnsi="Courier New" w:cs="Courier New" w:hint="default"/>
      </w:rPr>
    </w:lvl>
    <w:lvl w:ilvl="2" w:tplc="650AB4B0" w:tentative="1">
      <w:start w:val="1"/>
      <w:numFmt w:val="bullet"/>
      <w:lvlText w:val=""/>
      <w:lvlJc w:val="left"/>
      <w:pPr>
        <w:ind w:left="2280" w:hanging="360"/>
      </w:pPr>
      <w:rPr>
        <w:rFonts w:ascii="Wingdings" w:hAnsi="Wingdings" w:hint="default"/>
      </w:rPr>
    </w:lvl>
    <w:lvl w:ilvl="3" w:tplc="66BCA50E" w:tentative="1">
      <w:start w:val="1"/>
      <w:numFmt w:val="bullet"/>
      <w:lvlText w:val=""/>
      <w:lvlJc w:val="left"/>
      <w:pPr>
        <w:ind w:left="3000" w:hanging="360"/>
      </w:pPr>
      <w:rPr>
        <w:rFonts w:ascii="Symbol" w:hAnsi="Symbol" w:hint="default"/>
      </w:rPr>
    </w:lvl>
    <w:lvl w:ilvl="4" w:tplc="7C0EBF80" w:tentative="1">
      <w:start w:val="1"/>
      <w:numFmt w:val="bullet"/>
      <w:lvlText w:val="o"/>
      <w:lvlJc w:val="left"/>
      <w:pPr>
        <w:ind w:left="3720" w:hanging="360"/>
      </w:pPr>
      <w:rPr>
        <w:rFonts w:ascii="Courier New" w:hAnsi="Courier New" w:cs="Courier New" w:hint="default"/>
      </w:rPr>
    </w:lvl>
    <w:lvl w:ilvl="5" w:tplc="0EE23BCE" w:tentative="1">
      <w:start w:val="1"/>
      <w:numFmt w:val="bullet"/>
      <w:lvlText w:val=""/>
      <w:lvlJc w:val="left"/>
      <w:pPr>
        <w:ind w:left="4440" w:hanging="360"/>
      </w:pPr>
      <w:rPr>
        <w:rFonts w:ascii="Wingdings" w:hAnsi="Wingdings" w:hint="default"/>
      </w:rPr>
    </w:lvl>
    <w:lvl w:ilvl="6" w:tplc="C5F4B496" w:tentative="1">
      <w:start w:val="1"/>
      <w:numFmt w:val="bullet"/>
      <w:lvlText w:val=""/>
      <w:lvlJc w:val="left"/>
      <w:pPr>
        <w:ind w:left="5160" w:hanging="360"/>
      </w:pPr>
      <w:rPr>
        <w:rFonts w:ascii="Symbol" w:hAnsi="Symbol" w:hint="default"/>
      </w:rPr>
    </w:lvl>
    <w:lvl w:ilvl="7" w:tplc="73A056DE" w:tentative="1">
      <w:start w:val="1"/>
      <w:numFmt w:val="bullet"/>
      <w:lvlText w:val="o"/>
      <w:lvlJc w:val="left"/>
      <w:pPr>
        <w:ind w:left="5880" w:hanging="360"/>
      </w:pPr>
      <w:rPr>
        <w:rFonts w:ascii="Courier New" w:hAnsi="Courier New" w:cs="Courier New" w:hint="default"/>
      </w:rPr>
    </w:lvl>
    <w:lvl w:ilvl="8" w:tplc="E530F6C6"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F68"/>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19DE"/>
    <w:rsid w:val="00073914"/>
    <w:rsid w:val="00074236"/>
    <w:rsid w:val="000746BD"/>
    <w:rsid w:val="00076D7D"/>
    <w:rsid w:val="00080D95"/>
    <w:rsid w:val="00090E6B"/>
    <w:rsid w:val="00091B2C"/>
    <w:rsid w:val="00092368"/>
    <w:rsid w:val="00092ABC"/>
    <w:rsid w:val="00097AAF"/>
    <w:rsid w:val="00097D13"/>
    <w:rsid w:val="000A4893"/>
    <w:rsid w:val="000A54E0"/>
    <w:rsid w:val="000A72C4"/>
    <w:rsid w:val="000B1486"/>
    <w:rsid w:val="000B3E61"/>
    <w:rsid w:val="000B54AF"/>
    <w:rsid w:val="000B6090"/>
    <w:rsid w:val="000B6FEE"/>
    <w:rsid w:val="000C0A09"/>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4C1"/>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58F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158"/>
    <w:rsid w:val="00247D27"/>
    <w:rsid w:val="00250A50"/>
    <w:rsid w:val="00251ED5"/>
    <w:rsid w:val="00255EB6"/>
    <w:rsid w:val="00257429"/>
    <w:rsid w:val="00257FF1"/>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7B1"/>
    <w:rsid w:val="003D726D"/>
    <w:rsid w:val="003E0875"/>
    <w:rsid w:val="003E0BB8"/>
    <w:rsid w:val="003E1199"/>
    <w:rsid w:val="003E6699"/>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54FB"/>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994"/>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507"/>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1CE"/>
    <w:rsid w:val="005D767D"/>
    <w:rsid w:val="005D7A30"/>
    <w:rsid w:val="005D7D3B"/>
    <w:rsid w:val="005E1999"/>
    <w:rsid w:val="005E232C"/>
    <w:rsid w:val="005E2B83"/>
    <w:rsid w:val="005E4AEB"/>
    <w:rsid w:val="005E738F"/>
    <w:rsid w:val="005E788B"/>
    <w:rsid w:val="005F1519"/>
    <w:rsid w:val="005F4862"/>
    <w:rsid w:val="005F4A5E"/>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27C80"/>
    <w:rsid w:val="00630963"/>
    <w:rsid w:val="00631897"/>
    <w:rsid w:val="00632928"/>
    <w:rsid w:val="006330DA"/>
    <w:rsid w:val="00633262"/>
    <w:rsid w:val="00633460"/>
    <w:rsid w:val="006402E7"/>
    <w:rsid w:val="00640CB6"/>
    <w:rsid w:val="00641B42"/>
    <w:rsid w:val="006436C8"/>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3EC6"/>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13F"/>
    <w:rsid w:val="00766E12"/>
    <w:rsid w:val="0077098E"/>
    <w:rsid w:val="00771287"/>
    <w:rsid w:val="0077149E"/>
    <w:rsid w:val="00777518"/>
    <w:rsid w:val="0077779E"/>
    <w:rsid w:val="00780FB6"/>
    <w:rsid w:val="0078552A"/>
    <w:rsid w:val="00785729"/>
    <w:rsid w:val="007857C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97F2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50B"/>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05C"/>
    <w:rsid w:val="00953499"/>
    <w:rsid w:val="00954A16"/>
    <w:rsid w:val="0095696D"/>
    <w:rsid w:val="00961E02"/>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B787B"/>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6A6F"/>
    <w:rsid w:val="00A50CDB"/>
    <w:rsid w:val="00A51F3E"/>
    <w:rsid w:val="00A5364B"/>
    <w:rsid w:val="00A54142"/>
    <w:rsid w:val="00A54C42"/>
    <w:rsid w:val="00A572B1"/>
    <w:rsid w:val="00A577AF"/>
    <w:rsid w:val="00A60177"/>
    <w:rsid w:val="00A61C27"/>
    <w:rsid w:val="00A6344D"/>
    <w:rsid w:val="00A644B8"/>
    <w:rsid w:val="00A70E35"/>
    <w:rsid w:val="00A720DC"/>
    <w:rsid w:val="00A75A14"/>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5942"/>
    <w:rsid w:val="00AF1433"/>
    <w:rsid w:val="00AF48B4"/>
    <w:rsid w:val="00AF4923"/>
    <w:rsid w:val="00AF7C74"/>
    <w:rsid w:val="00B000AF"/>
    <w:rsid w:val="00B04E79"/>
    <w:rsid w:val="00B05217"/>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91F"/>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A5D"/>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282"/>
    <w:rsid w:val="00D64B88"/>
    <w:rsid w:val="00D64DC5"/>
    <w:rsid w:val="00D66BA6"/>
    <w:rsid w:val="00D700B1"/>
    <w:rsid w:val="00D730FA"/>
    <w:rsid w:val="00D76631"/>
    <w:rsid w:val="00D768B7"/>
    <w:rsid w:val="00D77492"/>
    <w:rsid w:val="00D80D51"/>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74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2FD6"/>
    <w:rsid w:val="00F5605D"/>
    <w:rsid w:val="00F62DAB"/>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5DF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A99563-8F23-4C4D-A6E3-98EAEC17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E1199"/>
    <w:rPr>
      <w:sz w:val="16"/>
      <w:szCs w:val="16"/>
    </w:rPr>
  </w:style>
  <w:style w:type="paragraph" w:styleId="CommentText">
    <w:name w:val="annotation text"/>
    <w:basedOn w:val="Normal"/>
    <w:link w:val="CommentTextChar"/>
    <w:unhideWhenUsed/>
    <w:rsid w:val="003E1199"/>
    <w:rPr>
      <w:sz w:val="20"/>
      <w:szCs w:val="20"/>
    </w:rPr>
  </w:style>
  <w:style w:type="character" w:customStyle="1" w:styleId="CommentTextChar">
    <w:name w:val="Comment Text Char"/>
    <w:basedOn w:val="DefaultParagraphFont"/>
    <w:link w:val="CommentText"/>
    <w:rsid w:val="003E1199"/>
  </w:style>
  <w:style w:type="paragraph" w:styleId="CommentSubject">
    <w:name w:val="annotation subject"/>
    <w:basedOn w:val="CommentText"/>
    <w:next w:val="CommentText"/>
    <w:link w:val="CommentSubjectChar"/>
    <w:semiHidden/>
    <w:unhideWhenUsed/>
    <w:rsid w:val="003E1199"/>
    <w:rPr>
      <w:b/>
      <w:bCs/>
    </w:rPr>
  </w:style>
  <w:style w:type="character" w:customStyle="1" w:styleId="CommentSubjectChar">
    <w:name w:val="Comment Subject Char"/>
    <w:basedOn w:val="CommentTextChar"/>
    <w:link w:val="CommentSubject"/>
    <w:semiHidden/>
    <w:rsid w:val="003E1199"/>
    <w:rPr>
      <w:b/>
      <w:bCs/>
    </w:rPr>
  </w:style>
  <w:style w:type="paragraph" w:styleId="Revision">
    <w:name w:val="Revision"/>
    <w:hidden/>
    <w:uiPriority w:val="99"/>
    <w:semiHidden/>
    <w:rsid w:val="003E11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3531</Characters>
  <Application>Microsoft Office Word</Application>
  <DocSecurity>4</DocSecurity>
  <Lines>80</Lines>
  <Paragraphs>25</Paragraphs>
  <ScaleCrop>false</ScaleCrop>
  <HeadingPairs>
    <vt:vector size="2" baseType="variant">
      <vt:variant>
        <vt:lpstr>Title</vt:lpstr>
      </vt:variant>
      <vt:variant>
        <vt:i4>1</vt:i4>
      </vt:variant>
    </vt:vector>
  </HeadingPairs>
  <TitlesOfParts>
    <vt:vector size="1" baseType="lpstr">
      <vt:lpstr>BA - HB01921 (Committee Report (Unamended))</vt:lpstr>
    </vt:vector>
  </TitlesOfParts>
  <Company>State of Texas</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24481</dc:subject>
  <dc:creator>State of Texas</dc:creator>
  <dc:description>HB 1921 by White-(H)Corrections</dc:description>
  <cp:lastModifiedBy>Stacey Nicchio</cp:lastModifiedBy>
  <cp:revision>2</cp:revision>
  <cp:lastPrinted>2003-11-26T17:21:00Z</cp:lastPrinted>
  <dcterms:created xsi:type="dcterms:W3CDTF">2021-05-04T19:23:00Z</dcterms:created>
  <dcterms:modified xsi:type="dcterms:W3CDTF">2021-05-04T19:23:00Z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21.124.76</vt:lpwstr>
  </property>
</Properties>
</file>