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43CDD" w14:paraId="60A55F1C" w14:textId="77777777" w:rsidTr="00345119">
        <w:tc>
          <w:tcPr>
            <w:tcW w:w="9576" w:type="dxa"/>
            <w:noWrap/>
          </w:tcPr>
          <w:p w14:paraId="38319171" w14:textId="77777777" w:rsidR="008423E4" w:rsidRPr="0022177D" w:rsidRDefault="00F32A91" w:rsidP="008C46E6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433EA4D1" w14:textId="77777777" w:rsidR="008423E4" w:rsidRPr="0022177D" w:rsidRDefault="008423E4" w:rsidP="008C46E6">
      <w:pPr>
        <w:jc w:val="center"/>
      </w:pPr>
    </w:p>
    <w:p w14:paraId="5545B220" w14:textId="77777777" w:rsidR="008423E4" w:rsidRPr="00B31F0E" w:rsidRDefault="008423E4" w:rsidP="008C46E6"/>
    <w:p w14:paraId="6DCF6B69" w14:textId="77777777" w:rsidR="008423E4" w:rsidRPr="00742794" w:rsidRDefault="008423E4" w:rsidP="008C46E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43CDD" w14:paraId="64A61599" w14:textId="77777777" w:rsidTr="00345119">
        <w:tc>
          <w:tcPr>
            <w:tcW w:w="9576" w:type="dxa"/>
          </w:tcPr>
          <w:p w14:paraId="495889AA" w14:textId="09DB2449" w:rsidR="008423E4" w:rsidRPr="00861995" w:rsidRDefault="00F32A91" w:rsidP="008C46E6">
            <w:pPr>
              <w:jc w:val="right"/>
            </w:pPr>
            <w:r>
              <w:t>H.B. 1925</w:t>
            </w:r>
          </w:p>
        </w:tc>
      </w:tr>
      <w:tr w:rsidR="00643CDD" w14:paraId="188D4661" w14:textId="77777777" w:rsidTr="00345119">
        <w:tc>
          <w:tcPr>
            <w:tcW w:w="9576" w:type="dxa"/>
          </w:tcPr>
          <w:p w14:paraId="52977C6D" w14:textId="4CEE4FBA" w:rsidR="008423E4" w:rsidRPr="00861995" w:rsidRDefault="00F32A91" w:rsidP="0005677C">
            <w:pPr>
              <w:jc w:val="right"/>
            </w:pPr>
            <w:r>
              <w:t xml:space="preserve">By: </w:t>
            </w:r>
            <w:r w:rsidR="0005677C">
              <w:t>Capriglione</w:t>
            </w:r>
          </w:p>
        </w:tc>
      </w:tr>
      <w:tr w:rsidR="00643CDD" w14:paraId="4E524BD9" w14:textId="77777777" w:rsidTr="00345119">
        <w:tc>
          <w:tcPr>
            <w:tcW w:w="9576" w:type="dxa"/>
          </w:tcPr>
          <w:p w14:paraId="7ED1B679" w14:textId="508B3A73" w:rsidR="008423E4" w:rsidRPr="00861995" w:rsidRDefault="00F32A91" w:rsidP="008C46E6">
            <w:pPr>
              <w:jc w:val="right"/>
            </w:pPr>
            <w:r>
              <w:t>State Affairs</w:t>
            </w:r>
          </w:p>
        </w:tc>
      </w:tr>
      <w:tr w:rsidR="00643CDD" w14:paraId="6C4998E1" w14:textId="77777777" w:rsidTr="00345119">
        <w:tc>
          <w:tcPr>
            <w:tcW w:w="9576" w:type="dxa"/>
          </w:tcPr>
          <w:p w14:paraId="4634A277" w14:textId="585B0639" w:rsidR="008423E4" w:rsidRDefault="00F32A91" w:rsidP="008C46E6">
            <w:pPr>
              <w:jc w:val="right"/>
            </w:pPr>
            <w:r>
              <w:t>Committee Report (Unamended)</w:t>
            </w:r>
          </w:p>
        </w:tc>
      </w:tr>
    </w:tbl>
    <w:p w14:paraId="5E7ACDEC" w14:textId="77777777" w:rsidR="008423E4" w:rsidRDefault="008423E4" w:rsidP="008C46E6">
      <w:pPr>
        <w:tabs>
          <w:tab w:val="right" w:pos="9360"/>
        </w:tabs>
      </w:pPr>
    </w:p>
    <w:p w14:paraId="283ABD03" w14:textId="77777777" w:rsidR="008423E4" w:rsidRDefault="008423E4" w:rsidP="008C46E6"/>
    <w:p w14:paraId="7071F39A" w14:textId="77777777" w:rsidR="008423E4" w:rsidRDefault="008423E4" w:rsidP="008C46E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43CDD" w14:paraId="7C25A071" w14:textId="77777777" w:rsidTr="00345119">
        <w:tc>
          <w:tcPr>
            <w:tcW w:w="9576" w:type="dxa"/>
          </w:tcPr>
          <w:p w14:paraId="5E9B6124" w14:textId="77777777" w:rsidR="008423E4" w:rsidRPr="00A8133F" w:rsidRDefault="00F32A91" w:rsidP="008C46E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9EA8836" w14:textId="77777777" w:rsidR="008423E4" w:rsidRDefault="008423E4" w:rsidP="008C46E6"/>
          <w:p w14:paraId="3D6385A3" w14:textId="7C43450F" w:rsidR="00371CCE" w:rsidRDefault="00F32A91" w:rsidP="008C46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71CCE">
              <w:t>The</w:t>
            </w:r>
            <w:r w:rsidR="00BA21FF">
              <w:t>re is currently no</w:t>
            </w:r>
            <w:r w:rsidRPr="00371CCE">
              <w:t xml:space="preserve"> statewide ban</w:t>
            </w:r>
            <w:r>
              <w:t xml:space="preserve"> </w:t>
            </w:r>
            <w:r w:rsidRPr="00371CCE">
              <w:t>on camping in</w:t>
            </w:r>
            <w:r w:rsidR="00797468">
              <w:t xml:space="preserve"> a</w:t>
            </w:r>
            <w:r w:rsidRPr="00371CCE">
              <w:t xml:space="preserve"> public place</w:t>
            </w:r>
            <w:r w:rsidR="00BA21FF">
              <w:t>. Interested parties note</w:t>
            </w:r>
            <w:r w:rsidR="003B0AC1">
              <w:t xml:space="preserve"> the lack of a statewide ban on camping in public places</w:t>
            </w:r>
            <w:r w:rsidRPr="00371CCE">
              <w:t xml:space="preserve"> results in inconsistent policies towards camping across </w:t>
            </w:r>
            <w:r w:rsidR="00BB47E3">
              <w:t>Texas</w:t>
            </w:r>
            <w:r w:rsidRPr="00371CCE">
              <w:t xml:space="preserve">. </w:t>
            </w:r>
            <w:r w:rsidR="003B0AC1">
              <w:t>These parties note a</w:t>
            </w:r>
            <w:r w:rsidRPr="00371CCE">
              <w:t xml:space="preserve"> state</w:t>
            </w:r>
            <w:r w:rsidR="00AE2D8E">
              <w:t>w</w:t>
            </w:r>
            <w:r w:rsidRPr="00371CCE">
              <w:t xml:space="preserve">ide camping ban </w:t>
            </w:r>
            <w:r w:rsidR="00977F1E">
              <w:t>w</w:t>
            </w:r>
            <w:r w:rsidRPr="00FC2958">
              <w:t>ould</w:t>
            </w:r>
            <w:r w:rsidRPr="00371CCE">
              <w:t xml:space="preserve"> set a minimum standard while allowing local governments to establish more stringent standards.</w:t>
            </w:r>
            <w:r w:rsidR="008469D9">
              <w:t xml:space="preserve"> </w:t>
            </w:r>
            <w:r w:rsidR="008469D9" w:rsidRPr="008469D9">
              <w:t xml:space="preserve">H.B. 1925 seeks to address this issue by creating the offense of prohibited </w:t>
            </w:r>
            <w:r w:rsidR="008469D9">
              <w:t>camping and setting out provisions relating to</w:t>
            </w:r>
            <w:r w:rsidR="008469D9" w:rsidRPr="008469D9">
              <w:t xml:space="preserve"> the enforcement of </w:t>
            </w:r>
            <w:r w:rsidR="00797468">
              <w:t xml:space="preserve">public </w:t>
            </w:r>
            <w:r w:rsidR="008469D9" w:rsidRPr="008469D9">
              <w:t>camping bans.</w:t>
            </w:r>
          </w:p>
          <w:p w14:paraId="6CDD2D74" w14:textId="77777777" w:rsidR="008423E4" w:rsidRPr="00E26B13" w:rsidRDefault="008423E4" w:rsidP="008C46E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643CDD" w14:paraId="2B938244" w14:textId="77777777" w:rsidTr="00345119">
        <w:tc>
          <w:tcPr>
            <w:tcW w:w="9576" w:type="dxa"/>
          </w:tcPr>
          <w:p w14:paraId="4A88FF11" w14:textId="77777777" w:rsidR="0017725B" w:rsidRDefault="00F32A91" w:rsidP="008C46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4AE1E4C" w14:textId="77777777" w:rsidR="0017725B" w:rsidRDefault="0017725B" w:rsidP="008C46E6">
            <w:pPr>
              <w:rPr>
                <w:b/>
                <w:u w:val="single"/>
              </w:rPr>
            </w:pPr>
          </w:p>
          <w:p w14:paraId="26CD0B66" w14:textId="77777777" w:rsidR="00041505" w:rsidRPr="00041505" w:rsidRDefault="00F32A91" w:rsidP="008C46E6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the eligibility of a person for community supervision, parole, or mandatory supervision.</w:t>
            </w:r>
          </w:p>
          <w:p w14:paraId="233B0DF7" w14:textId="77777777" w:rsidR="0017725B" w:rsidRPr="0017725B" w:rsidRDefault="0017725B" w:rsidP="008C46E6">
            <w:pPr>
              <w:rPr>
                <w:b/>
                <w:u w:val="single"/>
              </w:rPr>
            </w:pPr>
          </w:p>
        </w:tc>
      </w:tr>
      <w:tr w:rsidR="00643CDD" w14:paraId="5C8F9E78" w14:textId="77777777" w:rsidTr="00345119">
        <w:tc>
          <w:tcPr>
            <w:tcW w:w="9576" w:type="dxa"/>
          </w:tcPr>
          <w:p w14:paraId="54F933C2" w14:textId="77777777" w:rsidR="008423E4" w:rsidRPr="00A8133F" w:rsidRDefault="00F32A91" w:rsidP="008C46E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7437722" w14:textId="77777777" w:rsidR="008423E4" w:rsidRDefault="008423E4" w:rsidP="008C46E6"/>
          <w:p w14:paraId="723E5580" w14:textId="77777777" w:rsidR="00041505" w:rsidRDefault="00F32A91" w:rsidP="008C46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041505">
              <w:t>comptroller</w:t>
            </w:r>
            <w:r>
              <w:t xml:space="preserve"> of public accounts in </w:t>
            </w:r>
            <w:r w:rsidRPr="00041505">
              <w:t>SECTION 2</w:t>
            </w:r>
            <w:r>
              <w:t xml:space="preserve"> of this bill.</w:t>
            </w:r>
          </w:p>
          <w:p w14:paraId="5C62FCF8" w14:textId="77777777" w:rsidR="008423E4" w:rsidRPr="00E21FDC" w:rsidRDefault="008423E4" w:rsidP="008C46E6">
            <w:pPr>
              <w:rPr>
                <w:b/>
              </w:rPr>
            </w:pPr>
          </w:p>
        </w:tc>
      </w:tr>
      <w:tr w:rsidR="00643CDD" w14:paraId="649C7271" w14:textId="77777777" w:rsidTr="00345119">
        <w:tc>
          <w:tcPr>
            <w:tcW w:w="9576" w:type="dxa"/>
          </w:tcPr>
          <w:p w14:paraId="0CBF3C69" w14:textId="77777777" w:rsidR="008423E4" w:rsidRPr="00A8133F" w:rsidRDefault="00F32A91" w:rsidP="008C46E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F7D4151" w14:textId="77777777" w:rsidR="008423E4" w:rsidRDefault="008423E4" w:rsidP="008C46E6"/>
          <w:p w14:paraId="233F8A9B" w14:textId="252C2E4D" w:rsidR="006C4F4D" w:rsidRDefault="00F32A91" w:rsidP="008C46E6">
            <w:pPr>
              <w:pStyle w:val="Header"/>
              <w:jc w:val="both"/>
            </w:pPr>
            <w:r>
              <w:t xml:space="preserve">H.B. 1925 amends the </w:t>
            </w:r>
            <w:r w:rsidRPr="002E382B">
              <w:t>Penal Code</w:t>
            </w:r>
            <w:r>
              <w:t xml:space="preserve"> to create the </w:t>
            </w:r>
            <w:r w:rsidRPr="002E382B">
              <w:t>Class C misdemeanor</w:t>
            </w:r>
            <w:r>
              <w:t xml:space="preserve"> offense of </w:t>
            </w:r>
            <w:r w:rsidRPr="002E382B">
              <w:t>prohibited camping</w:t>
            </w:r>
            <w:r>
              <w:t xml:space="preserve"> for a person who </w:t>
            </w:r>
            <w:r w:rsidRPr="002E382B">
              <w:t>intentionally or knowingly camps in a public place without the consent of the officer or agency having the legal duty or authority to manage the public place.</w:t>
            </w:r>
            <w:r>
              <w:t xml:space="preserve"> The bill defines "c</w:t>
            </w:r>
            <w:r w:rsidRPr="002E382B">
              <w:t xml:space="preserve">amp" </w:t>
            </w:r>
            <w:r>
              <w:t>a</w:t>
            </w:r>
            <w:r w:rsidRPr="002E382B">
              <w:t xml:space="preserve">s </w:t>
            </w:r>
            <w:r>
              <w:t>residing</w:t>
            </w:r>
            <w:r w:rsidRPr="002E382B">
              <w:t xml:space="preserve"> tempo</w:t>
            </w:r>
            <w:r>
              <w:t>rarily in a place, with shelter, and establishes that "s</w:t>
            </w:r>
            <w:r w:rsidRPr="002E382B">
              <w:t>helter" includes a tent, tarpaulin, lean-to, sleeping bag, bedroll, blankets, or any form of shelter, other than clothing, designed to protect a person from weather conditions that threaten personal health and safety.</w:t>
            </w:r>
            <w:r>
              <w:t xml:space="preserve"> </w:t>
            </w:r>
            <w:r w:rsidR="00D203E4">
              <w:t xml:space="preserve">The </w:t>
            </w:r>
            <w:r w:rsidR="00B4161E" w:rsidRPr="00B4161E">
              <w:t xml:space="preserve">actor's intent or knowledge </w:t>
            </w:r>
            <w:r w:rsidR="00CE4819">
              <w:t>may</w:t>
            </w:r>
            <w:r w:rsidR="00CE4819" w:rsidRPr="00B4161E">
              <w:t xml:space="preserve"> </w:t>
            </w:r>
            <w:r w:rsidR="00B4161E" w:rsidRPr="00B4161E">
              <w:t>be established through evidence of activities associated with sustaining a living accommodation that are conducted in a public place</w:t>
            </w:r>
            <w:r w:rsidR="00B4161E">
              <w:t>.</w:t>
            </w:r>
          </w:p>
          <w:p w14:paraId="57B52F67" w14:textId="77777777" w:rsidR="006C4F4D" w:rsidRDefault="006C4F4D" w:rsidP="008C46E6">
            <w:pPr>
              <w:pStyle w:val="Header"/>
              <w:jc w:val="both"/>
            </w:pPr>
          </w:p>
          <w:p w14:paraId="5CE86D1D" w14:textId="78FCC2DE" w:rsidR="00BD6160" w:rsidRDefault="00F32A91" w:rsidP="008C46E6">
            <w:pPr>
              <w:pStyle w:val="Header"/>
              <w:jc w:val="both"/>
            </w:pPr>
            <w:r>
              <w:t>H.B. 1925</w:t>
            </w:r>
            <w:r w:rsidR="002E382B">
              <w:t xml:space="preserve"> establishes that c</w:t>
            </w:r>
            <w:r w:rsidR="002E382B" w:rsidRPr="002E382B">
              <w:t xml:space="preserve">onsent given by an officer or agency of a political subdivision is not effective for purposes of </w:t>
            </w:r>
            <w:r w:rsidR="002E382B">
              <w:t>the</w:t>
            </w:r>
            <w:r>
              <w:t xml:space="preserve"> prohibited </w:t>
            </w:r>
            <w:r w:rsidR="004F655B">
              <w:t>conduct</w:t>
            </w:r>
            <w:r w:rsidR="003B3C3C">
              <w:t xml:space="preserve"> and that</w:t>
            </w:r>
            <w:r w:rsidR="002E382B">
              <w:t xml:space="preserve"> </w:t>
            </w:r>
            <w:r w:rsidR="002E382B" w:rsidRPr="002E382B">
              <w:t xml:space="preserve">a designation made by a state officer or agency </w:t>
            </w:r>
            <w:r w:rsidR="003B3C3C">
              <w:t>permitting</w:t>
            </w:r>
            <w:r w:rsidR="003B3C3C" w:rsidRPr="002E382B">
              <w:t xml:space="preserve"> </w:t>
            </w:r>
            <w:r w:rsidR="002E382B" w:rsidRPr="002E382B">
              <w:t xml:space="preserve">an area owned and controlled by a political subdivision </w:t>
            </w:r>
            <w:r w:rsidR="003B3C3C">
              <w:t>to</w:t>
            </w:r>
            <w:r w:rsidR="003B3C3C" w:rsidRPr="002E382B">
              <w:t xml:space="preserve"> </w:t>
            </w:r>
            <w:r w:rsidR="002E382B" w:rsidRPr="002E382B">
              <w:t xml:space="preserve">be used for camping constitutes consent to camping on that property. </w:t>
            </w:r>
            <w:r>
              <w:t>The bill authorizes a</w:t>
            </w:r>
            <w:r w:rsidR="002E382B" w:rsidRPr="002E382B">
              <w:t xml:space="preserve"> state officer or agency </w:t>
            </w:r>
            <w:r>
              <w:t>to</w:t>
            </w:r>
            <w:r w:rsidR="002E382B" w:rsidRPr="002E382B">
              <w:t xml:space="preserve"> </w:t>
            </w:r>
            <w:r w:rsidR="004F655B">
              <w:t>make</w:t>
            </w:r>
            <w:r w:rsidR="004F655B" w:rsidRPr="002E382B">
              <w:t xml:space="preserve"> </w:t>
            </w:r>
            <w:r>
              <w:t xml:space="preserve">such </w:t>
            </w:r>
            <w:r w:rsidR="004F655B">
              <w:t>a designation</w:t>
            </w:r>
            <w:r w:rsidR="002E382B" w:rsidRPr="002E382B">
              <w:t xml:space="preserve"> only if that designation is proposed to the officer or agency by the applicable political subdivision.</w:t>
            </w:r>
            <w:r>
              <w:t xml:space="preserve"> The bill's provisions</w:t>
            </w:r>
            <w:r w:rsidR="004F655B">
              <w:t xml:space="preserve"> relating to the prohibited camping offense</w:t>
            </w:r>
            <w:r>
              <w:t xml:space="preserve"> expressly do not preempt a regulation adopted by a state agency or political subdivision relating to prohibiting camping in a public place or affect the authority of a state agency or political subdivision to adopt or enforce</w:t>
            </w:r>
            <w:r w:rsidR="00566B3A">
              <w:t xml:space="preserve"> such</w:t>
            </w:r>
            <w:r>
              <w:t xml:space="preserve"> a regulation</w:t>
            </w:r>
            <w:r w:rsidR="003B3C3C">
              <w:t>,</w:t>
            </w:r>
            <w:r>
              <w:t xml:space="preserve"> if the regulation meets the following conditions:</w:t>
            </w:r>
          </w:p>
          <w:p w14:paraId="5BAEE48C" w14:textId="77777777" w:rsidR="00BD6160" w:rsidRDefault="00F32A91" w:rsidP="008C46E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regulation is compatible with and equal to or more stringent than the bill's prohibited camping offense; or</w:t>
            </w:r>
          </w:p>
          <w:p w14:paraId="5F82C817" w14:textId="13CCA813" w:rsidR="009C36CD" w:rsidRDefault="00F32A91" w:rsidP="008C46E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regulation relates to an issue not specifically addressed by </w:t>
            </w:r>
            <w:r w:rsidR="006C4F4D">
              <w:t>the bill's provisions</w:t>
            </w:r>
            <w:r w:rsidR="003B3C3C">
              <w:t xml:space="preserve"> relating to that</w:t>
            </w:r>
            <w:r w:rsidR="00566B3A">
              <w:t xml:space="preserve"> offense</w:t>
            </w:r>
            <w:r>
              <w:t>.</w:t>
            </w:r>
          </w:p>
          <w:p w14:paraId="37431683" w14:textId="77777777" w:rsidR="006C4F4D" w:rsidRDefault="006C4F4D" w:rsidP="008C46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3C3789B" w14:textId="7F14CBBC" w:rsidR="00F8037C" w:rsidRDefault="00F32A91" w:rsidP="008C46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1925 amends the </w:t>
            </w:r>
            <w:r w:rsidRPr="006C4F4D">
              <w:t>Local Government Code</w:t>
            </w:r>
            <w:r>
              <w:t xml:space="preserve"> to prohibit a</w:t>
            </w:r>
            <w:r w:rsidRPr="006C4F4D">
              <w:t xml:space="preserve"> local entity </w:t>
            </w:r>
            <w:r>
              <w:t>from</w:t>
            </w:r>
            <w:r w:rsidRPr="006C4F4D">
              <w:t xml:space="preserve"> adopt</w:t>
            </w:r>
            <w:r>
              <w:t>ing or enforcing</w:t>
            </w:r>
            <w:r w:rsidRPr="006C4F4D">
              <w:t xml:space="preserve"> a policy under which the entity prohibits or discourages the enforcement of any public camping ban</w:t>
            </w:r>
            <w:r w:rsidR="00180557">
              <w:t>.</w:t>
            </w:r>
            <w:r w:rsidR="000A2023">
              <w:t xml:space="preserve"> </w:t>
            </w:r>
            <w:r w:rsidR="00180557">
              <w:t>The bill</w:t>
            </w:r>
            <w:r w:rsidR="000A2023">
              <w:t xml:space="preserve"> define</w:t>
            </w:r>
            <w:r w:rsidR="00180557">
              <w:t>s</w:t>
            </w:r>
            <w:r w:rsidR="000A2023" w:rsidRPr="000A2023">
              <w:t xml:space="preserve">, </w:t>
            </w:r>
            <w:r w:rsidR="000A2023" w:rsidRPr="00300577">
              <w:t>for th</w:t>
            </w:r>
            <w:r w:rsidR="008F175B" w:rsidRPr="00300577">
              <w:t>at</w:t>
            </w:r>
            <w:r w:rsidR="000A2023" w:rsidRPr="00300577">
              <w:t xml:space="preserve"> purpose</w:t>
            </w:r>
            <w:r w:rsidR="000A2023" w:rsidRPr="000A2023">
              <w:t>, "local entity"</w:t>
            </w:r>
            <w:r w:rsidR="00180557">
              <w:t xml:space="preserve"> as a </w:t>
            </w:r>
            <w:r w:rsidR="00384CE3">
              <w:t>governing body of a municipality or county, an officer or employee of such an entity or a body that is part of such an entity, and a district or criminal district attorney.</w:t>
            </w:r>
            <w:r w:rsidR="000A2023" w:rsidRPr="000A2023">
              <w:t xml:space="preserve"> </w:t>
            </w:r>
            <w:r w:rsidR="00384CE3">
              <w:t>A "</w:t>
            </w:r>
            <w:r w:rsidR="000A2023" w:rsidRPr="000A2023">
              <w:t xml:space="preserve">policy" </w:t>
            </w:r>
            <w:r w:rsidR="00384CE3">
              <w:t>under those provisions includes a formal, written rule, ordinance, order, or policy and an informal, unwritten policy. "P</w:t>
            </w:r>
            <w:r w:rsidR="000A2023" w:rsidRPr="000A2023">
              <w:t>ublic camping ban"</w:t>
            </w:r>
            <w:r w:rsidR="000A2023">
              <w:t xml:space="preserve"> </w:t>
            </w:r>
            <w:r w:rsidR="00384CE3">
              <w:t xml:space="preserve">means a law, rule, ordinance, order, or other regulation that prohibits camping in a public place, including </w:t>
            </w:r>
            <w:r w:rsidR="00F33369">
              <w:t>under the bill's provisions</w:t>
            </w:r>
            <w:r w:rsidR="00384CE3">
              <w:t xml:space="preserve">. </w:t>
            </w:r>
            <w:r w:rsidR="00B71C2D">
              <w:t>The bill prohibits a local entity</w:t>
            </w:r>
            <w:r w:rsidR="00B71C2D" w:rsidRPr="00B71C2D">
              <w:t xml:space="preserve"> </w:t>
            </w:r>
            <w:r w:rsidR="00B71C2D">
              <w:t>from</w:t>
            </w:r>
            <w:r w:rsidR="00B71C2D" w:rsidRPr="00B71C2D">
              <w:t xml:space="preserve"> prohibit</w:t>
            </w:r>
            <w:r w:rsidR="00B71C2D">
              <w:t>ing or discouraging</w:t>
            </w:r>
            <w:r w:rsidR="00B71C2D" w:rsidRPr="00B71C2D">
              <w:t xml:space="preserve"> a peace officer or prosecuting attorney who is employed by or otherwise under the direction or control of the entity from enforcing a public camping ban.</w:t>
            </w:r>
            <w:r w:rsidR="00B71C2D">
              <w:t xml:space="preserve"> </w:t>
            </w:r>
          </w:p>
          <w:p w14:paraId="1CF6A40F" w14:textId="77777777" w:rsidR="00F8037C" w:rsidRDefault="00F8037C" w:rsidP="008C46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D008D72" w14:textId="4DDC2666" w:rsidR="00B71C2D" w:rsidRDefault="00F32A91" w:rsidP="008C46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1925</w:t>
            </w:r>
            <w:r w:rsidR="004F150F">
              <w:t xml:space="preserve"> authorizes the attorney general to bring an action in a district court in Travis County or </w:t>
            </w:r>
            <w:r w:rsidR="004F150F" w:rsidRPr="006D2F45">
              <w:t>in a</w:t>
            </w:r>
            <w:r w:rsidR="00C0352F" w:rsidRPr="006D2F45">
              <w:t>nother applicable</w:t>
            </w:r>
            <w:r w:rsidR="004F150F" w:rsidRPr="006D2F45">
              <w:t xml:space="preserve"> county</w:t>
            </w:r>
            <w:r w:rsidR="004F150F">
              <w:t xml:space="preserve"> to enjoin a violation of </w:t>
            </w:r>
            <w:r w:rsidR="00CE2320">
              <w:t>the bill's prohibition</w:t>
            </w:r>
            <w:r w:rsidR="00CE2320" w:rsidRPr="006D2F45">
              <w:t>s regarding local policies and enforcement</w:t>
            </w:r>
            <w:r w:rsidR="004F150F">
              <w:t xml:space="preserve"> and to recover reasonable expenses incurred in obtaining relief.</w:t>
            </w:r>
            <w:r w:rsidR="00086831">
              <w:t xml:space="preserve"> </w:t>
            </w:r>
            <w:r w:rsidR="004F150F">
              <w:t xml:space="preserve">The bill prohibits a local entity from receiving state grant funds and requires </w:t>
            </w:r>
            <w:r w:rsidR="00D203E4">
              <w:t>such</w:t>
            </w:r>
            <w:r w:rsidR="004F150F">
              <w:t xml:space="preserve"> funds for the local entity to be denied for the state fiscal year following the year in which </w:t>
            </w:r>
            <w:r w:rsidR="00CE2320">
              <w:t>the entity is</w:t>
            </w:r>
            <w:r w:rsidR="004F150F">
              <w:t xml:space="preserve"> final</w:t>
            </w:r>
            <w:r w:rsidR="00CE2320">
              <w:t>ly</w:t>
            </w:r>
            <w:r w:rsidR="004F150F">
              <w:t xml:space="preserve"> judicial</w:t>
            </w:r>
            <w:r w:rsidR="00CE2320">
              <w:t>ly</w:t>
            </w:r>
            <w:r w:rsidR="004F150F">
              <w:t xml:space="preserve"> determin</w:t>
            </w:r>
            <w:r w:rsidR="00CE2320">
              <w:t>ed</w:t>
            </w:r>
            <w:r w:rsidR="004F150F">
              <w:t xml:space="preserve"> </w:t>
            </w:r>
            <w:r w:rsidR="00CE2320">
              <w:t>to have</w:t>
            </w:r>
            <w:r w:rsidR="004F150F">
              <w:t xml:space="preserve"> intentionally violated those prohibitions. The bill requires the comptroller of public accounts to adopt rules to implement </w:t>
            </w:r>
            <w:r w:rsidR="00A852F9">
              <w:t xml:space="preserve">such </w:t>
            </w:r>
            <w:r w:rsidR="00086831">
              <w:t>denial</w:t>
            </w:r>
            <w:r w:rsidR="00A852F9">
              <w:t>s</w:t>
            </w:r>
            <w:r w:rsidR="00086831">
              <w:t xml:space="preserve"> of state grant funds </w:t>
            </w:r>
            <w:r w:rsidR="004F150F">
              <w:t xml:space="preserve">uniformly among the state agencies from which </w:t>
            </w:r>
            <w:r w:rsidR="00A852F9">
              <w:t xml:space="preserve">those </w:t>
            </w:r>
            <w:r w:rsidR="004F150F">
              <w:t>funds are distributed to a municipality or county.</w:t>
            </w:r>
            <w:r w:rsidR="00086831">
              <w:t xml:space="preserve"> The bill prohibits </w:t>
            </w:r>
            <w:r w:rsidR="00A852F9">
              <w:t xml:space="preserve">the denial of state grant funds to </w:t>
            </w:r>
            <w:r w:rsidR="00086831">
              <w:t>a</w:t>
            </w:r>
            <w:r w:rsidR="004F150F">
              <w:t xml:space="preserve"> local entity that </w:t>
            </w:r>
            <w:r w:rsidR="00086831">
              <w:t>has not violated the prohibitions</w:t>
            </w:r>
            <w:r w:rsidR="004F150F">
              <w:t>, regardless of whether the entity is a part of another entity that is in violation.</w:t>
            </w:r>
          </w:p>
          <w:p w14:paraId="593F1884" w14:textId="77777777" w:rsidR="008423E4" w:rsidRPr="00835628" w:rsidRDefault="008423E4" w:rsidP="008C46E6">
            <w:pPr>
              <w:rPr>
                <w:b/>
              </w:rPr>
            </w:pPr>
          </w:p>
        </w:tc>
      </w:tr>
      <w:tr w:rsidR="00643CDD" w14:paraId="72750606" w14:textId="77777777" w:rsidTr="00345119">
        <w:tc>
          <w:tcPr>
            <w:tcW w:w="9576" w:type="dxa"/>
          </w:tcPr>
          <w:p w14:paraId="60DF47DE" w14:textId="77777777" w:rsidR="008423E4" w:rsidRPr="00A8133F" w:rsidRDefault="00F32A91" w:rsidP="008C46E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0D50249" w14:textId="77777777" w:rsidR="008423E4" w:rsidRDefault="008423E4" w:rsidP="008C46E6"/>
          <w:p w14:paraId="36C5A747" w14:textId="77777777" w:rsidR="008423E4" w:rsidRPr="003624F2" w:rsidRDefault="00F32A91" w:rsidP="008C46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57AF12E7" w14:textId="77777777" w:rsidR="008423E4" w:rsidRPr="00233FDB" w:rsidRDefault="008423E4" w:rsidP="008C46E6">
            <w:pPr>
              <w:rPr>
                <w:b/>
              </w:rPr>
            </w:pPr>
          </w:p>
        </w:tc>
      </w:tr>
    </w:tbl>
    <w:p w14:paraId="0E7519C8" w14:textId="77777777" w:rsidR="008423E4" w:rsidRPr="00BE0E75" w:rsidRDefault="008423E4" w:rsidP="008C46E6">
      <w:pPr>
        <w:jc w:val="both"/>
        <w:rPr>
          <w:rFonts w:ascii="Arial" w:hAnsi="Arial"/>
          <w:sz w:val="16"/>
          <w:szCs w:val="16"/>
        </w:rPr>
      </w:pPr>
    </w:p>
    <w:p w14:paraId="3D6ABC0A" w14:textId="77777777" w:rsidR="004108C3" w:rsidRPr="008423E4" w:rsidRDefault="004108C3" w:rsidP="008C46E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60CC1" w14:textId="77777777" w:rsidR="00D53C21" w:rsidRDefault="00F32A91">
      <w:r>
        <w:separator/>
      </w:r>
    </w:p>
  </w:endnote>
  <w:endnote w:type="continuationSeparator" w:id="0">
    <w:p w14:paraId="15215806" w14:textId="77777777" w:rsidR="00D53C21" w:rsidRDefault="00F3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857BE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43CDD" w14:paraId="6A71FB32" w14:textId="77777777" w:rsidTr="009C1E9A">
      <w:trPr>
        <w:cantSplit/>
      </w:trPr>
      <w:tc>
        <w:tcPr>
          <w:tcW w:w="0" w:type="pct"/>
        </w:tcPr>
        <w:p w14:paraId="4BFC3C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B32F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32399E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D3B3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A079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3CDD" w14:paraId="0B4F6F9F" w14:textId="77777777" w:rsidTr="009C1E9A">
      <w:trPr>
        <w:cantSplit/>
      </w:trPr>
      <w:tc>
        <w:tcPr>
          <w:tcW w:w="0" w:type="pct"/>
        </w:tcPr>
        <w:p w14:paraId="31BE8A4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CC7D58" w14:textId="7257FD29" w:rsidR="00EC379B" w:rsidRPr="009C1E9A" w:rsidRDefault="00F32A9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19071</w:t>
          </w:r>
        </w:p>
      </w:tc>
      <w:tc>
        <w:tcPr>
          <w:tcW w:w="2453" w:type="pct"/>
        </w:tcPr>
        <w:p w14:paraId="40F17CD9" w14:textId="0F04A87F" w:rsidR="00EC379B" w:rsidRDefault="00F32A9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fldSimple w:instr=" DOCPROPERTY  OTID  \* MERGEFORMAT ">
            <w:r w:rsidR="00AB161D">
              <w:t>21.97.1991</w:t>
            </w:r>
          </w:fldSimple>
        </w:p>
      </w:tc>
    </w:tr>
    <w:tr w:rsidR="00643CDD" w14:paraId="0135126E" w14:textId="77777777" w:rsidTr="009C1E9A">
      <w:trPr>
        <w:cantSplit/>
      </w:trPr>
      <w:tc>
        <w:tcPr>
          <w:tcW w:w="0" w:type="pct"/>
        </w:tcPr>
        <w:p w14:paraId="0179D1A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6B96B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F815E5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10D2A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3CDD" w14:paraId="3B769CB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C10C63F" w14:textId="5BFF0F41" w:rsidR="00EC379B" w:rsidRDefault="00F32A9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B161D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5A92593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067796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BF7F2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A44EF" w14:textId="77777777" w:rsidR="00D53C21" w:rsidRDefault="00F32A91">
      <w:r>
        <w:separator/>
      </w:r>
    </w:p>
  </w:footnote>
  <w:footnote w:type="continuationSeparator" w:id="0">
    <w:p w14:paraId="27298954" w14:textId="77777777" w:rsidR="00D53C21" w:rsidRDefault="00F32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7296A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EC3F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92220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FEA"/>
    <w:multiLevelType w:val="hybridMultilevel"/>
    <w:tmpl w:val="459859BA"/>
    <w:lvl w:ilvl="0" w:tplc="06A89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12F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EB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A9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62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349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07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60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66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87545"/>
    <w:multiLevelType w:val="hybridMultilevel"/>
    <w:tmpl w:val="7494E1C8"/>
    <w:lvl w:ilvl="0" w:tplc="F2DC7464">
      <w:start w:val="1"/>
      <w:numFmt w:val="decimal"/>
      <w:lvlText w:val="(%1)"/>
      <w:lvlJc w:val="left"/>
      <w:pPr>
        <w:ind w:left="728" w:hanging="368"/>
      </w:pPr>
      <w:rPr>
        <w:rFonts w:hint="default"/>
      </w:rPr>
    </w:lvl>
    <w:lvl w:ilvl="1" w:tplc="B30C8334" w:tentative="1">
      <w:start w:val="1"/>
      <w:numFmt w:val="lowerLetter"/>
      <w:lvlText w:val="%2."/>
      <w:lvlJc w:val="left"/>
      <w:pPr>
        <w:ind w:left="1440" w:hanging="360"/>
      </w:pPr>
    </w:lvl>
    <w:lvl w:ilvl="2" w:tplc="F4060BA8" w:tentative="1">
      <w:start w:val="1"/>
      <w:numFmt w:val="lowerRoman"/>
      <w:lvlText w:val="%3."/>
      <w:lvlJc w:val="right"/>
      <w:pPr>
        <w:ind w:left="2160" w:hanging="180"/>
      </w:pPr>
    </w:lvl>
    <w:lvl w:ilvl="3" w:tplc="84121BAA" w:tentative="1">
      <w:start w:val="1"/>
      <w:numFmt w:val="decimal"/>
      <w:lvlText w:val="%4."/>
      <w:lvlJc w:val="left"/>
      <w:pPr>
        <w:ind w:left="2880" w:hanging="360"/>
      </w:pPr>
    </w:lvl>
    <w:lvl w:ilvl="4" w:tplc="C9600DC6" w:tentative="1">
      <w:start w:val="1"/>
      <w:numFmt w:val="lowerLetter"/>
      <w:lvlText w:val="%5."/>
      <w:lvlJc w:val="left"/>
      <w:pPr>
        <w:ind w:left="3600" w:hanging="360"/>
      </w:pPr>
    </w:lvl>
    <w:lvl w:ilvl="5" w:tplc="D8C0C8BA" w:tentative="1">
      <w:start w:val="1"/>
      <w:numFmt w:val="lowerRoman"/>
      <w:lvlText w:val="%6."/>
      <w:lvlJc w:val="right"/>
      <w:pPr>
        <w:ind w:left="4320" w:hanging="180"/>
      </w:pPr>
    </w:lvl>
    <w:lvl w:ilvl="6" w:tplc="2482FBF0" w:tentative="1">
      <w:start w:val="1"/>
      <w:numFmt w:val="decimal"/>
      <w:lvlText w:val="%7."/>
      <w:lvlJc w:val="left"/>
      <w:pPr>
        <w:ind w:left="5040" w:hanging="360"/>
      </w:pPr>
    </w:lvl>
    <w:lvl w:ilvl="7" w:tplc="D7A44502" w:tentative="1">
      <w:start w:val="1"/>
      <w:numFmt w:val="lowerLetter"/>
      <w:lvlText w:val="%8."/>
      <w:lvlJc w:val="left"/>
      <w:pPr>
        <w:ind w:left="5760" w:hanging="360"/>
      </w:pPr>
    </w:lvl>
    <w:lvl w:ilvl="8" w:tplc="DD2C72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48"/>
    <w:rsid w:val="00000A70"/>
    <w:rsid w:val="000032B8"/>
    <w:rsid w:val="00003B06"/>
    <w:rsid w:val="000054B9"/>
    <w:rsid w:val="00007461"/>
    <w:rsid w:val="0001117E"/>
    <w:rsid w:val="0001125F"/>
    <w:rsid w:val="0001331A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505"/>
    <w:rsid w:val="00043B84"/>
    <w:rsid w:val="0004512B"/>
    <w:rsid w:val="000463F0"/>
    <w:rsid w:val="00046BDA"/>
    <w:rsid w:val="0004762E"/>
    <w:rsid w:val="00052EDC"/>
    <w:rsid w:val="000532BD"/>
    <w:rsid w:val="00055C12"/>
    <w:rsid w:val="0005677C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6831"/>
    <w:rsid w:val="00090E6B"/>
    <w:rsid w:val="00091B2C"/>
    <w:rsid w:val="00092ABC"/>
    <w:rsid w:val="00097AAF"/>
    <w:rsid w:val="00097D13"/>
    <w:rsid w:val="000A202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0557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E7A"/>
    <w:rsid w:val="001A0739"/>
    <w:rsid w:val="001A0F00"/>
    <w:rsid w:val="001A2BDD"/>
    <w:rsid w:val="001A3DDF"/>
    <w:rsid w:val="001A4310"/>
    <w:rsid w:val="001B053A"/>
    <w:rsid w:val="001B202D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048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82B"/>
    <w:rsid w:val="002E7DF9"/>
    <w:rsid w:val="002F097B"/>
    <w:rsid w:val="002F3111"/>
    <w:rsid w:val="002F4AEC"/>
    <w:rsid w:val="002F795D"/>
    <w:rsid w:val="00300577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F7C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1CCE"/>
    <w:rsid w:val="003747DF"/>
    <w:rsid w:val="00377E3D"/>
    <w:rsid w:val="003847E8"/>
    <w:rsid w:val="00384CE3"/>
    <w:rsid w:val="0038731D"/>
    <w:rsid w:val="00387B60"/>
    <w:rsid w:val="00390098"/>
    <w:rsid w:val="00392DA1"/>
    <w:rsid w:val="00393718"/>
    <w:rsid w:val="003A0296"/>
    <w:rsid w:val="003A10BC"/>
    <w:rsid w:val="003B0AC1"/>
    <w:rsid w:val="003B1501"/>
    <w:rsid w:val="003B185E"/>
    <w:rsid w:val="003B198A"/>
    <w:rsid w:val="003B1CA3"/>
    <w:rsid w:val="003B1ED9"/>
    <w:rsid w:val="003B2891"/>
    <w:rsid w:val="003B3C3C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4FB0"/>
    <w:rsid w:val="004101E4"/>
    <w:rsid w:val="00410661"/>
    <w:rsid w:val="004108C3"/>
    <w:rsid w:val="00410B33"/>
    <w:rsid w:val="0041122E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94C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47D7"/>
    <w:rsid w:val="0049682B"/>
    <w:rsid w:val="004A03F7"/>
    <w:rsid w:val="004A081C"/>
    <w:rsid w:val="004A123F"/>
    <w:rsid w:val="004A2172"/>
    <w:rsid w:val="004A6CA9"/>
    <w:rsid w:val="004B138F"/>
    <w:rsid w:val="004B412A"/>
    <w:rsid w:val="004B576C"/>
    <w:rsid w:val="004B772A"/>
    <w:rsid w:val="004B7BA3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50F"/>
    <w:rsid w:val="004F32AD"/>
    <w:rsid w:val="004F57CB"/>
    <w:rsid w:val="004F64F6"/>
    <w:rsid w:val="004F655B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747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3DF3"/>
    <w:rsid w:val="00545548"/>
    <w:rsid w:val="00546923"/>
    <w:rsid w:val="00551CA6"/>
    <w:rsid w:val="00555034"/>
    <w:rsid w:val="00556EB3"/>
    <w:rsid w:val="005570D2"/>
    <w:rsid w:val="0056153F"/>
    <w:rsid w:val="00561B14"/>
    <w:rsid w:val="00562C87"/>
    <w:rsid w:val="005636BD"/>
    <w:rsid w:val="005666D5"/>
    <w:rsid w:val="005669A7"/>
    <w:rsid w:val="00566B3A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CDD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069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F4D"/>
    <w:rsid w:val="006D0095"/>
    <w:rsid w:val="006D2F45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55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468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1330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D68"/>
    <w:rsid w:val="008347A9"/>
    <w:rsid w:val="00835628"/>
    <w:rsid w:val="00835E90"/>
    <w:rsid w:val="0084176D"/>
    <w:rsid w:val="008423E4"/>
    <w:rsid w:val="00842900"/>
    <w:rsid w:val="008469D9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46E6"/>
    <w:rsid w:val="008D27A5"/>
    <w:rsid w:val="008D2AAB"/>
    <w:rsid w:val="008D309C"/>
    <w:rsid w:val="008D58F9"/>
    <w:rsid w:val="008E3338"/>
    <w:rsid w:val="008E47BE"/>
    <w:rsid w:val="008F09DF"/>
    <w:rsid w:val="008F175B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77F1E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5970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52F9"/>
    <w:rsid w:val="00A932BB"/>
    <w:rsid w:val="00A93579"/>
    <w:rsid w:val="00A93934"/>
    <w:rsid w:val="00A952CF"/>
    <w:rsid w:val="00A95D51"/>
    <w:rsid w:val="00AA18AE"/>
    <w:rsid w:val="00AA228B"/>
    <w:rsid w:val="00AA597A"/>
    <w:rsid w:val="00AA7E52"/>
    <w:rsid w:val="00AB161D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D8E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61E"/>
    <w:rsid w:val="00B43672"/>
    <w:rsid w:val="00B473D8"/>
    <w:rsid w:val="00B47D92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0220"/>
    <w:rsid w:val="00B71C2D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21FF"/>
    <w:rsid w:val="00BA32EE"/>
    <w:rsid w:val="00BB47E3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C7103"/>
    <w:rsid w:val="00BD0A32"/>
    <w:rsid w:val="00BD4E55"/>
    <w:rsid w:val="00BD513B"/>
    <w:rsid w:val="00BD5E52"/>
    <w:rsid w:val="00BD6160"/>
    <w:rsid w:val="00BE00CD"/>
    <w:rsid w:val="00BE0E75"/>
    <w:rsid w:val="00BE1789"/>
    <w:rsid w:val="00BE3634"/>
    <w:rsid w:val="00BE3E30"/>
    <w:rsid w:val="00BE5274"/>
    <w:rsid w:val="00BE71CD"/>
    <w:rsid w:val="00BE7748"/>
    <w:rsid w:val="00BE7AEC"/>
    <w:rsid w:val="00BE7BDA"/>
    <w:rsid w:val="00BF0548"/>
    <w:rsid w:val="00BF4949"/>
    <w:rsid w:val="00BF4D7C"/>
    <w:rsid w:val="00BF5085"/>
    <w:rsid w:val="00C013F4"/>
    <w:rsid w:val="00C0352F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BA7"/>
    <w:rsid w:val="00C2142B"/>
    <w:rsid w:val="00C22987"/>
    <w:rsid w:val="00C22D68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3B91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320"/>
    <w:rsid w:val="00CE245D"/>
    <w:rsid w:val="00CE300F"/>
    <w:rsid w:val="00CE3582"/>
    <w:rsid w:val="00CE3795"/>
    <w:rsid w:val="00CE3E20"/>
    <w:rsid w:val="00CE4819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3E4"/>
    <w:rsid w:val="00D22160"/>
    <w:rsid w:val="00D22172"/>
    <w:rsid w:val="00D2301B"/>
    <w:rsid w:val="00D239EE"/>
    <w:rsid w:val="00D30534"/>
    <w:rsid w:val="00D33FA9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3C21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A3E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752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04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CA4"/>
    <w:rsid w:val="00EF7E26"/>
    <w:rsid w:val="00F017BE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1F2C"/>
    <w:rsid w:val="00F32A91"/>
    <w:rsid w:val="00F33369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037C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6DD5"/>
    <w:rsid w:val="00FB16CD"/>
    <w:rsid w:val="00FB4EC3"/>
    <w:rsid w:val="00FB73AE"/>
    <w:rsid w:val="00FC2958"/>
    <w:rsid w:val="00FC5388"/>
    <w:rsid w:val="00FC6857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622749-926B-4198-8441-9B2A71F0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803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03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037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0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0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4141</Characters>
  <Application>Microsoft Office Word</Application>
  <DocSecurity>4</DocSecurity>
  <Lines>86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HB01925 (Committee Report (Unamended))</vt:lpstr>
    </vt:vector>
  </TitlesOfParts>
  <Company>State of Texas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19071</dc:subject>
  <dc:creator>State of Texas</dc:creator>
  <dc:description>HB 1925 by Capriglione-(H)State Affairs</dc:description>
  <cp:lastModifiedBy>Stacey Nicchio</cp:lastModifiedBy>
  <cp:revision>2</cp:revision>
  <cp:lastPrinted>2003-11-26T17:21:00Z</cp:lastPrinted>
  <dcterms:created xsi:type="dcterms:W3CDTF">2021-04-29T22:16:00Z</dcterms:created>
  <dcterms:modified xsi:type="dcterms:W3CDTF">2021-04-29T22:16:00Z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21.97.1991</vt:lpwstr>
  </property>
</Properties>
</file>