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53671" w14:paraId="7E1501B6" w14:textId="77777777" w:rsidTr="007363AD">
        <w:tc>
          <w:tcPr>
            <w:tcW w:w="9576" w:type="dxa"/>
            <w:noWrap/>
          </w:tcPr>
          <w:p w14:paraId="3C901226" w14:textId="77777777" w:rsidR="008423E4" w:rsidRPr="0022177D" w:rsidRDefault="005E1C2D" w:rsidP="0084223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6EF8F05" w14:textId="77777777" w:rsidR="008423E4" w:rsidRPr="0022177D" w:rsidRDefault="008423E4" w:rsidP="0084223B">
      <w:pPr>
        <w:jc w:val="center"/>
      </w:pPr>
    </w:p>
    <w:p w14:paraId="2F4E5582" w14:textId="77777777" w:rsidR="008423E4" w:rsidRPr="00B31F0E" w:rsidRDefault="008423E4" w:rsidP="0084223B"/>
    <w:p w14:paraId="6B3339E2" w14:textId="77777777" w:rsidR="008423E4" w:rsidRPr="00742794" w:rsidRDefault="008423E4" w:rsidP="0084223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53671" w14:paraId="73AAA5B8" w14:textId="77777777" w:rsidTr="007363AD">
        <w:tc>
          <w:tcPr>
            <w:tcW w:w="9576" w:type="dxa"/>
          </w:tcPr>
          <w:p w14:paraId="27409541" w14:textId="77777777" w:rsidR="008423E4" w:rsidRPr="00861995" w:rsidRDefault="005E1C2D" w:rsidP="0084223B">
            <w:pPr>
              <w:jc w:val="right"/>
            </w:pPr>
            <w:r>
              <w:t>C.S.H.B. 1930</w:t>
            </w:r>
          </w:p>
        </w:tc>
      </w:tr>
      <w:tr w:rsidR="00C53671" w14:paraId="62D59B49" w14:textId="77777777" w:rsidTr="007363AD">
        <w:tc>
          <w:tcPr>
            <w:tcW w:w="9576" w:type="dxa"/>
          </w:tcPr>
          <w:p w14:paraId="74A46C24" w14:textId="77777777" w:rsidR="008423E4" w:rsidRPr="00861995" w:rsidRDefault="005E1C2D" w:rsidP="0084223B">
            <w:pPr>
              <w:jc w:val="right"/>
            </w:pPr>
            <w:r>
              <w:t xml:space="preserve">By: </w:t>
            </w:r>
            <w:r w:rsidR="00C54BE6">
              <w:t>Walle</w:t>
            </w:r>
          </w:p>
        </w:tc>
      </w:tr>
      <w:tr w:rsidR="00C53671" w14:paraId="6E5C1F05" w14:textId="77777777" w:rsidTr="007363AD">
        <w:tc>
          <w:tcPr>
            <w:tcW w:w="9576" w:type="dxa"/>
          </w:tcPr>
          <w:p w14:paraId="37B32340" w14:textId="77777777" w:rsidR="008423E4" w:rsidRPr="00861995" w:rsidRDefault="005E1C2D" w:rsidP="0084223B">
            <w:pPr>
              <w:jc w:val="right"/>
            </w:pPr>
            <w:r>
              <w:t>Judiciary &amp; Civil Jurisprudence</w:t>
            </w:r>
          </w:p>
        </w:tc>
      </w:tr>
      <w:tr w:rsidR="00C53671" w14:paraId="42A9F53D" w14:textId="77777777" w:rsidTr="007363AD">
        <w:tc>
          <w:tcPr>
            <w:tcW w:w="9576" w:type="dxa"/>
          </w:tcPr>
          <w:p w14:paraId="5F1EFBAD" w14:textId="77777777" w:rsidR="008423E4" w:rsidRDefault="005E1C2D" w:rsidP="0084223B">
            <w:pPr>
              <w:jc w:val="right"/>
            </w:pPr>
            <w:r>
              <w:t>Committee Report (Substituted)</w:t>
            </w:r>
          </w:p>
        </w:tc>
      </w:tr>
    </w:tbl>
    <w:p w14:paraId="0D31F364" w14:textId="77777777" w:rsidR="008423E4" w:rsidRDefault="008423E4" w:rsidP="0084223B">
      <w:pPr>
        <w:tabs>
          <w:tab w:val="right" w:pos="9360"/>
        </w:tabs>
      </w:pPr>
    </w:p>
    <w:p w14:paraId="5052E8B7" w14:textId="77777777" w:rsidR="008423E4" w:rsidRDefault="008423E4" w:rsidP="0084223B"/>
    <w:p w14:paraId="17B6A6D3" w14:textId="77777777" w:rsidR="008423E4" w:rsidRDefault="008423E4" w:rsidP="0084223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53671" w14:paraId="6A3D6553" w14:textId="77777777" w:rsidTr="007363AD">
        <w:tc>
          <w:tcPr>
            <w:tcW w:w="9576" w:type="dxa"/>
          </w:tcPr>
          <w:p w14:paraId="552AA72C" w14:textId="77777777" w:rsidR="008423E4" w:rsidRPr="00A8133F" w:rsidRDefault="005E1C2D" w:rsidP="0084223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05C1780" w14:textId="77777777" w:rsidR="008423E4" w:rsidRDefault="008423E4" w:rsidP="0084223B"/>
          <w:p w14:paraId="47FE8582" w14:textId="6C7BC713" w:rsidR="008423E4" w:rsidRDefault="005E1C2D" w:rsidP="0084223B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Although </w:t>
            </w:r>
            <w:r w:rsidR="00DB0057">
              <w:rPr>
                <w:szCs w:val="28"/>
              </w:rPr>
              <w:t>one of the primary duties</w:t>
            </w:r>
            <w:r w:rsidR="008F722C">
              <w:rPr>
                <w:szCs w:val="28"/>
              </w:rPr>
              <w:t xml:space="preserve"> of </w:t>
            </w:r>
            <w:r>
              <w:rPr>
                <w:szCs w:val="28"/>
              </w:rPr>
              <w:t>the</w:t>
            </w:r>
            <w:r w:rsidR="0020397F" w:rsidRPr="0020397F">
              <w:rPr>
                <w:szCs w:val="28"/>
              </w:rPr>
              <w:t xml:space="preserve"> Texas Judicial Council</w:t>
            </w:r>
            <w:r w:rsidR="00454130">
              <w:rPr>
                <w:szCs w:val="28"/>
              </w:rPr>
              <w:t xml:space="preserve"> (TJC)</w:t>
            </w:r>
            <w:r w:rsidR="0020397F" w:rsidRPr="0020397F">
              <w:rPr>
                <w:szCs w:val="28"/>
              </w:rPr>
              <w:t xml:space="preserve"> </w:t>
            </w:r>
            <w:r w:rsidR="00DB0057">
              <w:rPr>
                <w:szCs w:val="28"/>
              </w:rPr>
              <w:t xml:space="preserve">is </w:t>
            </w:r>
            <w:r w:rsidR="0020397F" w:rsidRPr="0020397F">
              <w:rPr>
                <w:szCs w:val="28"/>
              </w:rPr>
              <w:t>to gather</w:t>
            </w:r>
            <w:r>
              <w:rPr>
                <w:szCs w:val="28"/>
              </w:rPr>
              <w:t xml:space="preserve"> and report</w:t>
            </w:r>
            <w:r w:rsidR="0020397F" w:rsidRPr="0020397F">
              <w:rPr>
                <w:szCs w:val="28"/>
              </w:rPr>
              <w:t xml:space="preserve"> judicial statistics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t>including information on f</w:t>
            </w:r>
            <w:r w:rsidR="0020397F" w:rsidRPr="0020397F">
              <w:rPr>
                <w:szCs w:val="28"/>
              </w:rPr>
              <w:t>ormal evictions</w:t>
            </w:r>
            <w:r>
              <w:rPr>
                <w:szCs w:val="28"/>
              </w:rPr>
              <w:t>, it has been noted that</w:t>
            </w:r>
            <w:r w:rsidR="00DB0057">
              <w:rPr>
                <w:szCs w:val="28"/>
              </w:rPr>
              <w:t xml:space="preserve"> specific </w:t>
            </w:r>
            <w:r w:rsidR="00CA2A9A">
              <w:rPr>
                <w:szCs w:val="28"/>
              </w:rPr>
              <w:t>eviction data</w:t>
            </w:r>
            <w:r w:rsidR="00454130">
              <w:rPr>
                <w:szCs w:val="28"/>
              </w:rPr>
              <w:t>,</w:t>
            </w:r>
            <w:r w:rsidR="00CA2A9A">
              <w:rPr>
                <w:szCs w:val="28"/>
              </w:rPr>
              <w:t xml:space="preserve"> </w:t>
            </w:r>
            <w:r w:rsidR="00DB0057">
              <w:rPr>
                <w:szCs w:val="28"/>
              </w:rPr>
              <w:t>such as the number of eviction</w:t>
            </w:r>
            <w:r w:rsidR="00A43047">
              <w:rPr>
                <w:szCs w:val="28"/>
              </w:rPr>
              <w:t xml:space="preserve"> suits</w:t>
            </w:r>
            <w:r w:rsidR="00CA2A9A">
              <w:rPr>
                <w:szCs w:val="28"/>
              </w:rPr>
              <w:t>, representation for plaintiffs and defendants,</w:t>
            </w:r>
            <w:r w:rsidR="00DB0057">
              <w:rPr>
                <w:szCs w:val="28"/>
              </w:rPr>
              <w:t xml:space="preserve"> and </w:t>
            </w:r>
            <w:r w:rsidR="00A43047">
              <w:rPr>
                <w:szCs w:val="28"/>
              </w:rPr>
              <w:t>case disposition</w:t>
            </w:r>
            <w:r w:rsidR="00CA2A9A">
              <w:rPr>
                <w:szCs w:val="28"/>
              </w:rPr>
              <w:t>s</w:t>
            </w:r>
            <w:r w:rsidR="00A43047">
              <w:rPr>
                <w:szCs w:val="28"/>
              </w:rPr>
              <w:t>,</w:t>
            </w:r>
            <w:r w:rsidR="00DB0057">
              <w:rPr>
                <w:szCs w:val="28"/>
              </w:rPr>
              <w:t xml:space="preserve"> is often unreported</w:t>
            </w:r>
            <w:r w:rsidR="00CA2A9A">
              <w:rPr>
                <w:szCs w:val="28"/>
              </w:rPr>
              <w:t>, especially</w:t>
            </w:r>
            <w:r w:rsidR="00DB0057">
              <w:rPr>
                <w:szCs w:val="28"/>
              </w:rPr>
              <w:t xml:space="preserve"> from smaller cit</w:t>
            </w:r>
            <w:r w:rsidR="00CA2A9A">
              <w:rPr>
                <w:szCs w:val="28"/>
              </w:rPr>
              <w:t>ies</w:t>
            </w:r>
            <w:r w:rsidR="00DB0057">
              <w:rPr>
                <w:szCs w:val="28"/>
              </w:rPr>
              <w:t xml:space="preserve"> and count</w:t>
            </w:r>
            <w:r w:rsidR="00CA2A9A">
              <w:rPr>
                <w:szCs w:val="28"/>
              </w:rPr>
              <w:t>ies</w:t>
            </w:r>
            <w:r w:rsidR="00DB0057">
              <w:rPr>
                <w:szCs w:val="28"/>
              </w:rPr>
              <w:t>. I</w:t>
            </w:r>
            <w:r w:rsidR="00CA2A9A">
              <w:rPr>
                <w:szCs w:val="28"/>
              </w:rPr>
              <w:t xml:space="preserve">t has been suggested that improvements are needed in the statewide </w:t>
            </w:r>
            <w:r w:rsidR="00CA2A9A" w:rsidRPr="0020397F">
              <w:rPr>
                <w:szCs w:val="28"/>
              </w:rPr>
              <w:t>track</w:t>
            </w:r>
            <w:r w:rsidR="00CA2A9A">
              <w:rPr>
                <w:szCs w:val="28"/>
              </w:rPr>
              <w:t>ing of</w:t>
            </w:r>
            <w:r w:rsidR="00CA2A9A" w:rsidRPr="0020397F">
              <w:rPr>
                <w:szCs w:val="28"/>
              </w:rPr>
              <w:t xml:space="preserve"> evictions</w:t>
            </w:r>
            <w:r w:rsidR="00CA2A9A">
              <w:rPr>
                <w:szCs w:val="28"/>
              </w:rPr>
              <w:t xml:space="preserve"> and that i</w:t>
            </w:r>
            <w:r w:rsidR="00DB0057">
              <w:rPr>
                <w:szCs w:val="28"/>
              </w:rPr>
              <w:t xml:space="preserve">ncluding this key information </w:t>
            </w:r>
            <w:r w:rsidR="00CA2A9A">
              <w:rPr>
                <w:szCs w:val="28"/>
              </w:rPr>
              <w:t>w</w:t>
            </w:r>
            <w:r w:rsidR="00DB0057">
              <w:rPr>
                <w:szCs w:val="28"/>
              </w:rPr>
              <w:t xml:space="preserve">ould </w:t>
            </w:r>
            <w:r w:rsidR="008E7253">
              <w:rPr>
                <w:szCs w:val="28"/>
              </w:rPr>
              <w:t xml:space="preserve">help </w:t>
            </w:r>
            <w:r w:rsidR="00DB0057">
              <w:rPr>
                <w:szCs w:val="28"/>
              </w:rPr>
              <w:t>paint a complete picture of</w:t>
            </w:r>
            <w:r w:rsidR="008E7253">
              <w:rPr>
                <w:szCs w:val="28"/>
              </w:rPr>
              <w:t>, and help solve,</w:t>
            </w:r>
            <w:r w:rsidR="00DB0057">
              <w:rPr>
                <w:szCs w:val="28"/>
              </w:rPr>
              <w:t xml:space="preserve"> the</w:t>
            </w:r>
            <w:r w:rsidR="00CA2A9A">
              <w:rPr>
                <w:szCs w:val="28"/>
              </w:rPr>
              <w:t xml:space="preserve"> ongoing</w:t>
            </w:r>
            <w:r w:rsidR="00DB0057">
              <w:rPr>
                <w:szCs w:val="28"/>
              </w:rPr>
              <w:t xml:space="preserve"> eviction crisis</w:t>
            </w:r>
            <w:r>
              <w:rPr>
                <w:szCs w:val="28"/>
              </w:rPr>
              <w:t xml:space="preserve"> </w:t>
            </w:r>
            <w:r w:rsidR="008E7253">
              <w:rPr>
                <w:szCs w:val="28"/>
              </w:rPr>
              <w:t>in Texas</w:t>
            </w:r>
            <w:r w:rsidR="0020397F" w:rsidRPr="0020397F">
              <w:rPr>
                <w:szCs w:val="28"/>
              </w:rPr>
              <w:t>.</w:t>
            </w:r>
            <w:r w:rsidR="0020397F">
              <w:rPr>
                <w:szCs w:val="28"/>
              </w:rPr>
              <w:t xml:space="preserve"> </w:t>
            </w:r>
            <w:r w:rsidR="003634DB">
              <w:rPr>
                <w:szCs w:val="28"/>
              </w:rPr>
              <w:t>C.S.</w:t>
            </w:r>
            <w:r w:rsidR="0020397F" w:rsidRPr="0020397F">
              <w:rPr>
                <w:color w:val="000000"/>
                <w:szCs w:val="28"/>
              </w:rPr>
              <w:t xml:space="preserve">H.B. 1930 </w:t>
            </w:r>
            <w:r>
              <w:rPr>
                <w:color w:val="000000"/>
                <w:szCs w:val="28"/>
              </w:rPr>
              <w:t xml:space="preserve">seeks to address this issue by </w:t>
            </w:r>
            <w:r w:rsidR="008F722C">
              <w:rPr>
                <w:color w:val="000000"/>
                <w:szCs w:val="28"/>
              </w:rPr>
              <w:t>requiring certain information relating to tenant and landlord dispute</w:t>
            </w:r>
            <w:r w:rsidR="008E7253">
              <w:rPr>
                <w:color w:val="000000"/>
                <w:szCs w:val="28"/>
              </w:rPr>
              <w:t xml:space="preserve"> cases</w:t>
            </w:r>
            <w:r w:rsidR="008F722C">
              <w:rPr>
                <w:color w:val="000000"/>
                <w:szCs w:val="28"/>
              </w:rPr>
              <w:t xml:space="preserve"> to be provided to the TJC, including eviction-related data, and by </w:t>
            </w:r>
            <w:r>
              <w:rPr>
                <w:color w:val="000000"/>
                <w:szCs w:val="28"/>
              </w:rPr>
              <w:t xml:space="preserve">providing for </w:t>
            </w:r>
            <w:r w:rsidR="0020397F" w:rsidRPr="0020397F">
              <w:rPr>
                <w:color w:val="000000"/>
                <w:szCs w:val="28"/>
              </w:rPr>
              <w:t xml:space="preserve">public access to </w:t>
            </w:r>
            <w:r w:rsidR="008F722C">
              <w:rPr>
                <w:color w:val="000000"/>
                <w:szCs w:val="28"/>
              </w:rPr>
              <w:t xml:space="preserve">that </w:t>
            </w:r>
            <w:r w:rsidR="0020397F" w:rsidRPr="0020397F">
              <w:rPr>
                <w:color w:val="000000"/>
                <w:szCs w:val="28"/>
              </w:rPr>
              <w:t>information</w:t>
            </w:r>
            <w:r>
              <w:rPr>
                <w:color w:val="000000"/>
                <w:szCs w:val="28"/>
              </w:rPr>
              <w:t>.</w:t>
            </w:r>
          </w:p>
          <w:p w14:paraId="0A54974F" w14:textId="77777777" w:rsidR="008423E4" w:rsidRPr="00E26B13" w:rsidRDefault="008423E4" w:rsidP="0084223B">
            <w:pPr>
              <w:rPr>
                <w:b/>
              </w:rPr>
            </w:pPr>
          </w:p>
        </w:tc>
      </w:tr>
      <w:tr w:rsidR="00C53671" w14:paraId="10E2317B" w14:textId="77777777" w:rsidTr="007363AD">
        <w:tc>
          <w:tcPr>
            <w:tcW w:w="9576" w:type="dxa"/>
          </w:tcPr>
          <w:p w14:paraId="506500C3" w14:textId="77777777" w:rsidR="0017725B" w:rsidRDefault="005E1C2D" w:rsidP="008422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DDB09FD" w14:textId="77777777" w:rsidR="0017725B" w:rsidRDefault="0017725B" w:rsidP="0084223B">
            <w:pPr>
              <w:rPr>
                <w:b/>
                <w:u w:val="single"/>
              </w:rPr>
            </w:pPr>
          </w:p>
          <w:p w14:paraId="671AFDE2" w14:textId="77777777" w:rsidR="00C54BE6" w:rsidRPr="00C54BE6" w:rsidRDefault="005E1C2D" w:rsidP="0084223B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14:paraId="118AB22D" w14:textId="77777777" w:rsidR="0017725B" w:rsidRPr="0017725B" w:rsidRDefault="0017725B" w:rsidP="0084223B">
            <w:pPr>
              <w:rPr>
                <w:b/>
                <w:u w:val="single"/>
              </w:rPr>
            </w:pPr>
          </w:p>
        </w:tc>
      </w:tr>
      <w:tr w:rsidR="00C53671" w14:paraId="42FA334E" w14:textId="77777777" w:rsidTr="007363AD">
        <w:tc>
          <w:tcPr>
            <w:tcW w:w="9576" w:type="dxa"/>
          </w:tcPr>
          <w:p w14:paraId="5090F9F3" w14:textId="77777777" w:rsidR="008423E4" w:rsidRPr="00A8133F" w:rsidRDefault="005E1C2D" w:rsidP="0084223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4D1B6F1" w14:textId="77777777" w:rsidR="008423E4" w:rsidRDefault="008423E4" w:rsidP="0084223B"/>
          <w:p w14:paraId="5C642952" w14:textId="77777777" w:rsidR="00C54BE6" w:rsidRDefault="005E1C2D" w:rsidP="008422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Judicial Council in SECTION 1 of this bill.</w:t>
            </w:r>
          </w:p>
          <w:p w14:paraId="09920C9A" w14:textId="77777777" w:rsidR="008423E4" w:rsidRPr="00E21FDC" w:rsidRDefault="008423E4" w:rsidP="0084223B">
            <w:pPr>
              <w:rPr>
                <w:b/>
              </w:rPr>
            </w:pPr>
          </w:p>
        </w:tc>
      </w:tr>
      <w:tr w:rsidR="00C53671" w14:paraId="4391002E" w14:textId="77777777" w:rsidTr="007363AD">
        <w:tc>
          <w:tcPr>
            <w:tcW w:w="9576" w:type="dxa"/>
          </w:tcPr>
          <w:p w14:paraId="138F1C7E" w14:textId="77777777" w:rsidR="008423E4" w:rsidRPr="00A8133F" w:rsidRDefault="005E1C2D" w:rsidP="0084223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444C97D" w14:textId="77777777" w:rsidR="008423E4" w:rsidRDefault="008423E4" w:rsidP="0084223B"/>
          <w:p w14:paraId="0DF2B7B3" w14:textId="27F3A404" w:rsidR="00C54BE6" w:rsidRDefault="005E1C2D" w:rsidP="008422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1930 amends the Government Code to require a justice court</w:t>
            </w:r>
            <w:r w:rsidR="00255FF5">
              <w:t xml:space="preserve">, as </w:t>
            </w:r>
            <w:r w:rsidR="00255FF5" w:rsidRPr="00966F07">
              <w:t>a component of the official monthly report submitted to the</w:t>
            </w:r>
            <w:r w:rsidR="00255FF5">
              <w:t xml:space="preserve"> Texas Judicial Council (TJC),</w:t>
            </w:r>
            <w:r>
              <w:t xml:space="preserve"> to report</w:t>
            </w:r>
            <w:r w:rsidR="003634DB">
              <w:t xml:space="preserve"> by category</w:t>
            </w:r>
            <w:r w:rsidR="00255FF5">
              <w:t xml:space="preserve"> </w:t>
            </w:r>
            <w:r w:rsidRPr="00966F07">
              <w:t>each case filed in the court involving a dispute between a landlord and tenant under</w:t>
            </w:r>
            <w:r>
              <w:t xml:space="preserve"> </w:t>
            </w:r>
            <w:r w:rsidR="00975E08">
              <w:t xml:space="preserve">applicable </w:t>
            </w:r>
            <w:r>
              <w:t>Property Code provisions, including</w:t>
            </w:r>
            <w:r w:rsidR="00975E08">
              <w:t xml:space="preserve"> the following </w:t>
            </w:r>
            <w:r w:rsidR="003634DB">
              <w:t>categories</w:t>
            </w:r>
            <w:r>
              <w:t>:</w:t>
            </w:r>
          </w:p>
          <w:p w14:paraId="337E0819" w14:textId="60CF036D" w:rsidR="00C54BE6" w:rsidRDefault="005E1C2D" w:rsidP="0084223B">
            <w:pPr>
              <w:pStyle w:val="Header"/>
              <w:numPr>
                <w:ilvl w:val="0"/>
                <w:numId w:val="6"/>
              </w:numPr>
              <w:jc w:val="both"/>
            </w:pPr>
            <w:r>
              <w:t>eviction suits;</w:t>
            </w:r>
          </w:p>
          <w:p w14:paraId="05097829" w14:textId="77777777" w:rsidR="00C54BE6" w:rsidRDefault="005E1C2D" w:rsidP="0084223B">
            <w:pPr>
              <w:pStyle w:val="Header"/>
              <w:numPr>
                <w:ilvl w:val="0"/>
                <w:numId w:val="7"/>
              </w:numPr>
              <w:jc w:val="both"/>
            </w:pPr>
            <w:r>
              <w:t>suits involving the disconnection of utilities;</w:t>
            </w:r>
          </w:p>
          <w:p w14:paraId="57535E89" w14:textId="77777777" w:rsidR="00C54BE6" w:rsidRDefault="005E1C2D" w:rsidP="0084223B">
            <w:pPr>
              <w:pStyle w:val="Header"/>
              <w:numPr>
                <w:ilvl w:val="0"/>
                <w:numId w:val="8"/>
              </w:numPr>
              <w:jc w:val="both"/>
            </w:pPr>
            <w:r>
              <w:t>repair and remedy suits;</w:t>
            </w:r>
          </w:p>
          <w:p w14:paraId="345E9CF7" w14:textId="77777777" w:rsidR="00C54BE6" w:rsidRDefault="005E1C2D" w:rsidP="0084223B">
            <w:pPr>
              <w:pStyle w:val="Header"/>
              <w:numPr>
                <w:ilvl w:val="0"/>
                <w:numId w:val="9"/>
              </w:numPr>
              <w:jc w:val="both"/>
            </w:pPr>
            <w:r>
              <w:t>suits involving security deposits;</w:t>
            </w:r>
          </w:p>
          <w:p w14:paraId="2CB8787D" w14:textId="77777777" w:rsidR="00C54BE6" w:rsidRDefault="005E1C2D" w:rsidP="0084223B">
            <w:pPr>
              <w:pStyle w:val="Header"/>
              <w:numPr>
                <w:ilvl w:val="0"/>
                <w:numId w:val="10"/>
              </w:numPr>
              <w:jc w:val="both"/>
            </w:pPr>
            <w:r>
              <w:t>suits involving unlawful lockouts;</w:t>
            </w:r>
          </w:p>
          <w:p w14:paraId="3BF31533" w14:textId="77777777" w:rsidR="00C54BE6" w:rsidRDefault="005E1C2D" w:rsidP="0084223B">
            <w:pPr>
              <w:pStyle w:val="Header"/>
              <w:numPr>
                <w:ilvl w:val="0"/>
                <w:numId w:val="11"/>
              </w:numPr>
              <w:jc w:val="both"/>
            </w:pPr>
            <w:r>
              <w:t>suits involving the provision of security and safety devices; and</w:t>
            </w:r>
          </w:p>
          <w:p w14:paraId="77810B6F" w14:textId="1AD88641" w:rsidR="00C54BE6" w:rsidRDefault="005E1C2D" w:rsidP="0084223B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any other category of suit involving a landlord or tenant </w:t>
            </w:r>
            <w:r w:rsidR="00255FF5">
              <w:t xml:space="preserve">brought under those Property Code provisions </w:t>
            </w:r>
            <w:r>
              <w:t xml:space="preserve">and designated by </w:t>
            </w:r>
            <w:r w:rsidR="00FA44C0">
              <w:t xml:space="preserve">the </w:t>
            </w:r>
            <w:r w:rsidR="00396265">
              <w:t>office</w:t>
            </w:r>
            <w:r>
              <w:t>.</w:t>
            </w:r>
          </w:p>
          <w:p w14:paraId="2CA08D39" w14:textId="00C35594" w:rsidR="00C54BE6" w:rsidRDefault="005E1C2D" w:rsidP="008422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authorizes the TJC to adopt rules as necessary to implement </w:t>
            </w:r>
            <w:r w:rsidR="00255FF5">
              <w:t>this requirement</w:t>
            </w:r>
            <w:r w:rsidR="00B14B55">
              <w:t xml:space="preserve"> and requires the TJC to prescribe the categories and the procedures for reporting as soon as practicable</w:t>
            </w:r>
            <w:r>
              <w:t xml:space="preserve">. </w:t>
            </w:r>
          </w:p>
          <w:p w14:paraId="26568CC4" w14:textId="77777777" w:rsidR="00C54BE6" w:rsidRDefault="00C54BE6" w:rsidP="008422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162F280" w14:textId="58EE9B09" w:rsidR="00C54BE6" w:rsidRDefault="005E1C2D" w:rsidP="0084223B">
            <w:pPr>
              <w:pStyle w:val="Header"/>
              <w:jc w:val="both"/>
            </w:pPr>
            <w:r>
              <w:t>C.S.H.B. 1930 requires</w:t>
            </w:r>
            <w:r w:rsidR="00C8392B">
              <w:t xml:space="preserve"> the Office of Court Administration of the Texas Judicial System</w:t>
            </w:r>
            <w:r w:rsidR="00FA44C0">
              <w:t xml:space="preserve"> </w:t>
            </w:r>
            <w:r w:rsidR="00C8392B">
              <w:t>(</w:t>
            </w:r>
            <w:r w:rsidR="00FA44C0">
              <w:t>OCA</w:t>
            </w:r>
            <w:r w:rsidR="00C8392B">
              <w:t>)</w:t>
            </w:r>
            <w:r w:rsidR="00FA44C0">
              <w:t xml:space="preserve"> to publish</w:t>
            </w:r>
            <w:r w:rsidR="00255FF5">
              <w:t xml:space="preserve"> on its public information website</w:t>
            </w:r>
            <w:r w:rsidR="003634DB">
              <w:t>, in a format that is searchable by date and jurisdiction,</w:t>
            </w:r>
            <w:r w:rsidR="00FA44C0">
              <w:t xml:space="preserve"> information</w:t>
            </w:r>
            <w:r>
              <w:t xml:space="preserve"> </w:t>
            </w:r>
            <w:r w:rsidR="00255FF5">
              <w:t xml:space="preserve">on cases filed in justice courts related to landlord and tenant disputes, </w:t>
            </w:r>
            <w:r w:rsidR="003A0B60">
              <w:t>including the following</w:t>
            </w:r>
            <w:r w:rsidR="00255FF5">
              <w:t xml:space="preserve"> for each case</w:t>
            </w:r>
            <w:r>
              <w:t>:</w:t>
            </w:r>
          </w:p>
          <w:p w14:paraId="3DF1FF1E" w14:textId="5C7BDA60" w:rsidR="00C54BE6" w:rsidRDefault="005E1C2D" w:rsidP="0084223B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justice court in which the case is filed</w:t>
            </w:r>
            <w:r w:rsidR="00255FF5">
              <w:t>, including the precinct, municipality, and county in which the court is located</w:t>
            </w:r>
            <w:r>
              <w:t>;</w:t>
            </w:r>
          </w:p>
          <w:p w14:paraId="0DA58E8D" w14:textId="34B496AB" w:rsidR="00C54BE6" w:rsidRDefault="005E1C2D" w:rsidP="0084223B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any legal counsel </w:t>
            </w:r>
            <w:r w:rsidR="00FA44C0">
              <w:t xml:space="preserve">or agent </w:t>
            </w:r>
            <w:r>
              <w:t>representing the defendant;</w:t>
            </w:r>
          </w:p>
          <w:p w14:paraId="235A642F" w14:textId="77777777" w:rsidR="00FA44C0" w:rsidRDefault="005E1C2D" w:rsidP="0084223B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any legal counsel or agent representing the plaintiff; and</w:t>
            </w:r>
          </w:p>
          <w:p w14:paraId="5DC211F3" w14:textId="0F04E4A2" w:rsidR="00C54BE6" w:rsidRDefault="005E1C2D" w:rsidP="0084223B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disposition of the case</w:t>
            </w:r>
            <w:r w:rsidR="00FA44C0">
              <w:t>.</w:t>
            </w:r>
          </w:p>
          <w:p w14:paraId="6288C968" w14:textId="2C9A4944" w:rsidR="00D3596D" w:rsidRDefault="00D3596D" w:rsidP="008422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54A3ECF" w14:textId="1232B380" w:rsidR="009C36CD" w:rsidRPr="009C36CD" w:rsidRDefault="005E1C2D" w:rsidP="008422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1930 expressly does not require a justice court</w:t>
            </w:r>
            <w:r>
              <w:t xml:space="preserve"> to report landlord and tenant dispute information under the bill's provisions until after the TJC establishes the applicable categories and procedures for reporting.</w:t>
            </w:r>
            <w:r w:rsidR="00C54BE6">
              <w:t xml:space="preserve">     </w:t>
            </w:r>
          </w:p>
          <w:p w14:paraId="5C5853BA" w14:textId="77777777" w:rsidR="008423E4" w:rsidRPr="00835628" w:rsidRDefault="008423E4" w:rsidP="0084223B">
            <w:pPr>
              <w:rPr>
                <w:b/>
              </w:rPr>
            </w:pPr>
          </w:p>
        </w:tc>
      </w:tr>
      <w:tr w:rsidR="00C53671" w14:paraId="6905A28A" w14:textId="77777777" w:rsidTr="007363AD">
        <w:tc>
          <w:tcPr>
            <w:tcW w:w="9576" w:type="dxa"/>
          </w:tcPr>
          <w:p w14:paraId="2CC0B6FC" w14:textId="77777777" w:rsidR="008423E4" w:rsidRPr="00A8133F" w:rsidRDefault="005E1C2D" w:rsidP="0084223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838A5F4" w14:textId="77777777" w:rsidR="008423E4" w:rsidRDefault="008423E4" w:rsidP="0084223B"/>
          <w:p w14:paraId="30437BA0" w14:textId="77777777" w:rsidR="008423E4" w:rsidRPr="003624F2" w:rsidRDefault="005E1C2D" w:rsidP="008422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7EA77E0" w14:textId="77777777" w:rsidR="008423E4" w:rsidRPr="00233FDB" w:rsidRDefault="008423E4" w:rsidP="0084223B">
            <w:pPr>
              <w:rPr>
                <w:b/>
              </w:rPr>
            </w:pPr>
          </w:p>
        </w:tc>
      </w:tr>
      <w:tr w:rsidR="00C53671" w14:paraId="61735F1E" w14:textId="77777777" w:rsidTr="007363AD">
        <w:tc>
          <w:tcPr>
            <w:tcW w:w="9576" w:type="dxa"/>
          </w:tcPr>
          <w:p w14:paraId="183983FE" w14:textId="77777777" w:rsidR="00C54BE6" w:rsidRDefault="005E1C2D" w:rsidP="0084223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189646A" w14:textId="77777777" w:rsidR="009D3F2A" w:rsidRDefault="009D3F2A" w:rsidP="0084223B">
            <w:pPr>
              <w:jc w:val="both"/>
            </w:pPr>
          </w:p>
          <w:p w14:paraId="3EDE18BD" w14:textId="376FCEEF" w:rsidR="009D3F2A" w:rsidRDefault="005E1C2D" w:rsidP="0084223B">
            <w:pPr>
              <w:jc w:val="both"/>
            </w:pPr>
            <w:r>
              <w:t>While</w:t>
            </w:r>
            <w:r>
              <w:t xml:space="preserve"> C.S.H.B. 1930 may differ from the original in minor or nonsubstantive ways, the following summarizes the substantial differences between the introduced and committee substitute versions of the bill.</w:t>
            </w:r>
          </w:p>
          <w:p w14:paraId="6967E998" w14:textId="5B1A48BA" w:rsidR="009D3F2A" w:rsidRDefault="009D3F2A" w:rsidP="0084223B">
            <w:pPr>
              <w:jc w:val="both"/>
            </w:pPr>
          </w:p>
          <w:p w14:paraId="2D76C192" w14:textId="62ADBB53" w:rsidR="006A4FE5" w:rsidRDefault="005E1C2D" w:rsidP="0084223B">
            <w:pPr>
              <w:jc w:val="both"/>
            </w:pPr>
            <w:r>
              <w:t xml:space="preserve">The substitute </w:t>
            </w:r>
            <w:r w:rsidR="00214EDC">
              <w:t>changes the entity to which a justice court is required to report case</w:t>
            </w:r>
            <w:r w:rsidR="00703FBD">
              <w:t>s</w:t>
            </w:r>
            <w:r w:rsidR="00214EDC">
              <w:t xml:space="preserve"> involving landlord</w:t>
            </w:r>
            <w:r w:rsidR="00703FBD">
              <w:t>-</w:t>
            </w:r>
            <w:r w:rsidR="00214EDC">
              <w:t>tenant</w:t>
            </w:r>
            <w:r w:rsidR="00703FBD">
              <w:t xml:space="preserve"> disputes by category from OCA to the TJC and includes an authorization not in the original for </w:t>
            </w:r>
            <w:r w:rsidR="00855E96">
              <w:t xml:space="preserve">the </w:t>
            </w:r>
            <w:r w:rsidR="00703FBD">
              <w:t>TJC to adopt rules as necessary to implement th</w:t>
            </w:r>
            <w:r w:rsidR="0024510C">
              <w:t>at</w:t>
            </w:r>
            <w:r w:rsidR="00703FBD">
              <w:t xml:space="preserve"> requirement</w:t>
            </w:r>
            <w:r w:rsidR="00214EDC">
              <w:t xml:space="preserve">. </w:t>
            </w:r>
            <w:r w:rsidR="005C5201">
              <w:t xml:space="preserve">The </w:t>
            </w:r>
            <w:r w:rsidR="0024510C">
              <w:t xml:space="preserve">substitute requires the TJC to prescribe the categories to be reported and the procedures for reporting, whereas the original required the OCA to do so. </w:t>
            </w:r>
          </w:p>
          <w:p w14:paraId="247D32EF" w14:textId="77777777" w:rsidR="006A4FE5" w:rsidRDefault="006A4FE5" w:rsidP="0084223B">
            <w:pPr>
              <w:jc w:val="both"/>
            </w:pPr>
          </w:p>
          <w:p w14:paraId="30EFE6F4" w14:textId="29B675B2" w:rsidR="00884932" w:rsidRDefault="005E1C2D" w:rsidP="0084223B">
            <w:pPr>
              <w:jc w:val="both"/>
            </w:pPr>
            <w:r>
              <w:t xml:space="preserve">The substitute </w:t>
            </w:r>
            <w:r w:rsidR="004668B4">
              <w:t>changes</w:t>
            </w:r>
            <w:r>
              <w:t xml:space="preserve"> the categories of </w:t>
            </w:r>
            <w:r w:rsidR="00F606A4">
              <w:t>case</w:t>
            </w:r>
            <w:r w:rsidR="00DA0CF5">
              <w:t>s</w:t>
            </w:r>
            <w:r w:rsidR="00703FBD">
              <w:t xml:space="preserve"> </w:t>
            </w:r>
            <w:r>
              <w:t xml:space="preserve">required to </w:t>
            </w:r>
            <w:r w:rsidR="00703FBD">
              <w:t xml:space="preserve">be </w:t>
            </w:r>
            <w:r>
              <w:t>report</w:t>
            </w:r>
            <w:r w:rsidR="00703FBD">
              <w:t>ed</w:t>
            </w:r>
            <w:r>
              <w:t xml:space="preserve"> </w:t>
            </w:r>
            <w:r w:rsidR="00703FBD">
              <w:t xml:space="preserve">by </w:t>
            </w:r>
            <w:r>
              <w:t>doing the following:</w:t>
            </w:r>
          </w:p>
          <w:p w14:paraId="7F68719C" w14:textId="5687CE26" w:rsidR="00884932" w:rsidRDefault="005E1C2D" w:rsidP="0084223B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</w:pPr>
            <w:r>
              <w:t xml:space="preserve">replacing forcible entry and detainer </w:t>
            </w:r>
            <w:r>
              <w:t>suits, as included in the original, with</w:t>
            </w:r>
            <w:r w:rsidR="00214EDC">
              <w:t xml:space="preserve"> eviction suits</w:t>
            </w:r>
            <w:r>
              <w:t>; and</w:t>
            </w:r>
            <w:r w:rsidR="00214EDC">
              <w:t xml:space="preserve"> </w:t>
            </w:r>
          </w:p>
          <w:p w14:paraId="52794B60" w14:textId="33B97A6F" w:rsidR="009D3F2A" w:rsidRDefault="005E1C2D" w:rsidP="0084223B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</w:pPr>
            <w:r>
              <w:t xml:space="preserve">including </w:t>
            </w:r>
            <w:r w:rsidR="00214EDC">
              <w:t>suits involving unlawful lockouts</w:t>
            </w:r>
            <w:r w:rsidR="00884932">
              <w:t>, which were not included in the original</w:t>
            </w:r>
            <w:r w:rsidR="006A4FE5">
              <w:t>.</w:t>
            </w:r>
          </w:p>
          <w:p w14:paraId="124D95F1" w14:textId="77777777" w:rsidR="00214EDC" w:rsidRDefault="00214EDC" w:rsidP="0084223B">
            <w:pPr>
              <w:jc w:val="both"/>
            </w:pPr>
          </w:p>
          <w:p w14:paraId="0F7C25E7" w14:textId="5D4CDB22" w:rsidR="00F606A4" w:rsidRDefault="005E1C2D" w:rsidP="0084223B">
            <w:pPr>
              <w:jc w:val="both"/>
            </w:pPr>
            <w:r>
              <w:t xml:space="preserve">The substitute </w:t>
            </w:r>
            <w:r w:rsidR="00884932">
              <w:t>requires OCA to publish</w:t>
            </w:r>
            <w:r w:rsidR="00CE47C1">
              <w:t xml:space="preserve"> </w:t>
            </w:r>
            <w:r>
              <w:t>the</w:t>
            </w:r>
            <w:r w:rsidR="00CE47C1">
              <w:t xml:space="preserve"> landlord</w:t>
            </w:r>
            <w:r w:rsidR="00360C65">
              <w:t>-</w:t>
            </w:r>
            <w:r w:rsidR="00CE47C1">
              <w:t xml:space="preserve">tenant dispute </w:t>
            </w:r>
            <w:r>
              <w:t xml:space="preserve">case </w:t>
            </w:r>
            <w:r w:rsidR="00CE47C1">
              <w:t xml:space="preserve">information </w:t>
            </w:r>
            <w:r w:rsidR="003475F6">
              <w:t xml:space="preserve">on </w:t>
            </w:r>
            <w:r w:rsidR="00CE47C1">
              <w:t xml:space="preserve">its </w:t>
            </w:r>
            <w:r w:rsidR="003475F6">
              <w:t>public information website</w:t>
            </w:r>
            <w:r>
              <w:t>, whereas the original required OCA to establish and maintain an electronic database containing that information. The substitute</w:t>
            </w:r>
            <w:r w:rsidR="007D6168">
              <w:t xml:space="preserve"> </w:t>
            </w:r>
            <w:r>
              <w:t>changes</w:t>
            </w:r>
            <w:r w:rsidR="001A3A30">
              <w:t xml:space="preserve"> th</w:t>
            </w:r>
            <w:r>
              <w:t>e</w:t>
            </w:r>
            <w:r w:rsidR="007D6168" w:rsidRPr="003475F6">
              <w:t xml:space="preserve"> information</w:t>
            </w:r>
            <w:r>
              <w:t xml:space="preserve"> required to be included </w:t>
            </w:r>
            <w:r w:rsidR="00612C53">
              <w:t xml:space="preserve">for each case </w:t>
            </w:r>
            <w:r>
              <w:t>as follows:</w:t>
            </w:r>
          </w:p>
          <w:p w14:paraId="58ABD9A8" w14:textId="7109F560" w:rsidR="007363AD" w:rsidRDefault="005E1C2D" w:rsidP="0084223B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</w:pPr>
            <w:r>
              <w:t>requires inclusion of</w:t>
            </w:r>
            <w:r w:rsidR="007D6168" w:rsidRPr="003475F6">
              <w:t xml:space="preserve"> </w:t>
            </w:r>
            <w:r w:rsidR="007D6168">
              <w:t>any legal counsel or agent representing the plaintiff</w:t>
            </w:r>
            <w:r w:rsidR="00C8392B">
              <w:t>, which was not required in the original</w:t>
            </w:r>
            <w:r>
              <w:t>; and</w:t>
            </w:r>
          </w:p>
          <w:p w14:paraId="457DFFE3" w14:textId="203EC33D" w:rsidR="00214EDC" w:rsidRDefault="005E1C2D" w:rsidP="0084223B">
            <w:pPr>
              <w:pStyle w:val="ListParagraph"/>
              <w:numPr>
                <w:ilvl w:val="0"/>
                <w:numId w:val="16"/>
              </w:numPr>
              <w:contextualSpacing w:val="0"/>
              <w:jc w:val="both"/>
            </w:pPr>
            <w:r>
              <w:t>does not require inclusion of the following information that the original required:</w:t>
            </w:r>
          </w:p>
          <w:p w14:paraId="48A36340" w14:textId="4C9059B3" w:rsidR="003475F6" w:rsidRDefault="005E1C2D" w:rsidP="0084223B">
            <w:pPr>
              <w:pStyle w:val="ListParagraph"/>
              <w:numPr>
                <w:ilvl w:val="1"/>
                <w:numId w:val="5"/>
              </w:numPr>
              <w:contextualSpacing w:val="0"/>
              <w:jc w:val="both"/>
            </w:pPr>
            <w:r>
              <w:t xml:space="preserve">if publicly available, certain address information for the defendant's </w:t>
            </w:r>
            <w:r w:rsidR="007363AD">
              <w:t xml:space="preserve">and </w:t>
            </w:r>
            <w:r>
              <w:t>pla</w:t>
            </w:r>
            <w:r>
              <w:t>intiff</w:t>
            </w:r>
            <w:r w:rsidR="007363AD">
              <w:t>'s residences, the tenant's address, and the defendant's demographic information; and</w:t>
            </w:r>
          </w:p>
          <w:p w14:paraId="4A5A832D" w14:textId="5B84E6AA" w:rsidR="003475F6" w:rsidRDefault="005E1C2D" w:rsidP="0084223B">
            <w:pPr>
              <w:pStyle w:val="ListParagraph"/>
              <w:numPr>
                <w:ilvl w:val="1"/>
                <w:numId w:val="5"/>
              </w:numPr>
              <w:contextualSpacing w:val="0"/>
              <w:jc w:val="both"/>
            </w:pPr>
            <w:r>
              <w:t>the date of the hearing, the date the judgment is issued, and the judgment amount.</w:t>
            </w:r>
          </w:p>
          <w:p w14:paraId="48B56E0B" w14:textId="77777777" w:rsidR="003475F6" w:rsidRDefault="003475F6" w:rsidP="0084223B">
            <w:pPr>
              <w:pStyle w:val="ListParagraph"/>
              <w:ind w:left="780"/>
              <w:contextualSpacing w:val="0"/>
              <w:jc w:val="both"/>
            </w:pPr>
          </w:p>
          <w:p w14:paraId="3383C6EE" w14:textId="26AC353C" w:rsidR="009D3F2A" w:rsidRPr="009D3F2A" w:rsidRDefault="005E1C2D" w:rsidP="0084223B">
            <w:pPr>
              <w:jc w:val="both"/>
            </w:pPr>
            <w:r>
              <w:t xml:space="preserve">The substitute </w:t>
            </w:r>
            <w:r w:rsidR="007363AD">
              <w:t>requires the information to be</w:t>
            </w:r>
            <w:r w:rsidR="005C5201">
              <w:t xml:space="preserve"> made available on the OCA public information website</w:t>
            </w:r>
            <w:r w:rsidR="007363AD">
              <w:t xml:space="preserve"> in a format that is searchable by date and </w:t>
            </w:r>
            <w:r w:rsidR="005C5201">
              <w:t>jurisdiction</w:t>
            </w:r>
            <w:r w:rsidR="007363AD">
              <w:t>, whereas the original required</w:t>
            </w:r>
            <w:r w:rsidR="005C5201">
              <w:t xml:space="preserve"> OCA to make</w:t>
            </w:r>
            <w:r w:rsidR="007363AD">
              <w:t xml:space="preserve"> </w:t>
            </w:r>
            <w:r w:rsidR="00C82653">
              <w:t xml:space="preserve">the information available in an </w:t>
            </w:r>
            <w:r w:rsidR="00760996">
              <w:t>electronic spreadsheet format</w:t>
            </w:r>
            <w:r w:rsidR="005C5201">
              <w:t xml:space="preserve"> that is easily downloaded from the OCA publicly accessible website and is searchable by date and jurisdiction</w:t>
            </w:r>
            <w:r w:rsidR="00C82653">
              <w:t>.</w:t>
            </w:r>
            <w:r w:rsidR="00760996">
              <w:t xml:space="preserve"> </w:t>
            </w:r>
          </w:p>
        </w:tc>
      </w:tr>
      <w:tr w:rsidR="00C53671" w14:paraId="16E54053" w14:textId="77777777" w:rsidTr="007363AD">
        <w:tc>
          <w:tcPr>
            <w:tcW w:w="9576" w:type="dxa"/>
          </w:tcPr>
          <w:p w14:paraId="2214E6C1" w14:textId="77777777" w:rsidR="00C54BE6" w:rsidRPr="009C1E9A" w:rsidRDefault="00C54BE6" w:rsidP="0084223B">
            <w:pPr>
              <w:rPr>
                <w:b/>
                <w:u w:val="single"/>
              </w:rPr>
            </w:pPr>
          </w:p>
        </w:tc>
      </w:tr>
      <w:tr w:rsidR="00C53671" w14:paraId="29DA3C1A" w14:textId="77777777" w:rsidTr="007363AD">
        <w:tc>
          <w:tcPr>
            <w:tcW w:w="9576" w:type="dxa"/>
          </w:tcPr>
          <w:p w14:paraId="73E16B31" w14:textId="77777777" w:rsidR="00C54BE6" w:rsidRPr="00C54BE6" w:rsidRDefault="00C54BE6" w:rsidP="0084223B">
            <w:pPr>
              <w:jc w:val="both"/>
            </w:pPr>
          </w:p>
        </w:tc>
      </w:tr>
    </w:tbl>
    <w:p w14:paraId="34406A51" w14:textId="77777777" w:rsidR="008423E4" w:rsidRPr="00BE0E75" w:rsidRDefault="008423E4" w:rsidP="0084223B">
      <w:pPr>
        <w:jc w:val="both"/>
        <w:rPr>
          <w:rFonts w:ascii="Arial" w:hAnsi="Arial"/>
          <w:sz w:val="16"/>
          <w:szCs w:val="16"/>
        </w:rPr>
      </w:pPr>
    </w:p>
    <w:p w14:paraId="263B7A19" w14:textId="77777777" w:rsidR="004108C3" w:rsidRPr="008423E4" w:rsidRDefault="004108C3" w:rsidP="0084223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224E8" w14:textId="77777777" w:rsidR="00000000" w:rsidRDefault="005E1C2D">
      <w:r>
        <w:separator/>
      </w:r>
    </w:p>
  </w:endnote>
  <w:endnote w:type="continuationSeparator" w:id="0">
    <w:p w14:paraId="259BC24C" w14:textId="77777777" w:rsidR="00000000" w:rsidRDefault="005E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9900" w14:textId="77777777" w:rsidR="007363AD" w:rsidRDefault="00736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53671" w14:paraId="4230D649" w14:textId="77777777" w:rsidTr="009C1E9A">
      <w:trPr>
        <w:cantSplit/>
      </w:trPr>
      <w:tc>
        <w:tcPr>
          <w:tcW w:w="0" w:type="pct"/>
        </w:tcPr>
        <w:p w14:paraId="71851698" w14:textId="77777777" w:rsidR="007363AD" w:rsidRDefault="007363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9C0ACEC" w14:textId="77777777" w:rsidR="007363AD" w:rsidRDefault="007363AD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FB69C33" w14:textId="77777777" w:rsidR="007363AD" w:rsidRDefault="007363AD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B93086C" w14:textId="77777777" w:rsidR="007363AD" w:rsidRDefault="007363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2B70469" w14:textId="77777777" w:rsidR="007363AD" w:rsidRDefault="007363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3671" w14:paraId="23CE5943" w14:textId="77777777" w:rsidTr="009C1E9A">
      <w:trPr>
        <w:cantSplit/>
      </w:trPr>
      <w:tc>
        <w:tcPr>
          <w:tcW w:w="0" w:type="pct"/>
        </w:tcPr>
        <w:p w14:paraId="66997374" w14:textId="77777777" w:rsidR="007363AD" w:rsidRDefault="007363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EF1E2E" w14:textId="77777777" w:rsidR="007363AD" w:rsidRPr="009C1E9A" w:rsidRDefault="005E1C2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19451</w:t>
          </w:r>
        </w:p>
      </w:tc>
      <w:tc>
        <w:tcPr>
          <w:tcW w:w="2453" w:type="pct"/>
        </w:tcPr>
        <w:p w14:paraId="1B6599EA" w14:textId="283086B0" w:rsidR="007363AD" w:rsidRDefault="005E1C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E5FF5">
            <w:t>21.101.656</w:t>
          </w:r>
          <w:r>
            <w:fldChar w:fldCharType="end"/>
          </w:r>
        </w:p>
      </w:tc>
    </w:tr>
    <w:tr w:rsidR="00C53671" w14:paraId="02311416" w14:textId="77777777" w:rsidTr="009C1E9A">
      <w:trPr>
        <w:cantSplit/>
      </w:trPr>
      <w:tc>
        <w:tcPr>
          <w:tcW w:w="0" w:type="pct"/>
        </w:tcPr>
        <w:p w14:paraId="3E431C1B" w14:textId="77777777" w:rsidR="007363AD" w:rsidRDefault="007363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F9A1D90" w14:textId="77777777" w:rsidR="007363AD" w:rsidRPr="009C1E9A" w:rsidRDefault="005E1C2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16493</w:t>
          </w:r>
        </w:p>
      </w:tc>
      <w:tc>
        <w:tcPr>
          <w:tcW w:w="2453" w:type="pct"/>
        </w:tcPr>
        <w:p w14:paraId="466CEA6A" w14:textId="77777777" w:rsidR="007363AD" w:rsidRDefault="007363AD" w:rsidP="006D504F">
          <w:pPr>
            <w:pStyle w:val="Footer"/>
            <w:rPr>
              <w:rStyle w:val="PageNumber"/>
            </w:rPr>
          </w:pPr>
        </w:p>
        <w:p w14:paraId="5B69BAD3" w14:textId="77777777" w:rsidR="007363AD" w:rsidRDefault="007363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3671" w14:paraId="6557110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FDC44E5" w14:textId="7F42B55D" w:rsidR="007363AD" w:rsidRDefault="005E1C2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4223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04BC1D0" w14:textId="77777777" w:rsidR="007363AD" w:rsidRDefault="007363A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834B918" w14:textId="77777777" w:rsidR="007363AD" w:rsidRPr="00FF6F72" w:rsidRDefault="007363A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FD012" w14:textId="77777777" w:rsidR="007363AD" w:rsidRDefault="00736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855A7" w14:textId="77777777" w:rsidR="00000000" w:rsidRDefault="005E1C2D">
      <w:r>
        <w:separator/>
      </w:r>
    </w:p>
  </w:footnote>
  <w:footnote w:type="continuationSeparator" w:id="0">
    <w:p w14:paraId="250BFF90" w14:textId="77777777" w:rsidR="00000000" w:rsidRDefault="005E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94D66" w14:textId="77777777" w:rsidR="007363AD" w:rsidRDefault="00736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01D82" w14:textId="77777777" w:rsidR="007363AD" w:rsidRDefault="00736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DB093" w14:textId="77777777" w:rsidR="007363AD" w:rsidRDefault="00736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466F"/>
    <w:multiLevelType w:val="hybridMultilevel"/>
    <w:tmpl w:val="8C5A0590"/>
    <w:lvl w:ilvl="0" w:tplc="FEDE5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C7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16D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EC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42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E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EC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86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0E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A52F8"/>
    <w:multiLevelType w:val="hybridMultilevel"/>
    <w:tmpl w:val="7B0A9CF8"/>
    <w:lvl w:ilvl="0" w:tplc="295C043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29C2C14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D4017B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87083D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190AE1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F6C8F8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938D37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89ECB7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EFCBA9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5E2364"/>
    <w:multiLevelType w:val="hybridMultilevel"/>
    <w:tmpl w:val="F82E9932"/>
    <w:lvl w:ilvl="0" w:tplc="D6A64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69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2D1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42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40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B00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83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8B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6AE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4A8A"/>
    <w:multiLevelType w:val="hybridMultilevel"/>
    <w:tmpl w:val="A1CEEE38"/>
    <w:lvl w:ilvl="0" w:tplc="9196B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0E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E7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09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658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C01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AB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C5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6B9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80F19"/>
    <w:multiLevelType w:val="hybridMultilevel"/>
    <w:tmpl w:val="EE14F6D0"/>
    <w:lvl w:ilvl="0" w:tplc="933E4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A5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E5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07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65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65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E8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6D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A87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B58B0"/>
    <w:multiLevelType w:val="hybridMultilevel"/>
    <w:tmpl w:val="24483992"/>
    <w:lvl w:ilvl="0" w:tplc="4F780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C03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92E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E0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C8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FE3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C2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29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A89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305EB"/>
    <w:multiLevelType w:val="hybridMultilevel"/>
    <w:tmpl w:val="7BD075AC"/>
    <w:lvl w:ilvl="0" w:tplc="5358C50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08E111E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1F8684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47E1F5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2AC11F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97E834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A066DE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CBA532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97206C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350DDB"/>
    <w:multiLevelType w:val="hybridMultilevel"/>
    <w:tmpl w:val="7AE085F2"/>
    <w:lvl w:ilvl="0" w:tplc="4AE0C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2A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140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A9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2C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807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00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60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9C5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F04AA"/>
    <w:multiLevelType w:val="hybridMultilevel"/>
    <w:tmpl w:val="3D0094FC"/>
    <w:lvl w:ilvl="0" w:tplc="4C108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58C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94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46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01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8B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07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E2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80602"/>
    <w:multiLevelType w:val="hybridMultilevel"/>
    <w:tmpl w:val="39746B68"/>
    <w:lvl w:ilvl="0" w:tplc="C14E8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86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A4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AE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21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4C6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0B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8A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3EB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92546"/>
    <w:multiLevelType w:val="hybridMultilevel"/>
    <w:tmpl w:val="57D63672"/>
    <w:lvl w:ilvl="0" w:tplc="475E3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8F8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88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C4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4E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505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E4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47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22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45F59"/>
    <w:multiLevelType w:val="hybridMultilevel"/>
    <w:tmpl w:val="566CD9E0"/>
    <w:lvl w:ilvl="0" w:tplc="10C26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E2E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AC0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4E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8B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76A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A4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CD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CCA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C2086"/>
    <w:multiLevelType w:val="hybridMultilevel"/>
    <w:tmpl w:val="E4F41CE4"/>
    <w:lvl w:ilvl="0" w:tplc="1BD2B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82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A2C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28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EA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C27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0BD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6F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C9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32161"/>
    <w:multiLevelType w:val="hybridMultilevel"/>
    <w:tmpl w:val="732019D6"/>
    <w:lvl w:ilvl="0" w:tplc="652A8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09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8B9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2C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8A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38B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68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28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A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6452E"/>
    <w:multiLevelType w:val="hybridMultilevel"/>
    <w:tmpl w:val="6D141A76"/>
    <w:lvl w:ilvl="0" w:tplc="79FE9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E0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69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66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27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21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43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26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41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A6414"/>
    <w:multiLevelType w:val="hybridMultilevel"/>
    <w:tmpl w:val="4740DAC4"/>
    <w:lvl w:ilvl="0" w:tplc="9A648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625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8B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6E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26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58A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46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C5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0D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3"/>
  </w:num>
  <w:num w:numId="9">
    <w:abstractNumId w:val="15"/>
  </w:num>
  <w:num w:numId="10">
    <w:abstractNumId w:val="2"/>
  </w:num>
  <w:num w:numId="11">
    <w:abstractNumId w:val="4"/>
  </w:num>
  <w:num w:numId="12">
    <w:abstractNumId w:val="14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E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3E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3C55"/>
    <w:rsid w:val="0004512B"/>
    <w:rsid w:val="000463F0"/>
    <w:rsid w:val="00046BDA"/>
    <w:rsid w:val="0004762E"/>
    <w:rsid w:val="000532BD"/>
    <w:rsid w:val="00055C12"/>
    <w:rsid w:val="00057178"/>
    <w:rsid w:val="000608B0"/>
    <w:rsid w:val="0006104C"/>
    <w:rsid w:val="00064BF2"/>
    <w:rsid w:val="000667BA"/>
    <w:rsid w:val="000676A7"/>
    <w:rsid w:val="000702F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1D"/>
    <w:rsid w:val="000B1486"/>
    <w:rsid w:val="000B3E61"/>
    <w:rsid w:val="000B54AF"/>
    <w:rsid w:val="000B6090"/>
    <w:rsid w:val="000B6FEE"/>
    <w:rsid w:val="000C12C4"/>
    <w:rsid w:val="000C1CAF"/>
    <w:rsid w:val="000C49DA"/>
    <w:rsid w:val="000C4B3D"/>
    <w:rsid w:val="000C6880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5159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A30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F26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97F"/>
    <w:rsid w:val="0020775D"/>
    <w:rsid w:val="002116DD"/>
    <w:rsid w:val="0021383D"/>
    <w:rsid w:val="00214EDC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10C"/>
    <w:rsid w:val="0024691D"/>
    <w:rsid w:val="00247D27"/>
    <w:rsid w:val="00250A50"/>
    <w:rsid w:val="00251379"/>
    <w:rsid w:val="00251ED5"/>
    <w:rsid w:val="00255EB6"/>
    <w:rsid w:val="00255FF5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5F6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C65"/>
    <w:rsid w:val="00361FE9"/>
    <w:rsid w:val="003624F2"/>
    <w:rsid w:val="003634DB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6265"/>
    <w:rsid w:val="003A0296"/>
    <w:rsid w:val="003A0B60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1B0E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130"/>
    <w:rsid w:val="00455936"/>
    <w:rsid w:val="00455ACE"/>
    <w:rsid w:val="00461B69"/>
    <w:rsid w:val="00462B3D"/>
    <w:rsid w:val="004668B4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5201"/>
    <w:rsid w:val="005C7CCB"/>
    <w:rsid w:val="005D1444"/>
    <w:rsid w:val="005D4DAE"/>
    <w:rsid w:val="005D767D"/>
    <w:rsid w:val="005D7A30"/>
    <w:rsid w:val="005D7D3B"/>
    <w:rsid w:val="005E1999"/>
    <w:rsid w:val="005E1C2D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C53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FE5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3FBD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3A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996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BEC"/>
    <w:rsid w:val="007C462E"/>
    <w:rsid w:val="007C496B"/>
    <w:rsid w:val="007C6803"/>
    <w:rsid w:val="007D2892"/>
    <w:rsid w:val="007D2DCC"/>
    <w:rsid w:val="007D47E1"/>
    <w:rsid w:val="007D6168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23B"/>
    <w:rsid w:val="008423E4"/>
    <w:rsid w:val="00842900"/>
    <w:rsid w:val="00847A8D"/>
    <w:rsid w:val="00850CF0"/>
    <w:rsid w:val="00851869"/>
    <w:rsid w:val="00851C04"/>
    <w:rsid w:val="008531A1"/>
    <w:rsid w:val="00853A94"/>
    <w:rsid w:val="008547A3"/>
    <w:rsid w:val="00855E96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4932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56A5"/>
    <w:rsid w:val="008E7253"/>
    <w:rsid w:val="008F09DF"/>
    <w:rsid w:val="008F3053"/>
    <w:rsid w:val="008F3136"/>
    <w:rsid w:val="008F40DF"/>
    <w:rsid w:val="008F5E16"/>
    <w:rsid w:val="008F5EFC"/>
    <w:rsid w:val="008F722C"/>
    <w:rsid w:val="00901670"/>
    <w:rsid w:val="00902212"/>
    <w:rsid w:val="00903E0A"/>
    <w:rsid w:val="00904721"/>
    <w:rsid w:val="00907780"/>
    <w:rsid w:val="00907EDD"/>
    <w:rsid w:val="009107AD"/>
    <w:rsid w:val="00915568"/>
    <w:rsid w:val="00917960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6E2"/>
    <w:rsid w:val="0096482F"/>
    <w:rsid w:val="00964E3A"/>
    <w:rsid w:val="00966F07"/>
    <w:rsid w:val="00967126"/>
    <w:rsid w:val="00970EAE"/>
    <w:rsid w:val="00971627"/>
    <w:rsid w:val="00972797"/>
    <w:rsid w:val="0097279D"/>
    <w:rsid w:val="00975E08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3F2A"/>
    <w:rsid w:val="009D4BBD"/>
    <w:rsid w:val="009D5450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6CE8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047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767C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1499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55"/>
    <w:rsid w:val="00B14BD2"/>
    <w:rsid w:val="00B1557F"/>
    <w:rsid w:val="00B1668D"/>
    <w:rsid w:val="00B17981"/>
    <w:rsid w:val="00B2161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3671"/>
    <w:rsid w:val="00C54BE6"/>
    <w:rsid w:val="00C56FF2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653"/>
    <w:rsid w:val="00C82743"/>
    <w:rsid w:val="00C834CE"/>
    <w:rsid w:val="00C8392B"/>
    <w:rsid w:val="00C83C07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2A9A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7C1"/>
    <w:rsid w:val="00CE5FF5"/>
    <w:rsid w:val="00CF4827"/>
    <w:rsid w:val="00CF4C69"/>
    <w:rsid w:val="00CF581C"/>
    <w:rsid w:val="00CF71E0"/>
    <w:rsid w:val="00D001B1"/>
    <w:rsid w:val="00D00ECE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6D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CF5"/>
    <w:rsid w:val="00DA0E22"/>
    <w:rsid w:val="00DA1EFA"/>
    <w:rsid w:val="00DA25E7"/>
    <w:rsid w:val="00DA3687"/>
    <w:rsid w:val="00DA39F2"/>
    <w:rsid w:val="00DA564B"/>
    <w:rsid w:val="00DA6A5C"/>
    <w:rsid w:val="00DB0057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4DB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49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6A4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44C0"/>
    <w:rsid w:val="00FA59FD"/>
    <w:rsid w:val="00FA5D8C"/>
    <w:rsid w:val="00FA6403"/>
    <w:rsid w:val="00FA7161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7D8674-4698-4A20-BE69-355EE794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54B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B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BE6"/>
    <w:rPr>
      <w:b/>
      <w:bCs/>
    </w:rPr>
  </w:style>
  <w:style w:type="paragraph" w:styleId="Revision">
    <w:name w:val="Revision"/>
    <w:hidden/>
    <w:uiPriority w:val="99"/>
    <w:semiHidden/>
    <w:rsid w:val="00C54B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75F6"/>
    <w:pPr>
      <w:ind w:left="720"/>
      <w:contextualSpacing/>
    </w:pPr>
  </w:style>
  <w:style w:type="character" w:styleId="Hyperlink">
    <w:name w:val="Hyperlink"/>
    <w:basedOn w:val="DefaultParagraphFont"/>
    <w:unhideWhenUsed/>
    <w:rsid w:val="00DA0C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56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4490</Characters>
  <Application>Microsoft Office Word</Application>
  <DocSecurity>4</DocSecurity>
  <Lines>108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HB01930 (Committee Report (Substituted))</vt:lpstr>
    </vt:vector>
  </TitlesOfParts>
  <Company>State of Texas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19451</dc:subject>
  <dc:creator>State of Texas</dc:creator>
  <dc:description>HB 1930 by Walle-(H)Judiciary &amp; Civil Jurisprudence (Substitute Document Number: 87R 16493)</dc:description>
  <cp:lastModifiedBy>Emma Bodisch</cp:lastModifiedBy>
  <cp:revision>2</cp:revision>
  <cp:lastPrinted>2003-11-26T17:21:00Z</cp:lastPrinted>
  <dcterms:created xsi:type="dcterms:W3CDTF">2021-04-20T22:38:00Z</dcterms:created>
  <dcterms:modified xsi:type="dcterms:W3CDTF">2021-04-20T22:38:00Z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21.101.656</vt:lpwstr>
  </property>
</Properties>
</file>