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0024" w14:paraId="1573CB36" w14:textId="77777777" w:rsidTr="00345119">
        <w:tc>
          <w:tcPr>
            <w:tcW w:w="9576" w:type="dxa"/>
            <w:noWrap/>
          </w:tcPr>
          <w:p w14:paraId="4E8312C4" w14:textId="3BD9CDDC" w:rsidR="008423E4" w:rsidRPr="0022177D" w:rsidRDefault="00E62581" w:rsidP="005769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47A093" w14:textId="77777777" w:rsidR="008423E4" w:rsidRPr="0022177D" w:rsidRDefault="008423E4" w:rsidP="00576983">
      <w:pPr>
        <w:jc w:val="center"/>
      </w:pPr>
    </w:p>
    <w:p w14:paraId="54E7E598" w14:textId="77777777" w:rsidR="008423E4" w:rsidRPr="00B31F0E" w:rsidRDefault="008423E4" w:rsidP="00576983"/>
    <w:p w14:paraId="5F5FC8EA" w14:textId="77777777" w:rsidR="008423E4" w:rsidRPr="00742794" w:rsidRDefault="008423E4" w:rsidP="005769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0024" w14:paraId="6CC816FD" w14:textId="77777777" w:rsidTr="00345119">
        <w:tc>
          <w:tcPr>
            <w:tcW w:w="9576" w:type="dxa"/>
          </w:tcPr>
          <w:p w14:paraId="78ABAAE5" w14:textId="6209DA03" w:rsidR="008423E4" w:rsidRPr="00861995" w:rsidRDefault="00E62581" w:rsidP="00576983">
            <w:pPr>
              <w:jc w:val="right"/>
            </w:pPr>
            <w:r>
              <w:t>C.S.H.B. 1932</w:t>
            </w:r>
          </w:p>
        </w:tc>
      </w:tr>
      <w:tr w:rsidR="00F50024" w14:paraId="13CF12E0" w14:textId="77777777" w:rsidTr="00345119">
        <w:tc>
          <w:tcPr>
            <w:tcW w:w="9576" w:type="dxa"/>
          </w:tcPr>
          <w:p w14:paraId="5326D53B" w14:textId="326A4804" w:rsidR="008423E4" w:rsidRPr="00861995" w:rsidRDefault="00E62581" w:rsidP="00576983">
            <w:pPr>
              <w:jc w:val="right"/>
            </w:pPr>
            <w:r>
              <w:t xml:space="preserve">By: </w:t>
            </w:r>
            <w:r w:rsidR="00800AC8">
              <w:t>Thompson, Senfronia</w:t>
            </w:r>
          </w:p>
        </w:tc>
      </w:tr>
      <w:tr w:rsidR="00F50024" w14:paraId="3654E2F6" w14:textId="77777777" w:rsidTr="00345119">
        <w:tc>
          <w:tcPr>
            <w:tcW w:w="9576" w:type="dxa"/>
          </w:tcPr>
          <w:p w14:paraId="0A13D812" w14:textId="13AACD1A" w:rsidR="008423E4" w:rsidRPr="00861995" w:rsidRDefault="00E62581" w:rsidP="00576983">
            <w:pPr>
              <w:jc w:val="right"/>
            </w:pPr>
            <w:r>
              <w:t>Insurance</w:t>
            </w:r>
          </w:p>
        </w:tc>
      </w:tr>
      <w:tr w:rsidR="00F50024" w14:paraId="4D831ECC" w14:textId="77777777" w:rsidTr="00345119">
        <w:tc>
          <w:tcPr>
            <w:tcW w:w="9576" w:type="dxa"/>
          </w:tcPr>
          <w:p w14:paraId="7193C896" w14:textId="7DD325E5" w:rsidR="008423E4" w:rsidRDefault="00E62581" w:rsidP="00576983">
            <w:pPr>
              <w:jc w:val="right"/>
            </w:pPr>
            <w:r>
              <w:t>Committee Report (Substituted)</w:t>
            </w:r>
          </w:p>
        </w:tc>
      </w:tr>
    </w:tbl>
    <w:p w14:paraId="3A415F23" w14:textId="77777777" w:rsidR="008423E4" w:rsidRDefault="008423E4" w:rsidP="00576983">
      <w:pPr>
        <w:tabs>
          <w:tab w:val="right" w:pos="9360"/>
        </w:tabs>
      </w:pPr>
    </w:p>
    <w:p w14:paraId="78EB922F" w14:textId="77777777" w:rsidR="008423E4" w:rsidRDefault="008423E4" w:rsidP="00576983"/>
    <w:p w14:paraId="0054186D" w14:textId="77777777" w:rsidR="008423E4" w:rsidRDefault="008423E4" w:rsidP="005769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0024" w14:paraId="044D0830" w14:textId="77777777" w:rsidTr="00345119">
        <w:tc>
          <w:tcPr>
            <w:tcW w:w="9576" w:type="dxa"/>
          </w:tcPr>
          <w:p w14:paraId="0617EBE7" w14:textId="6A510827" w:rsidR="008423E4" w:rsidRDefault="00E62581" w:rsidP="005769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B2A579" w14:textId="77777777" w:rsidR="00800AC8" w:rsidRPr="00800AC8" w:rsidRDefault="00800AC8" w:rsidP="00576983">
            <w:pPr>
              <w:rPr>
                <w:b/>
              </w:rPr>
            </w:pPr>
          </w:p>
          <w:p w14:paraId="5EC1BEC7" w14:textId="60AE3586" w:rsidR="008423E4" w:rsidRDefault="00E62581" w:rsidP="00576983">
            <w:pPr>
              <w:jc w:val="both"/>
            </w:pPr>
            <w:r>
              <w:t>Life insurance policies worth b</w:t>
            </w:r>
            <w:r w:rsidR="00800AC8" w:rsidRPr="008477C5">
              <w:t xml:space="preserve">illions of dollars in </w:t>
            </w:r>
            <w:r w:rsidR="00391D28">
              <w:t xml:space="preserve">benefits </w:t>
            </w:r>
            <w:r>
              <w:t xml:space="preserve">lapse or are surrendered </w:t>
            </w:r>
            <w:r w:rsidR="00800AC8" w:rsidRPr="008477C5">
              <w:t>each year</w:t>
            </w:r>
            <w:r>
              <w:t>.</w:t>
            </w:r>
            <w:r w:rsidR="003D47F4">
              <w:t xml:space="preserve"> </w:t>
            </w:r>
            <w:r>
              <w:t xml:space="preserve">In spite of that fact, </w:t>
            </w:r>
            <w:r w:rsidR="003D47F4">
              <w:t>it has been reported that many</w:t>
            </w:r>
            <w:r w:rsidR="00800AC8" w:rsidRPr="008477C5">
              <w:t xml:space="preserve"> are </w:t>
            </w:r>
            <w:r>
              <w:t xml:space="preserve">elderly policy owners </w:t>
            </w:r>
            <w:r w:rsidR="00625575">
              <w:t xml:space="preserve">who </w:t>
            </w:r>
            <w:r>
              <w:t xml:space="preserve">are </w:t>
            </w:r>
            <w:r w:rsidR="00800AC8" w:rsidRPr="008477C5">
              <w:t>unaware of the options and alternatives to the lapse or surrender of</w:t>
            </w:r>
            <w:r w:rsidR="00707B43">
              <w:t xml:space="preserve"> </w:t>
            </w:r>
            <w:r>
              <w:t>their</w:t>
            </w:r>
            <w:r w:rsidR="00800AC8" w:rsidRPr="008477C5">
              <w:t xml:space="preserve"> policy that may have</w:t>
            </w:r>
            <w:r w:rsidR="00625575">
              <w:t xml:space="preserve"> otherwise</w:t>
            </w:r>
            <w:r w:rsidR="00800AC8" w:rsidRPr="008477C5">
              <w:t xml:space="preserve"> benefited them financially. </w:t>
            </w:r>
            <w:r w:rsidR="00A11CC7">
              <w:t>C.S.</w:t>
            </w:r>
            <w:r w:rsidR="00800AC8" w:rsidRPr="008477C5">
              <w:t xml:space="preserve">H.B. 1932 seeks to </w:t>
            </w:r>
            <w:r w:rsidR="00092B1B">
              <w:t>protect and inform senior consumers and provide transparency and certainty in their life insurance options</w:t>
            </w:r>
            <w:r w:rsidR="003D47F4">
              <w:t xml:space="preserve"> by </w:t>
            </w:r>
            <w:r w:rsidR="00800AC8" w:rsidRPr="008477C5">
              <w:t>requir</w:t>
            </w:r>
            <w:r w:rsidR="003D47F4">
              <w:t>ing</w:t>
            </w:r>
            <w:r w:rsidR="00800AC8" w:rsidRPr="008477C5">
              <w:t xml:space="preserve"> an insurer to provide written notice of alternatives to the lapse or surrender of a </w:t>
            </w:r>
            <w:r w:rsidR="00092B1B">
              <w:t xml:space="preserve">life insurance </w:t>
            </w:r>
            <w:r w:rsidR="00800AC8" w:rsidRPr="008477C5">
              <w:t xml:space="preserve">policy </w:t>
            </w:r>
            <w:r w:rsidR="00092B1B">
              <w:t>to certain policy owners who are at least 60 years of age</w:t>
            </w:r>
            <w:r w:rsidR="003D47F4">
              <w:t>.</w:t>
            </w:r>
          </w:p>
          <w:p w14:paraId="49C0CB88" w14:textId="77777777" w:rsidR="008423E4" w:rsidRPr="00E26B13" w:rsidRDefault="008423E4" w:rsidP="00576983">
            <w:pPr>
              <w:rPr>
                <w:b/>
              </w:rPr>
            </w:pPr>
          </w:p>
        </w:tc>
      </w:tr>
      <w:tr w:rsidR="00F50024" w14:paraId="108481EE" w14:textId="77777777" w:rsidTr="00345119">
        <w:tc>
          <w:tcPr>
            <w:tcW w:w="9576" w:type="dxa"/>
          </w:tcPr>
          <w:p w14:paraId="1A3FBC82" w14:textId="77777777" w:rsidR="0017725B" w:rsidRDefault="00E62581" w:rsidP="005769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2F7B01" w14:textId="77777777" w:rsidR="0017725B" w:rsidRDefault="0017725B" w:rsidP="00576983">
            <w:pPr>
              <w:rPr>
                <w:b/>
                <w:u w:val="single"/>
              </w:rPr>
            </w:pPr>
          </w:p>
          <w:p w14:paraId="2A8E9C8C" w14:textId="77777777" w:rsidR="002258AB" w:rsidRPr="002258AB" w:rsidRDefault="00E62581" w:rsidP="0057698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3C186FC4" w14:textId="77777777" w:rsidR="0017725B" w:rsidRPr="0017725B" w:rsidRDefault="0017725B" w:rsidP="00576983">
            <w:pPr>
              <w:rPr>
                <w:b/>
                <w:u w:val="single"/>
              </w:rPr>
            </w:pPr>
          </w:p>
        </w:tc>
      </w:tr>
      <w:tr w:rsidR="00F50024" w14:paraId="4B7666D1" w14:textId="77777777" w:rsidTr="00345119">
        <w:tc>
          <w:tcPr>
            <w:tcW w:w="9576" w:type="dxa"/>
          </w:tcPr>
          <w:p w14:paraId="46794520" w14:textId="77777777" w:rsidR="008423E4" w:rsidRPr="00A8133F" w:rsidRDefault="00E62581" w:rsidP="005769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5DC946" w14:textId="77777777" w:rsidR="008423E4" w:rsidRDefault="008423E4" w:rsidP="00576983"/>
          <w:p w14:paraId="69FF4470" w14:textId="77777777" w:rsidR="002258AB" w:rsidRDefault="00E62581" w:rsidP="00576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0F17DDE" w14:textId="77777777" w:rsidR="008423E4" w:rsidRPr="00E21FDC" w:rsidRDefault="008423E4" w:rsidP="00576983">
            <w:pPr>
              <w:rPr>
                <w:b/>
              </w:rPr>
            </w:pPr>
          </w:p>
        </w:tc>
      </w:tr>
      <w:tr w:rsidR="00F50024" w14:paraId="79E21EDE" w14:textId="77777777" w:rsidTr="00345119">
        <w:tc>
          <w:tcPr>
            <w:tcW w:w="9576" w:type="dxa"/>
          </w:tcPr>
          <w:p w14:paraId="18535079" w14:textId="77777777" w:rsidR="008423E4" w:rsidRPr="00A8133F" w:rsidRDefault="00E62581" w:rsidP="005769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42EA27" w14:textId="77777777" w:rsidR="008423E4" w:rsidRDefault="008423E4" w:rsidP="00576983"/>
          <w:p w14:paraId="551DBCD9" w14:textId="3EA78D14" w:rsidR="009C36CD" w:rsidRDefault="00E62581" w:rsidP="00576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258AB">
              <w:t xml:space="preserve">H.B. 1932 amends the Insurance Code to require an insurer to provide to a policy owner who is at least 60 years of age and who has held </w:t>
            </w:r>
            <w:r w:rsidR="00DA21EB">
              <w:t xml:space="preserve">the </w:t>
            </w:r>
            <w:r w:rsidR="002258AB">
              <w:t xml:space="preserve">life insurance policy for at least two years a written notice of the existence of potential available alternatives to the lapse or surrender of the policy </w:t>
            </w:r>
            <w:r w:rsidR="00FD7CA4">
              <w:t>at</w:t>
            </w:r>
            <w:r w:rsidR="00E053D8">
              <w:t xml:space="preserve"> the following </w:t>
            </w:r>
            <w:r w:rsidR="00FD7CA4">
              <w:t>times</w:t>
            </w:r>
            <w:r w:rsidR="00E053D8">
              <w:t>:</w:t>
            </w:r>
          </w:p>
          <w:p w14:paraId="70E2B323" w14:textId="3CDC0A8A" w:rsidR="00E053D8" w:rsidRDefault="00E62581" w:rsidP="005769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before the termination or complete or partial surrender of the policy;</w:t>
            </w:r>
            <w:r w:rsidR="006601DA">
              <w:t xml:space="preserve"> or</w:t>
            </w:r>
          </w:p>
          <w:p w14:paraId="2F3647A4" w14:textId="490487D8" w:rsidR="00E053D8" w:rsidRDefault="00E62581" w:rsidP="005769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on the</w:t>
            </w:r>
            <w:r w:rsidR="00FD7CA4">
              <w:t xml:space="preserve"> policy owner's</w:t>
            </w:r>
            <w:r>
              <w:t xml:space="preserve"> request of a loan against or withdrawal of the </w:t>
            </w:r>
            <w:r w:rsidR="00FD7CA4">
              <w:t xml:space="preserve">policy's </w:t>
            </w:r>
            <w:r>
              <w:t>cash value</w:t>
            </w:r>
            <w:r w:rsidR="006601DA">
              <w:t xml:space="preserve"> </w:t>
            </w:r>
            <w:r>
              <w:t>or</w:t>
            </w:r>
            <w:r w:rsidR="00770FD7">
              <w:t xml:space="preserve"> </w:t>
            </w:r>
            <w:r w:rsidR="00DA21EB">
              <w:t xml:space="preserve">of </w:t>
            </w:r>
            <w:r w:rsidR="00770FD7">
              <w:t xml:space="preserve">any change to the </w:t>
            </w:r>
            <w:r w:rsidR="00FD7CA4">
              <w:t xml:space="preserve">policy's </w:t>
            </w:r>
            <w:r w:rsidR="00770FD7">
              <w:t>terms</w:t>
            </w:r>
            <w:r w:rsidR="00DA21EB">
              <w:t>, including a change regarding an accelerated death benefit, a nursing home benefit, a catastrophic illness benefit, or another living benefit</w:t>
            </w:r>
            <w:r w:rsidR="00770FD7">
              <w:t>.</w:t>
            </w:r>
          </w:p>
          <w:p w14:paraId="506737BE" w14:textId="37647A6F" w:rsidR="00770FD7" w:rsidRPr="009C36CD" w:rsidRDefault="00E62581" w:rsidP="00576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notice </w:t>
            </w:r>
            <w:r w:rsidR="00DA21EB">
              <w:t xml:space="preserve">must </w:t>
            </w:r>
            <w:r>
              <w:t xml:space="preserve">state that the policy </w:t>
            </w:r>
            <w:r w:rsidR="00466E95">
              <w:t xml:space="preserve">owner </w:t>
            </w:r>
            <w:r>
              <w:t>may consult with the insurer's agent</w:t>
            </w:r>
            <w:r w:rsidR="00DA21EB">
              <w:t>,</w:t>
            </w:r>
            <w:r w:rsidR="00FD7CA4">
              <w:t xml:space="preserve"> </w:t>
            </w:r>
            <w:r>
              <w:t xml:space="preserve">the </w:t>
            </w:r>
            <w:r w:rsidR="00FD7CA4">
              <w:t>Texas D</w:t>
            </w:r>
            <w:r>
              <w:t>epartment</w:t>
            </w:r>
            <w:r w:rsidR="00FD7CA4">
              <w:t xml:space="preserve"> of Insurance</w:t>
            </w:r>
            <w:r w:rsidR="00A11CC7">
              <w:t xml:space="preserve"> </w:t>
            </w:r>
            <w:r w:rsidR="00391D28">
              <w:t>(TDI)</w:t>
            </w:r>
            <w:r w:rsidR="00DA21EB">
              <w:t>,</w:t>
            </w:r>
            <w:r w:rsidR="00391D28">
              <w:t xml:space="preserve"> </w:t>
            </w:r>
            <w:r w:rsidR="00DA21EB">
              <w:t xml:space="preserve">or a financial advisor </w:t>
            </w:r>
            <w:r w:rsidR="00A11CC7">
              <w:t xml:space="preserve">regarding </w:t>
            </w:r>
            <w:r w:rsidR="00030B9E">
              <w:t>the potential available alternatives</w:t>
            </w:r>
            <w:r w:rsidR="00DA21EB">
              <w:t xml:space="preserve"> to the lapse or surrender of the policy</w:t>
            </w:r>
            <w:r>
              <w:t>.</w:t>
            </w:r>
          </w:p>
          <w:p w14:paraId="22D253B5" w14:textId="77777777" w:rsidR="008423E4" w:rsidRPr="00835628" w:rsidRDefault="008423E4" w:rsidP="00576983">
            <w:pPr>
              <w:rPr>
                <w:b/>
              </w:rPr>
            </w:pPr>
          </w:p>
        </w:tc>
      </w:tr>
      <w:tr w:rsidR="00F50024" w14:paraId="735678F7" w14:textId="77777777" w:rsidTr="00345119">
        <w:tc>
          <w:tcPr>
            <w:tcW w:w="9576" w:type="dxa"/>
          </w:tcPr>
          <w:p w14:paraId="72C71BDD" w14:textId="77777777" w:rsidR="008423E4" w:rsidRPr="00A8133F" w:rsidRDefault="00E62581" w:rsidP="005769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84D8CE" w14:textId="77777777" w:rsidR="008423E4" w:rsidRDefault="008423E4" w:rsidP="00576983"/>
          <w:p w14:paraId="127E49DB" w14:textId="77777777" w:rsidR="008423E4" w:rsidRPr="003624F2" w:rsidRDefault="00E62581" w:rsidP="00576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1E40312" w14:textId="77777777" w:rsidR="008423E4" w:rsidRPr="00233FDB" w:rsidRDefault="008423E4" w:rsidP="00576983">
            <w:pPr>
              <w:rPr>
                <w:b/>
              </w:rPr>
            </w:pPr>
          </w:p>
        </w:tc>
      </w:tr>
      <w:tr w:rsidR="00F50024" w14:paraId="538B80AE" w14:textId="77777777" w:rsidTr="00345119">
        <w:tc>
          <w:tcPr>
            <w:tcW w:w="9576" w:type="dxa"/>
          </w:tcPr>
          <w:p w14:paraId="3C2545BD" w14:textId="77777777" w:rsidR="00800AC8" w:rsidRDefault="00E62581" w:rsidP="005769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1C50763" w14:textId="77777777" w:rsidR="00A11CC7" w:rsidRDefault="00A11CC7" w:rsidP="00576983">
            <w:pPr>
              <w:jc w:val="both"/>
            </w:pPr>
          </w:p>
          <w:p w14:paraId="3CFEBF7A" w14:textId="7E95D71D" w:rsidR="00A11CC7" w:rsidRDefault="00E62581" w:rsidP="00576983">
            <w:pPr>
              <w:jc w:val="both"/>
            </w:pPr>
            <w:r>
              <w:t xml:space="preserve">While C.S.H.B. 1932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556A70D0" w14:textId="6477C32D" w:rsidR="00A11CC7" w:rsidRDefault="00A11CC7" w:rsidP="00576983">
            <w:pPr>
              <w:jc w:val="both"/>
            </w:pPr>
          </w:p>
          <w:p w14:paraId="61877029" w14:textId="7EB7640C" w:rsidR="00A11CC7" w:rsidRDefault="00E62581" w:rsidP="00576983">
            <w:pPr>
              <w:jc w:val="both"/>
            </w:pPr>
            <w:r>
              <w:t xml:space="preserve">The substitute </w:t>
            </w:r>
            <w:r w:rsidR="00391D28">
              <w:t xml:space="preserve">does not include </w:t>
            </w:r>
            <w:r w:rsidR="00B8535D">
              <w:t xml:space="preserve">a specification that the </w:t>
            </w:r>
            <w:r w:rsidR="00391D28">
              <w:t xml:space="preserve">notice </w:t>
            </w:r>
            <w:r w:rsidR="00B8535D">
              <w:t>is to be provided on the policy owner's request, which was included in the original. The substitute includes a specification</w:t>
            </w:r>
            <w:r w:rsidR="00DD2818">
              <w:t xml:space="preserve"> not included in the original</w:t>
            </w:r>
            <w:r w:rsidR="00391D28">
              <w:t xml:space="preserve"> that the policy</w:t>
            </w:r>
            <w:r w:rsidR="00B8535D">
              <w:t xml:space="preserve"> owner's</w:t>
            </w:r>
            <w:r w:rsidR="00391D28">
              <w:t xml:space="preserve"> right to </w:t>
            </w:r>
            <w:r>
              <w:t xml:space="preserve">consult with </w:t>
            </w:r>
            <w:r w:rsidR="00B8535D">
              <w:t>the insurer's</w:t>
            </w:r>
            <w:r w:rsidR="00391D28">
              <w:t xml:space="preserve"> agent, </w:t>
            </w:r>
            <w:r w:rsidR="00B8535D">
              <w:t xml:space="preserve">a </w:t>
            </w:r>
            <w:r w:rsidR="00391D28">
              <w:t>financial advisor, or</w:t>
            </w:r>
            <w:r w:rsidR="00B8535D">
              <w:t xml:space="preserve"> </w:t>
            </w:r>
            <w:r w:rsidR="00391D28">
              <w:t xml:space="preserve">TDI </w:t>
            </w:r>
            <w:r w:rsidR="00DD2818">
              <w:t xml:space="preserve">that is required to be stated in the notice </w:t>
            </w:r>
            <w:r w:rsidR="00391D28">
              <w:t xml:space="preserve">is with respect to </w:t>
            </w:r>
            <w:r>
              <w:t>the potential available alternatives to the lapse or surrender of the</w:t>
            </w:r>
            <w:r w:rsidR="00391D28">
              <w:t>ir</w:t>
            </w:r>
            <w:r>
              <w:t xml:space="preserve"> policy.</w:t>
            </w:r>
          </w:p>
          <w:p w14:paraId="48B14406" w14:textId="74CE2435" w:rsidR="00A11CC7" w:rsidRPr="00A11CC7" w:rsidRDefault="00A11CC7" w:rsidP="00576983">
            <w:pPr>
              <w:jc w:val="both"/>
            </w:pPr>
          </w:p>
        </w:tc>
      </w:tr>
      <w:tr w:rsidR="00F50024" w14:paraId="3726F852" w14:textId="77777777" w:rsidTr="00345119">
        <w:tc>
          <w:tcPr>
            <w:tcW w:w="9576" w:type="dxa"/>
          </w:tcPr>
          <w:p w14:paraId="6CC75C25" w14:textId="77777777" w:rsidR="00800AC8" w:rsidRPr="009C1E9A" w:rsidRDefault="00800AC8" w:rsidP="00576983">
            <w:pPr>
              <w:rPr>
                <w:b/>
                <w:u w:val="single"/>
              </w:rPr>
            </w:pPr>
          </w:p>
        </w:tc>
      </w:tr>
      <w:tr w:rsidR="00F50024" w14:paraId="0953E7EC" w14:textId="77777777" w:rsidTr="00345119">
        <w:tc>
          <w:tcPr>
            <w:tcW w:w="9576" w:type="dxa"/>
          </w:tcPr>
          <w:p w14:paraId="002AE9B1" w14:textId="77777777" w:rsidR="00800AC8" w:rsidRPr="00800AC8" w:rsidRDefault="00800AC8" w:rsidP="00576983">
            <w:pPr>
              <w:jc w:val="both"/>
            </w:pPr>
          </w:p>
        </w:tc>
      </w:tr>
    </w:tbl>
    <w:p w14:paraId="576B9B1C" w14:textId="77777777" w:rsidR="008423E4" w:rsidRPr="00BE0E75" w:rsidRDefault="008423E4" w:rsidP="00576983">
      <w:pPr>
        <w:jc w:val="both"/>
        <w:rPr>
          <w:rFonts w:ascii="Arial" w:hAnsi="Arial"/>
          <w:sz w:val="16"/>
          <w:szCs w:val="16"/>
        </w:rPr>
      </w:pPr>
    </w:p>
    <w:p w14:paraId="562A52EB" w14:textId="77777777" w:rsidR="004108C3" w:rsidRPr="008423E4" w:rsidRDefault="004108C3" w:rsidP="0057698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BAF0" w14:textId="77777777" w:rsidR="00000000" w:rsidRDefault="00E62581">
      <w:r>
        <w:separator/>
      </w:r>
    </w:p>
  </w:endnote>
  <w:endnote w:type="continuationSeparator" w:id="0">
    <w:p w14:paraId="50563EFE" w14:textId="77777777" w:rsidR="00000000" w:rsidRDefault="00E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F7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0024" w14:paraId="5D0DEE00" w14:textId="77777777" w:rsidTr="009C1E9A">
      <w:trPr>
        <w:cantSplit/>
      </w:trPr>
      <w:tc>
        <w:tcPr>
          <w:tcW w:w="0" w:type="pct"/>
        </w:tcPr>
        <w:p w14:paraId="524F30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F99D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268F1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4B6C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96BE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0024" w14:paraId="30B3E813" w14:textId="77777777" w:rsidTr="009C1E9A">
      <w:trPr>
        <w:cantSplit/>
      </w:trPr>
      <w:tc>
        <w:tcPr>
          <w:tcW w:w="0" w:type="pct"/>
        </w:tcPr>
        <w:p w14:paraId="7A7051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FE796A" w14:textId="2DE96822" w:rsidR="00EC379B" w:rsidRPr="009C1E9A" w:rsidRDefault="00E625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19543</w:t>
          </w:r>
        </w:p>
      </w:tc>
      <w:tc>
        <w:tcPr>
          <w:tcW w:w="2453" w:type="pct"/>
        </w:tcPr>
        <w:p w14:paraId="5A84B8D7" w14:textId="0002DFE2" w:rsidR="00EC379B" w:rsidRDefault="00E625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20FAE">
            <w:t>21.103.896</w:t>
          </w:r>
          <w:r>
            <w:fldChar w:fldCharType="end"/>
          </w:r>
        </w:p>
      </w:tc>
    </w:tr>
    <w:tr w:rsidR="00F50024" w14:paraId="77F08598" w14:textId="77777777" w:rsidTr="009C1E9A">
      <w:trPr>
        <w:cantSplit/>
      </w:trPr>
      <w:tc>
        <w:tcPr>
          <w:tcW w:w="0" w:type="pct"/>
        </w:tcPr>
        <w:p w14:paraId="00DADD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7C8E9D" w14:textId="58DDF2C4" w:rsidR="00EC379B" w:rsidRPr="009C1E9A" w:rsidRDefault="00E625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13508</w:t>
          </w:r>
        </w:p>
      </w:tc>
      <w:tc>
        <w:tcPr>
          <w:tcW w:w="2453" w:type="pct"/>
        </w:tcPr>
        <w:p w14:paraId="307808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E1AE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0024" w14:paraId="14C83C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420649" w14:textId="587457F2" w:rsidR="00EC379B" w:rsidRDefault="00E625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20FA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CF818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B2AE8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B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BA11" w14:textId="77777777" w:rsidR="00000000" w:rsidRDefault="00E62581">
      <w:r>
        <w:separator/>
      </w:r>
    </w:p>
  </w:footnote>
  <w:footnote w:type="continuationSeparator" w:id="0">
    <w:p w14:paraId="0B158A86" w14:textId="77777777" w:rsidR="00000000" w:rsidRDefault="00E6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5EB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253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790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1EB7"/>
    <w:multiLevelType w:val="hybridMultilevel"/>
    <w:tmpl w:val="1AC6635C"/>
    <w:lvl w:ilvl="0" w:tplc="3E3A8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82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00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5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B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CB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AB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C6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5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4315"/>
    <w:multiLevelType w:val="hybridMultilevel"/>
    <w:tmpl w:val="9A3C6474"/>
    <w:lvl w:ilvl="0" w:tplc="CFE05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E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C7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F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AE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6A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C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C0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0B9E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3E09"/>
    <w:rsid w:val="00074236"/>
    <w:rsid w:val="000746BD"/>
    <w:rsid w:val="00076D7D"/>
    <w:rsid w:val="00080D95"/>
    <w:rsid w:val="00082D40"/>
    <w:rsid w:val="00090E6B"/>
    <w:rsid w:val="00091B2C"/>
    <w:rsid w:val="00092ABC"/>
    <w:rsid w:val="00092B1B"/>
    <w:rsid w:val="00097AAF"/>
    <w:rsid w:val="00097D13"/>
    <w:rsid w:val="000A2511"/>
    <w:rsid w:val="000A4893"/>
    <w:rsid w:val="000A54E0"/>
    <w:rsid w:val="000A72C4"/>
    <w:rsid w:val="000B1486"/>
    <w:rsid w:val="000B2053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F4A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8A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D2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7F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E9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E63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FA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983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91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575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1D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B43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FD7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3E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AC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7C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CC7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3AD"/>
    <w:rsid w:val="00B73BB4"/>
    <w:rsid w:val="00B80532"/>
    <w:rsid w:val="00B82039"/>
    <w:rsid w:val="00B82454"/>
    <w:rsid w:val="00B8535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EAB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1EB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818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3D8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81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02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CA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0D65B-8286-48AE-BB0D-61F8FB1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0F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0F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0FD7"/>
    <w:rPr>
      <w:b/>
      <w:bCs/>
    </w:rPr>
  </w:style>
  <w:style w:type="paragraph" w:styleId="Revision">
    <w:name w:val="Revision"/>
    <w:hidden/>
    <w:uiPriority w:val="99"/>
    <w:semiHidden/>
    <w:rsid w:val="00770F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2413</Characters>
  <Application>Microsoft Office Word</Application>
  <DocSecurity>4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HB01932 (Committee Report (Substituted))</vt:lpstr>
    </vt:vector>
  </TitlesOfParts>
  <Company>State of Texas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19543</dc:subject>
  <dc:creator>State of Texas</dc:creator>
  <dc:description>HB 1932 by Thompson, Senfronia-(H)Insurance (Substitute Document Number: 87R 13508)</dc:description>
  <cp:lastModifiedBy>Damian Duarte</cp:lastModifiedBy>
  <cp:revision>2</cp:revision>
  <cp:lastPrinted>2003-11-26T17:21:00Z</cp:lastPrinted>
  <dcterms:created xsi:type="dcterms:W3CDTF">2021-04-16T22:29:00Z</dcterms:created>
  <dcterms:modified xsi:type="dcterms:W3CDTF">2021-04-16T22:29:00Z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21.103.896</vt:lpwstr>
  </property>
</Properties>
</file>