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1386B" w14:paraId="551653CF" w14:textId="77777777" w:rsidTr="00345119">
        <w:tc>
          <w:tcPr>
            <w:tcW w:w="9576" w:type="dxa"/>
            <w:noWrap/>
          </w:tcPr>
          <w:p w14:paraId="22E20CEB" w14:textId="77777777" w:rsidR="008423E4" w:rsidRPr="0022177D" w:rsidRDefault="0037529F" w:rsidP="008131AD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49A0E21" w14:textId="77777777" w:rsidR="008423E4" w:rsidRPr="0022177D" w:rsidRDefault="008423E4" w:rsidP="008131AD">
      <w:pPr>
        <w:jc w:val="center"/>
      </w:pPr>
    </w:p>
    <w:p w14:paraId="351CF157" w14:textId="77777777" w:rsidR="008423E4" w:rsidRPr="00B31F0E" w:rsidRDefault="008423E4" w:rsidP="008131AD"/>
    <w:p w14:paraId="326358EB" w14:textId="77777777" w:rsidR="008423E4" w:rsidRPr="00742794" w:rsidRDefault="008423E4" w:rsidP="008131A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1386B" w14:paraId="2C9C1EB7" w14:textId="77777777" w:rsidTr="00345119">
        <w:tc>
          <w:tcPr>
            <w:tcW w:w="9576" w:type="dxa"/>
          </w:tcPr>
          <w:p w14:paraId="2856FFB2" w14:textId="253ADBB5" w:rsidR="008423E4" w:rsidRPr="00861995" w:rsidRDefault="0037529F" w:rsidP="008131AD">
            <w:pPr>
              <w:jc w:val="right"/>
            </w:pPr>
            <w:r>
              <w:t>C.S.H.B. 1935</w:t>
            </w:r>
          </w:p>
        </w:tc>
      </w:tr>
      <w:tr w:rsidR="0021386B" w14:paraId="1BB8CFE8" w14:textId="77777777" w:rsidTr="00345119">
        <w:tc>
          <w:tcPr>
            <w:tcW w:w="9576" w:type="dxa"/>
          </w:tcPr>
          <w:p w14:paraId="7C531E28" w14:textId="2EFF1833" w:rsidR="008423E4" w:rsidRPr="00861995" w:rsidRDefault="0037529F" w:rsidP="008131AD">
            <w:pPr>
              <w:jc w:val="right"/>
            </w:pPr>
            <w:r>
              <w:t xml:space="preserve">By: </w:t>
            </w:r>
            <w:r w:rsidR="00310F49">
              <w:t>Bucy</w:t>
            </w:r>
          </w:p>
        </w:tc>
      </w:tr>
      <w:tr w:rsidR="0021386B" w14:paraId="2EAED2C0" w14:textId="77777777" w:rsidTr="00345119">
        <w:tc>
          <w:tcPr>
            <w:tcW w:w="9576" w:type="dxa"/>
          </w:tcPr>
          <w:p w14:paraId="1C0CB600" w14:textId="31EC46F5" w:rsidR="008423E4" w:rsidRPr="00861995" w:rsidRDefault="0037529F" w:rsidP="008131AD">
            <w:pPr>
              <w:jc w:val="right"/>
            </w:pPr>
            <w:r>
              <w:t>Public Health</w:t>
            </w:r>
          </w:p>
        </w:tc>
      </w:tr>
      <w:tr w:rsidR="0021386B" w14:paraId="0C711FCF" w14:textId="77777777" w:rsidTr="00345119">
        <w:tc>
          <w:tcPr>
            <w:tcW w:w="9576" w:type="dxa"/>
          </w:tcPr>
          <w:p w14:paraId="03D7E4CC" w14:textId="599346DF" w:rsidR="008423E4" w:rsidRDefault="0037529F" w:rsidP="008131AD">
            <w:pPr>
              <w:jc w:val="right"/>
            </w:pPr>
            <w:r>
              <w:t>Committee Report (Substituted)</w:t>
            </w:r>
          </w:p>
        </w:tc>
      </w:tr>
    </w:tbl>
    <w:p w14:paraId="6ADDF66D" w14:textId="77777777" w:rsidR="008423E4" w:rsidRDefault="008423E4" w:rsidP="008131AD">
      <w:pPr>
        <w:tabs>
          <w:tab w:val="right" w:pos="9360"/>
        </w:tabs>
      </w:pPr>
    </w:p>
    <w:p w14:paraId="6043B692" w14:textId="77777777" w:rsidR="008423E4" w:rsidRDefault="008423E4" w:rsidP="008131AD"/>
    <w:p w14:paraId="20BFEC5D" w14:textId="77777777" w:rsidR="008423E4" w:rsidRDefault="008423E4" w:rsidP="008131A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1386B" w14:paraId="124D56E0" w14:textId="77777777" w:rsidTr="00345119">
        <w:tc>
          <w:tcPr>
            <w:tcW w:w="9576" w:type="dxa"/>
          </w:tcPr>
          <w:p w14:paraId="7DDB5FC8" w14:textId="77777777" w:rsidR="008423E4" w:rsidRPr="00A8133F" w:rsidRDefault="0037529F" w:rsidP="008131A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F67E1B" w14:textId="77777777" w:rsidR="008423E4" w:rsidRDefault="008423E4" w:rsidP="008131AD"/>
          <w:p w14:paraId="0250B4CB" w14:textId="0B527CA0" w:rsidR="008423E4" w:rsidRDefault="0037529F" w:rsidP="008131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B60DAC">
              <w:t xml:space="preserve">urrent law allows for </w:t>
            </w:r>
            <w:r>
              <w:t xml:space="preserve">only </w:t>
            </w:r>
            <w:r w:rsidRPr="00B60DAC">
              <w:t xml:space="preserve">a </w:t>
            </w:r>
            <w:r>
              <w:t>three</w:t>
            </w:r>
            <w:r w:rsidRPr="00B60DAC">
              <w:t>-day emergency refill</w:t>
            </w:r>
            <w:r>
              <w:t xml:space="preserve"> of insulin and insulin-related equipment and supplies</w:t>
            </w:r>
            <w:r w:rsidRPr="00B60DAC">
              <w:t xml:space="preserve">, which can be problematic </w:t>
            </w:r>
            <w:r w:rsidRPr="00B60DAC">
              <w:t>for people with diabetes</w:t>
            </w:r>
            <w:r w:rsidR="00A55119">
              <w:t>,</w:t>
            </w:r>
            <w:r w:rsidRPr="00B60DAC">
              <w:t xml:space="preserve"> as their daily insulin needs vary.</w:t>
            </w:r>
            <w:r>
              <w:t xml:space="preserve"> </w:t>
            </w:r>
            <w:r w:rsidRPr="00B60DAC">
              <w:t xml:space="preserve">The difference in receiving a refill or not can have significant and potentially fatal health implications for patients in need. </w:t>
            </w:r>
            <w:r>
              <w:t>C.S.</w:t>
            </w:r>
            <w:r w:rsidRPr="00B60DAC">
              <w:t xml:space="preserve">H.B. 1935 </w:t>
            </w:r>
            <w:r>
              <w:t>seeks to</w:t>
            </w:r>
            <w:r w:rsidRPr="00B60DAC">
              <w:t xml:space="preserve"> resolve the issue and expand access to life</w:t>
            </w:r>
            <w:r w:rsidRPr="00B60DAC">
              <w:t xml:space="preserve">saving medications by giving pharmacists the authority to dispense a 30-day emergency supply </w:t>
            </w:r>
            <w:r>
              <w:t>of insulin and insulin-related equipment and supplies</w:t>
            </w:r>
            <w:r w:rsidRPr="00B60DAC">
              <w:t xml:space="preserve"> if specific criteria are me</w:t>
            </w:r>
            <w:r>
              <w:t>t.</w:t>
            </w:r>
          </w:p>
          <w:p w14:paraId="6D348132" w14:textId="77777777" w:rsidR="008423E4" w:rsidRPr="00E26B13" w:rsidRDefault="008423E4" w:rsidP="008131AD">
            <w:pPr>
              <w:rPr>
                <w:b/>
              </w:rPr>
            </w:pPr>
          </w:p>
        </w:tc>
      </w:tr>
      <w:tr w:rsidR="0021386B" w14:paraId="10E40ACC" w14:textId="77777777" w:rsidTr="00345119">
        <w:tc>
          <w:tcPr>
            <w:tcW w:w="9576" w:type="dxa"/>
          </w:tcPr>
          <w:p w14:paraId="3C0A9595" w14:textId="77777777" w:rsidR="0017725B" w:rsidRDefault="0037529F" w:rsidP="008131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195688" w14:textId="77777777" w:rsidR="0017725B" w:rsidRDefault="0017725B" w:rsidP="008131AD">
            <w:pPr>
              <w:rPr>
                <w:b/>
                <w:u w:val="single"/>
              </w:rPr>
            </w:pPr>
          </w:p>
          <w:p w14:paraId="5019A4B4" w14:textId="77777777" w:rsidR="000757BE" w:rsidRPr="000757BE" w:rsidRDefault="0037529F" w:rsidP="008131AD">
            <w:pPr>
              <w:jc w:val="both"/>
            </w:pPr>
            <w:r>
              <w:t>It is the committee's opinion that this bill does no</w:t>
            </w:r>
            <w:r>
              <w:t>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2D06CA1" w14:textId="77777777" w:rsidR="0017725B" w:rsidRPr="0017725B" w:rsidRDefault="0017725B" w:rsidP="008131AD">
            <w:pPr>
              <w:rPr>
                <w:b/>
                <w:u w:val="single"/>
              </w:rPr>
            </w:pPr>
          </w:p>
        </w:tc>
      </w:tr>
      <w:tr w:rsidR="0021386B" w14:paraId="7E14061E" w14:textId="77777777" w:rsidTr="00345119">
        <w:tc>
          <w:tcPr>
            <w:tcW w:w="9576" w:type="dxa"/>
          </w:tcPr>
          <w:p w14:paraId="177EF155" w14:textId="77777777" w:rsidR="008423E4" w:rsidRPr="00A8133F" w:rsidRDefault="0037529F" w:rsidP="008131A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BFCFD5A" w14:textId="77777777" w:rsidR="008423E4" w:rsidRDefault="008423E4" w:rsidP="008131AD"/>
          <w:p w14:paraId="33905DBB" w14:textId="77777777" w:rsidR="000757BE" w:rsidRDefault="0037529F" w:rsidP="008131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</w:t>
            </w:r>
            <w:r>
              <w:t>ommittee's opinion that rulemaking authority is expressly granted to the Texas State Board of Pharmacy in SECTION 3 of this bill.</w:t>
            </w:r>
          </w:p>
          <w:p w14:paraId="4468A879" w14:textId="77777777" w:rsidR="008423E4" w:rsidRPr="00E21FDC" w:rsidRDefault="008423E4" w:rsidP="008131AD">
            <w:pPr>
              <w:rPr>
                <w:b/>
              </w:rPr>
            </w:pPr>
          </w:p>
        </w:tc>
      </w:tr>
      <w:tr w:rsidR="0021386B" w14:paraId="70BBDEB7" w14:textId="77777777" w:rsidTr="00345119">
        <w:tc>
          <w:tcPr>
            <w:tcW w:w="9576" w:type="dxa"/>
          </w:tcPr>
          <w:p w14:paraId="613B96C5" w14:textId="77777777" w:rsidR="008423E4" w:rsidRPr="00A8133F" w:rsidRDefault="0037529F" w:rsidP="008131A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13F6BB" w14:textId="77777777" w:rsidR="008423E4" w:rsidRDefault="008423E4" w:rsidP="008131AD"/>
          <w:p w14:paraId="06ED44BF" w14:textId="6DCA6FF3" w:rsidR="009C36CD" w:rsidRDefault="0037529F" w:rsidP="008131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D14DC">
              <w:t xml:space="preserve">H.B. 1935 amends the Occupations Code to authorize a pharmacist to provide an emergency refill of insulin or insulin-related equipment or supplies if </w:t>
            </w:r>
            <w:r w:rsidR="008412F0">
              <w:t xml:space="preserve">the pharmacist </w:t>
            </w:r>
            <w:r w:rsidR="009D14DC">
              <w:t>compl</w:t>
            </w:r>
            <w:r w:rsidR="008412F0">
              <w:t>ies</w:t>
            </w:r>
            <w:r w:rsidR="009D14DC">
              <w:t xml:space="preserve"> with the bill's </w:t>
            </w:r>
            <w:r w:rsidR="003C32DC">
              <w:t xml:space="preserve">applicable </w:t>
            </w:r>
            <w:r w:rsidR="009D14DC">
              <w:t xml:space="preserve">provisions and rules adopted </w:t>
            </w:r>
            <w:r w:rsidR="003C32DC">
              <w:t>under those provisions</w:t>
            </w:r>
            <w:r w:rsidR="009D14DC">
              <w:t>. With respect to an emergency refill, the bill provides the following:</w:t>
            </w:r>
          </w:p>
          <w:p w14:paraId="5772FA93" w14:textId="77777777" w:rsidR="009D14DC" w:rsidRDefault="0037529F" w:rsidP="008131A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9D14DC">
              <w:t>he quantity of an emergency refill of insulin may not exceed a 30-day supply</w:t>
            </w:r>
            <w:r>
              <w:t>;</w:t>
            </w:r>
          </w:p>
          <w:p w14:paraId="7103B32A" w14:textId="77777777" w:rsidR="009D14DC" w:rsidRDefault="0037529F" w:rsidP="008131A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Pr="009D14DC">
              <w:t>quantity of an emergency refill of insulin-related equipment or supplies may not exceed the lesser of a 3</w:t>
            </w:r>
            <w:r w:rsidRPr="009D14DC">
              <w:t>0-day supply or the smallest available package</w:t>
            </w:r>
            <w:r>
              <w:t>;</w:t>
            </w:r>
          </w:p>
          <w:p w14:paraId="500CA4BD" w14:textId="58B9CB1B" w:rsidR="000757BE" w:rsidRDefault="0037529F" w:rsidP="008131AD">
            <w:pPr>
              <w:pStyle w:val="Header"/>
              <w:numPr>
                <w:ilvl w:val="0"/>
                <w:numId w:val="1"/>
              </w:numPr>
              <w:jc w:val="both"/>
            </w:pPr>
            <w:r w:rsidRPr="009D14DC">
              <w:t>a pharmacist may exercise professional judgment in refilling a prescription without the authorization of the prescribing practitioner if the pharmacist</w:t>
            </w:r>
            <w:r>
              <w:t xml:space="preserve"> is unable to contact the practitioner after reasonable e</w:t>
            </w:r>
            <w:r>
              <w:t>ffort, is provided with documentation showing that the patient was previously prescribed insulin or insulin-related equipment or supplies by a practitioner, and does the following:</w:t>
            </w:r>
          </w:p>
          <w:p w14:paraId="1018BB7B" w14:textId="77777777" w:rsidR="000757BE" w:rsidRDefault="0037529F" w:rsidP="008131A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assesses the patient to determine whether the emergency refill is appropria</w:t>
            </w:r>
            <w:r>
              <w:t>te;</w:t>
            </w:r>
          </w:p>
          <w:p w14:paraId="1FDD28D7" w14:textId="77777777" w:rsidR="000757BE" w:rsidRDefault="0037529F" w:rsidP="008131A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creates a record that documents the patient's visit that includes a notation describing the documentation provided; and</w:t>
            </w:r>
          </w:p>
          <w:p w14:paraId="02747AB4" w14:textId="77777777" w:rsidR="000757BE" w:rsidRDefault="0037529F" w:rsidP="008131A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makes a reasonable attempt to inform the practitioner of the emergency refill at the earliest reasonable time; and</w:t>
            </w:r>
          </w:p>
          <w:p w14:paraId="49940084" w14:textId="77777777" w:rsidR="009D14DC" w:rsidRDefault="0037529F" w:rsidP="008131A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prescribing pra</w:t>
            </w:r>
            <w:r>
              <w:t>ctitioner is not liable for an act or omission by a pharmacist in dispensing an emergency refill.</w:t>
            </w:r>
          </w:p>
          <w:p w14:paraId="4DE4997A" w14:textId="6AB1B4AE" w:rsidR="000757BE" w:rsidRDefault="0037529F" w:rsidP="008131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</w:t>
            </w:r>
            <w:r w:rsidR="00B60DAC">
              <w:t xml:space="preserve">Texas State Board of Pharmacy </w:t>
            </w:r>
            <w:r>
              <w:t>to adopt rules necessary to implement these provisions.</w:t>
            </w:r>
          </w:p>
          <w:p w14:paraId="55E0BFC6" w14:textId="77777777" w:rsidR="000757BE" w:rsidRDefault="000757BE" w:rsidP="008131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A2A02B2" w14:textId="236FF41C" w:rsidR="000757BE" w:rsidRPr="009C36CD" w:rsidRDefault="0037529F" w:rsidP="008131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1935 amends the Insurance Code to requir</w:t>
            </w:r>
            <w:r>
              <w:t>e a</w:t>
            </w:r>
            <w:r w:rsidRPr="000757BE">
              <w:t xml:space="preserve"> health benefit plan </w:t>
            </w:r>
            <w:r w:rsidR="006B4B26" w:rsidRPr="006B4B26">
              <w:t xml:space="preserve">that provides coverage for the treatment of diabetes and </w:t>
            </w:r>
            <w:r w:rsidR="006B4B26">
              <w:t xml:space="preserve">associated </w:t>
            </w:r>
            <w:r w:rsidR="006B4B26" w:rsidRPr="006B4B26">
              <w:t xml:space="preserve">conditions </w:t>
            </w:r>
            <w:r>
              <w:t>to</w:t>
            </w:r>
            <w:r w:rsidRPr="000757BE">
              <w:t xml:space="preserve"> provide to each qualified enrollee coverage for emergency refills of diabetes equipment or diabetes supplies dispensed to the enrollee in accordance w</w:t>
            </w:r>
            <w:r w:rsidRPr="000757BE">
              <w:t xml:space="preserve">ith </w:t>
            </w:r>
            <w:r>
              <w:t>the bill's provisions</w:t>
            </w:r>
            <w:r w:rsidRPr="000757BE">
              <w:t xml:space="preserve"> in the same manner as for a nonemergency refill.</w:t>
            </w:r>
            <w:r w:rsidR="00685DB2">
              <w:t xml:space="preserve"> This requirement applies only to a health benefit plan </w:t>
            </w:r>
            <w:r w:rsidR="00685DB2" w:rsidRPr="00685DB2">
              <w:t>delivered, issued for delivery, or renewed on or after January 1, 2022</w:t>
            </w:r>
            <w:r w:rsidR="00685DB2">
              <w:t>.</w:t>
            </w:r>
          </w:p>
          <w:p w14:paraId="28B6327E" w14:textId="77777777" w:rsidR="008423E4" w:rsidRPr="00835628" w:rsidRDefault="008423E4" w:rsidP="008131AD">
            <w:pPr>
              <w:rPr>
                <w:b/>
              </w:rPr>
            </w:pPr>
          </w:p>
        </w:tc>
      </w:tr>
      <w:tr w:rsidR="0021386B" w14:paraId="15C3D242" w14:textId="77777777" w:rsidTr="00345119">
        <w:tc>
          <w:tcPr>
            <w:tcW w:w="9576" w:type="dxa"/>
          </w:tcPr>
          <w:p w14:paraId="725C159A" w14:textId="77777777" w:rsidR="008423E4" w:rsidRPr="00A8133F" w:rsidRDefault="0037529F" w:rsidP="008131A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B5B05A" w14:textId="77777777" w:rsidR="008423E4" w:rsidRDefault="008423E4" w:rsidP="008131AD"/>
          <w:p w14:paraId="423B4CD4" w14:textId="77777777" w:rsidR="008423E4" w:rsidRPr="003624F2" w:rsidRDefault="0037529F" w:rsidP="008131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7FF3C93" w14:textId="77777777" w:rsidR="008423E4" w:rsidRPr="00233FDB" w:rsidRDefault="008423E4" w:rsidP="008131AD">
            <w:pPr>
              <w:rPr>
                <w:b/>
              </w:rPr>
            </w:pPr>
          </w:p>
        </w:tc>
      </w:tr>
      <w:tr w:rsidR="0021386B" w14:paraId="10F4A3E0" w14:textId="77777777" w:rsidTr="00345119">
        <w:tc>
          <w:tcPr>
            <w:tcW w:w="9576" w:type="dxa"/>
          </w:tcPr>
          <w:p w14:paraId="134F4502" w14:textId="77777777" w:rsidR="00310F49" w:rsidRDefault="0037529F" w:rsidP="008131A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</w:t>
            </w:r>
            <w:r>
              <w:rPr>
                <w:b/>
                <w:u w:val="single"/>
              </w:rPr>
              <w:t>ORIGINAL AND SUBSTITUTE</w:t>
            </w:r>
          </w:p>
          <w:p w14:paraId="12427E7A" w14:textId="77777777" w:rsidR="00B60DAC" w:rsidRDefault="00B60DAC" w:rsidP="008131AD">
            <w:pPr>
              <w:jc w:val="both"/>
            </w:pPr>
          </w:p>
          <w:p w14:paraId="7CCA0DB6" w14:textId="6F9E5D5C" w:rsidR="00B60DAC" w:rsidRDefault="0037529F" w:rsidP="008131AD">
            <w:pPr>
              <w:jc w:val="both"/>
            </w:pPr>
            <w:r>
              <w:t>While C.S.H.B. 1935 may differ from the original in minor or nonsubstantive ways, the following summarizes the substantial differences between the introduced and committee substitute versions of the bill.</w:t>
            </w:r>
          </w:p>
          <w:p w14:paraId="2970837E" w14:textId="588A6B0F" w:rsidR="00B60DAC" w:rsidRDefault="00B60DAC" w:rsidP="008131AD">
            <w:pPr>
              <w:jc w:val="both"/>
            </w:pPr>
          </w:p>
          <w:p w14:paraId="513A15A9" w14:textId="3E6D6A4D" w:rsidR="00B60DAC" w:rsidRDefault="0037529F" w:rsidP="008131AD">
            <w:pPr>
              <w:jc w:val="both"/>
            </w:pPr>
            <w:r>
              <w:t xml:space="preserve">The substitute omits the </w:t>
            </w:r>
            <w:r>
              <w:t xml:space="preserve">original's provisions providing for the establishment of a training program, the completion of which </w:t>
            </w:r>
            <w:r w:rsidR="0072249D">
              <w:t xml:space="preserve">would have been </w:t>
            </w:r>
            <w:r>
              <w:t>mandatory for a pharmacist to exercise the emergency refill authority granted under the bill.</w:t>
            </w:r>
          </w:p>
          <w:p w14:paraId="7DD83AAC" w14:textId="21B2976F" w:rsidR="0072249D" w:rsidRDefault="0072249D" w:rsidP="008131AD">
            <w:pPr>
              <w:jc w:val="both"/>
            </w:pPr>
          </w:p>
          <w:p w14:paraId="5B683E49" w14:textId="6F88BFDB" w:rsidR="0072249D" w:rsidRDefault="0037529F" w:rsidP="008131AD">
            <w:pPr>
              <w:jc w:val="both"/>
            </w:pPr>
            <w:r>
              <w:t>The substitute also omits a provision from t</w:t>
            </w:r>
            <w:r>
              <w:t>he original limiting the number of emergency refills to an individual patient to three per calendar year.</w:t>
            </w:r>
          </w:p>
          <w:p w14:paraId="5C85B81A" w14:textId="0EE652EF" w:rsidR="00B60DAC" w:rsidRPr="00B60DAC" w:rsidRDefault="00B60DAC" w:rsidP="008131AD">
            <w:pPr>
              <w:jc w:val="both"/>
            </w:pPr>
          </w:p>
        </w:tc>
      </w:tr>
      <w:tr w:rsidR="0021386B" w14:paraId="5079987A" w14:textId="77777777" w:rsidTr="00345119">
        <w:tc>
          <w:tcPr>
            <w:tcW w:w="9576" w:type="dxa"/>
          </w:tcPr>
          <w:p w14:paraId="192C3853" w14:textId="77777777" w:rsidR="00310F49" w:rsidRPr="009C1E9A" w:rsidRDefault="00310F49" w:rsidP="008131AD">
            <w:pPr>
              <w:rPr>
                <w:b/>
                <w:u w:val="single"/>
              </w:rPr>
            </w:pPr>
          </w:p>
        </w:tc>
      </w:tr>
      <w:tr w:rsidR="0021386B" w14:paraId="706D6035" w14:textId="77777777" w:rsidTr="00345119">
        <w:tc>
          <w:tcPr>
            <w:tcW w:w="9576" w:type="dxa"/>
          </w:tcPr>
          <w:p w14:paraId="4B435053" w14:textId="77777777" w:rsidR="00310F49" w:rsidRPr="00310F49" w:rsidRDefault="00310F49" w:rsidP="008131AD">
            <w:pPr>
              <w:jc w:val="both"/>
            </w:pPr>
          </w:p>
        </w:tc>
      </w:tr>
    </w:tbl>
    <w:p w14:paraId="1465F563" w14:textId="77777777" w:rsidR="008423E4" w:rsidRPr="00BE0E75" w:rsidRDefault="008423E4" w:rsidP="008131AD">
      <w:pPr>
        <w:jc w:val="both"/>
        <w:rPr>
          <w:rFonts w:ascii="Arial" w:hAnsi="Arial"/>
          <w:sz w:val="16"/>
          <w:szCs w:val="16"/>
        </w:rPr>
      </w:pPr>
    </w:p>
    <w:p w14:paraId="26838E6A" w14:textId="77777777" w:rsidR="004108C3" w:rsidRPr="008423E4" w:rsidRDefault="004108C3" w:rsidP="008131A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1106C" w14:textId="77777777" w:rsidR="00000000" w:rsidRDefault="0037529F">
      <w:r>
        <w:separator/>
      </w:r>
    </w:p>
  </w:endnote>
  <w:endnote w:type="continuationSeparator" w:id="0">
    <w:p w14:paraId="3E000888" w14:textId="77777777" w:rsidR="00000000" w:rsidRDefault="003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B4A5" w14:textId="77777777" w:rsidR="00D171AE" w:rsidRDefault="00D17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1386B" w14:paraId="66862C08" w14:textId="77777777" w:rsidTr="009C1E9A">
      <w:trPr>
        <w:cantSplit/>
      </w:trPr>
      <w:tc>
        <w:tcPr>
          <w:tcW w:w="0" w:type="pct"/>
        </w:tcPr>
        <w:p w14:paraId="7CF08A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07E6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296FA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AD87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522E3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386B" w14:paraId="59819C29" w14:textId="77777777" w:rsidTr="009C1E9A">
      <w:trPr>
        <w:cantSplit/>
      </w:trPr>
      <w:tc>
        <w:tcPr>
          <w:tcW w:w="0" w:type="pct"/>
        </w:tcPr>
        <w:p w14:paraId="44541F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3EB242" w14:textId="10BD9B48" w:rsidR="00EC379B" w:rsidRPr="009C1E9A" w:rsidRDefault="0037529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22479</w:t>
          </w:r>
        </w:p>
      </w:tc>
      <w:tc>
        <w:tcPr>
          <w:tcW w:w="2453" w:type="pct"/>
        </w:tcPr>
        <w:p w14:paraId="0249850B" w14:textId="7683B327" w:rsidR="00EC379B" w:rsidRDefault="0037529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2627F">
            <w:t>21.116.1899</w:t>
          </w:r>
          <w:r>
            <w:fldChar w:fldCharType="end"/>
          </w:r>
        </w:p>
      </w:tc>
    </w:tr>
    <w:tr w:rsidR="0021386B" w14:paraId="7B0DE624" w14:textId="77777777" w:rsidTr="009C1E9A">
      <w:trPr>
        <w:cantSplit/>
      </w:trPr>
      <w:tc>
        <w:tcPr>
          <w:tcW w:w="0" w:type="pct"/>
        </w:tcPr>
        <w:p w14:paraId="5C50AE5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3CD0C4" w14:textId="6AD5CE26" w:rsidR="00EC379B" w:rsidRPr="009C1E9A" w:rsidRDefault="0037529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16233</w:t>
          </w:r>
        </w:p>
      </w:tc>
      <w:tc>
        <w:tcPr>
          <w:tcW w:w="2453" w:type="pct"/>
        </w:tcPr>
        <w:p w14:paraId="1E21B98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D777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386B" w14:paraId="7813EE6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42E6D7" w14:textId="3BFAFA58" w:rsidR="00EC379B" w:rsidRDefault="0037529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131A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49EB8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AEA43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1D508" w14:textId="77777777" w:rsidR="00D171AE" w:rsidRDefault="00D1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9D1B1" w14:textId="77777777" w:rsidR="00000000" w:rsidRDefault="0037529F">
      <w:r>
        <w:separator/>
      </w:r>
    </w:p>
  </w:footnote>
  <w:footnote w:type="continuationSeparator" w:id="0">
    <w:p w14:paraId="0976834C" w14:textId="77777777" w:rsidR="00000000" w:rsidRDefault="0037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A96F" w14:textId="77777777" w:rsidR="00D171AE" w:rsidRDefault="00D17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D13CF" w14:textId="77777777" w:rsidR="00D171AE" w:rsidRDefault="00D17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70B0" w14:textId="77777777" w:rsidR="00D171AE" w:rsidRDefault="00D17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5127"/>
    <w:multiLevelType w:val="hybridMultilevel"/>
    <w:tmpl w:val="FAC86C30"/>
    <w:lvl w:ilvl="0" w:tplc="8F762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05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09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4B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AF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85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E6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60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42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D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27F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7BE"/>
    <w:rsid w:val="00076D7D"/>
    <w:rsid w:val="00080D95"/>
    <w:rsid w:val="00084E1D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3A0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86B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0F4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29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2DC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B2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B26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49D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31AD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2F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3BB3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4DC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119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DAC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1796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1AE"/>
    <w:rsid w:val="00D22160"/>
    <w:rsid w:val="00D22172"/>
    <w:rsid w:val="00D2301B"/>
    <w:rsid w:val="00D239EE"/>
    <w:rsid w:val="00D261A1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34C0C8-D05D-4A65-9A15-14F38836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757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5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7B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7BE"/>
    <w:rPr>
      <w:b/>
      <w:bCs/>
    </w:rPr>
  </w:style>
  <w:style w:type="paragraph" w:styleId="Revision">
    <w:name w:val="Revision"/>
    <w:hidden/>
    <w:uiPriority w:val="99"/>
    <w:semiHidden/>
    <w:rsid w:val="00A551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3239</Characters>
  <Application>Microsoft Office Word</Application>
  <DocSecurity>4</DocSecurity>
  <Lines>82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HB01935 (Committee Report (Substituted))</vt:lpstr>
    </vt:vector>
  </TitlesOfParts>
  <Company>State of Texas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22479</dc:subject>
  <dc:creator>State of Texas</dc:creator>
  <dc:description>HB 1935 by Bucy-(H)Public Health (Substitute Document Number: 87R 16233)</dc:description>
  <cp:lastModifiedBy>Stacey Nicchio</cp:lastModifiedBy>
  <cp:revision>2</cp:revision>
  <cp:lastPrinted>2003-11-26T17:21:00Z</cp:lastPrinted>
  <dcterms:created xsi:type="dcterms:W3CDTF">2021-04-29T17:51:00Z</dcterms:created>
  <dcterms:modified xsi:type="dcterms:W3CDTF">2021-04-29T17:51:00Z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21.116.1899</vt:lpwstr>
  </property>
</Properties>
</file>