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6090B" w14:paraId="68526DCC" w14:textId="77777777" w:rsidTr="00345119">
        <w:tc>
          <w:tcPr>
            <w:tcW w:w="9576" w:type="dxa"/>
            <w:noWrap/>
          </w:tcPr>
          <w:p w14:paraId="2909641D" w14:textId="77777777" w:rsidR="008423E4" w:rsidRPr="0022177D" w:rsidRDefault="003102EB" w:rsidP="008B72F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4B0CF7" w14:textId="77777777" w:rsidR="008423E4" w:rsidRPr="0022177D" w:rsidRDefault="008423E4" w:rsidP="008B72FF">
      <w:pPr>
        <w:jc w:val="center"/>
      </w:pPr>
    </w:p>
    <w:p w14:paraId="033D421E" w14:textId="77777777" w:rsidR="008423E4" w:rsidRPr="00B31F0E" w:rsidRDefault="008423E4" w:rsidP="008B72FF"/>
    <w:p w14:paraId="601E18F7" w14:textId="77777777" w:rsidR="008423E4" w:rsidRPr="00742794" w:rsidRDefault="008423E4" w:rsidP="008B72F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090B" w14:paraId="7EAB3991" w14:textId="77777777" w:rsidTr="00345119">
        <w:tc>
          <w:tcPr>
            <w:tcW w:w="9576" w:type="dxa"/>
          </w:tcPr>
          <w:p w14:paraId="7DB0B20B" w14:textId="6C054145" w:rsidR="008423E4" w:rsidRPr="00861995" w:rsidRDefault="003102EB" w:rsidP="008B72FF">
            <w:pPr>
              <w:jc w:val="right"/>
            </w:pPr>
            <w:r>
              <w:t>C.S.H.B. 2045</w:t>
            </w:r>
          </w:p>
        </w:tc>
      </w:tr>
      <w:tr w:rsidR="00E6090B" w14:paraId="028B20E3" w14:textId="77777777" w:rsidTr="00345119">
        <w:tc>
          <w:tcPr>
            <w:tcW w:w="9576" w:type="dxa"/>
          </w:tcPr>
          <w:p w14:paraId="09CC6D56" w14:textId="1CF9BA84" w:rsidR="008423E4" w:rsidRPr="00861995" w:rsidRDefault="003102EB" w:rsidP="008B72FF">
            <w:pPr>
              <w:jc w:val="right"/>
            </w:pPr>
            <w:r>
              <w:t xml:space="preserve">By: </w:t>
            </w:r>
            <w:r w:rsidR="00E33B96">
              <w:t>Lopez</w:t>
            </w:r>
          </w:p>
        </w:tc>
      </w:tr>
      <w:tr w:rsidR="00E6090B" w14:paraId="7F29F5FD" w14:textId="77777777" w:rsidTr="00345119">
        <w:tc>
          <w:tcPr>
            <w:tcW w:w="9576" w:type="dxa"/>
          </w:tcPr>
          <w:p w14:paraId="2E795120" w14:textId="0EA22123" w:rsidR="008423E4" w:rsidRPr="00861995" w:rsidRDefault="003102EB" w:rsidP="008B72FF">
            <w:pPr>
              <w:jc w:val="right"/>
            </w:pPr>
            <w:r>
              <w:t>Urban Affairs</w:t>
            </w:r>
          </w:p>
        </w:tc>
      </w:tr>
      <w:tr w:rsidR="00E6090B" w14:paraId="2A35313B" w14:textId="77777777" w:rsidTr="00345119">
        <w:tc>
          <w:tcPr>
            <w:tcW w:w="9576" w:type="dxa"/>
          </w:tcPr>
          <w:p w14:paraId="07CEF90E" w14:textId="736FA334" w:rsidR="008423E4" w:rsidRDefault="003102EB" w:rsidP="008B72FF">
            <w:pPr>
              <w:jc w:val="right"/>
            </w:pPr>
            <w:r>
              <w:t>Committee Report (Substituted)</w:t>
            </w:r>
          </w:p>
        </w:tc>
      </w:tr>
    </w:tbl>
    <w:p w14:paraId="55AE5F2D" w14:textId="77777777" w:rsidR="008423E4" w:rsidRDefault="008423E4" w:rsidP="008B72FF">
      <w:pPr>
        <w:tabs>
          <w:tab w:val="right" w:pos="9360"/>
        </w:tabs>
      </w:pPr>
    </w:p>
    <w:p w14:paraId="1D862AC6" w14:textId="77777777" w:rsidR="008423E4" w:rsidRDefault="008423E4" w:rsidP="008B72FF"/>
    <w:p w14:paraId="3F23B736" w14:textId="77777777" w:rsidR="008423E4" w:rsidRDefault="008423E4" w:rsidP="008B72F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6090B" w14:paraId="64CED00F" w14:textId="77777777" w:rsidTr="00345119">
        <w:tc>
          <w:tcPr>
            <w:tcW w:w="9576" w:type="dxa"/>
          </w:tcPr>
          <w:p w14:paraId="58385ED1" w14:textId="77777777" w:rsidR="008423E4" w:rsidRPr="00A8133F" w:rsidRDefault="003102EB" w:rsidP="008B72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9A6DB8" w14:textId="77777777" w:rsidR="008423E4" w:rsidRDefault="008423E4" w:rsidP="008B72FF"/>
          <w:p w14:paraId="031E472C" w14:textId="1454DD82" w:rsidR="00B46EA8" w:rsidRDefault="003102EB" w:rsidP="008B72FF">
            <w:pPr>
              <w:pStyle w:val="Header"/>
              <w:jc w:val="both"/>
            </w:pPr>
            <w:r>
              <w:t xml:space="preserve">Over </w:t>
            </w:r>
            <w:r w:rsidR="0067264F">
              <w:t>77</w:t>
            </w:r>
            <w:r>
              <w:t xml:space="preserve"> million U.S. citizens reached the age of 65 in 2012, and at least 1.5 million of that number are known to be </w:t>
            </w:r>
            <w:r w:rsidR="00BF55E1" w:rsidRPr="00C37554">
              <w:t>lesbian, gay, bisexual, transgender, queer, or questioning</w:t>
            </w:r>
            <w:r>
              <w:t>, a number expected to double by 2030. Despite the size of this population, concerns have been raised that</w:t>
            </w:r>
            <w:r w:rsidR="00BF55E1">
              <w:t>, due to housing inequities,</w:t>
            </w:r>
            <w:r>
              <w:t xml:space="preserve"> elderly members of the Texas LGBT</w:t>
            </w:r>
            <w:r w:rsidR="00BF5F18">
              <w:t>Q</w:t>
            </w:r>
            <w:r>
              <w:t xml:space="preserve"> community are having to </w:t>
            </w:r>
            <w:r w:rsidR="00032D43">
              <w:t>go</w:t>
            </w:r>
            <w:r>
              <w:t xml:space="preserve"> back into the c</w:t>
            </w:r>
            <w:r>
              <w:t>loset many of them spent their lives trying to escape. As these Texans have aged</w:t>
            </w:r>
            <w:r w:rsidR="006A5677">
              <w:t>,</w:t>
            </w:r>
            <w:r>
              <w:t xml:space="preserve"> they have been forced to move into retirement homes, many faith</w:t>
            </w:r>
            <w:r w:rsidR="008C6168">
              <w:t xml:space="preserve"> </w:t>
            </w:r>
            <w:r>
              <w:t xml:space="preserve">based, where they feel </w:t>
            </w:r>
            <w:r w:rsidR="00BF5F18">
              <w:t xml:space="preserve">their </w:t>
            </w:r>
            <w:r>
              <w:t>sexuality is not welcome. Many of the</w:t>
            </w:r>
            <w:r w:rsidR="008233D0">
              <w:t>m</w:t>
            </w:r>
            <w:r>
              <w:t xml:space="preserve"> are afraid to put out photos of partners </w:t>
            </w:r>
            <w:r w:rsidR="00C37554">
              <w:t>or have</w:t>
            </w:r>
            <w:r>
              <w:t xml:space="preserve"> discouraged friends from visiting.</w:t>
            </w:r>
          </w:p>
          <w:p w14:paraId="3B9D1543" w14:textId="77777777" w:rsidR="00B46EA8" w:rsidRDefault="00B46EA8" w:rsidP="008B72FF">
            <w:pPr>
              <w:pStyle w:val="Header"/>
              <w:jc w:val="both"/>
            </w:pPr>
          </w:p>
          <w:p w14:paraId="1445809D" w14:textId="6550E75D" w:rsidR="00B46EA8" w:rsidRDefault="003102EB" w:rsidP="008B72FF">
            <w:pPr>
              <w:pStyle w:val="Header"/>
              <w:jc w:val="both"/>
            </w:pPr>
            <w:r>
              <w:t xml:space="preserve">Texas currently has no housing discrimination protections for LGBTQ individuals, meaning that they can </w:t>
            </w:r>
            <w:r w:rsidR="00B01B0C">
              <w:t xml:space="preserve">be </w:t>
            </w:r>
            <w:r>
              <w:t>legally evicted or denied tenancy based on sexual orientation or gender identity. For older adults,</w:t>
            </w:r>
            <w:r w:rsidR="00B01B0C">
              <w:t xml:space="preserve"> especially those who are transgender,</w:t>
            </w:r>
            <w:r>
              <w:t xml:space="preserve"> downsizing or moving after the loss of a partner can sometimes </w:t>
            </w:r>
            <w:r w:rsidR="00BF55E1">
              <w:t xml:space="preserve">also </w:t>
            </w:r>
            <w:r>
              <w:t xml:space="preserve">mean going back into the closet for fear of not being accepted in their new </w:t>
            </w:r>
            <w:r w:rsidR="00BF55E1">
              <w:t xml:space="preserve">place of </w:t>
            </w:r>
            <w:r w:rsidR="006A5677">
              <w:t>residence</w:t>
            </w:r>
            <w:r>
              <w:t xml:space="preserve">. </w:t>
            </w:r>
          </w:p>
          <w:p w14:paraId="4963C646" w14:textId="77777777" w:rsidR="00B46EA8" w:rsidRDefault="00B46EA8" w:rsidP="008B72FF">
            <w:pPr>
              <w:pStyle w:val="Header"/>
              <w:jc w:val="both"/>
            </w:pPr>
          </w:p>
          <w:p w14:paraId="0610DAFC" w14:textId="13D58AC3" w:rsidR="00C37554" w:rsidRDefault="003102EB" w:rsidP="008B72FF">
            <w:pPr>
              <w:pStyle w:val="Header"/>
              <w:jc w:val="both"/>
            </w:pPr>
            <w:r>
              <w:t>C.S.</w:t>
            </w:r>
            <w:r w:rsidR="00B46EA8">
              <w:t>H</w:t>
            </w:r>
            <w:r>
              <w:t>.</w:t>
            </w:r>
            <w:r w:rsidR="00B46EA8">
              <w:t>B</w:t>
            </w:r>
            <w:r>
              <w:t>.</w:t>
            </w:r>
            <w:r w:rsidR="00B46EA8">
              <w:t xml:space="preserve"> 2045</w:t>
            </w:r>
            <w:r>
              <w:t xml:space="preserve"> seeks to address th</w:t>
            </w:r>
            <w:r w:rsidR="00BF55E1">
              <w:t>e</w:t>
            </w:r>
            <w:r>
              <w:t>s</w:t>
            </w:r>
            <w:r w:rsidR="00BF55E1">
              <w:t>e</w:t>
            </w:r>
            <w:r>
              <w:t xml:space="preserve"> issue</w:t>
            </w:r>
            <w:r w:rsidR="00BF55E1">
              <w:t>s</w:t>
            </w:r>
            <w:r>
              <w:t xml:space="preserve"> by establishing a task force </w:t>
            </w:r>
            <w:r w:rsidRPr="00C37554">
              <w:t xml:space="preserve">to evaluate the housing needs of </w:t>
            </w:r>
            <w:r w:rsidR="00BF55E1">
              <w:t xml:space="preserve">LGBTQ </w:t>
            </w:r>
            <w:r w:rsidRPr="00C37554">
              <w:t xml:space="preserve">senior citizens and to develop </w:t>
            </w:r>
            <w:r w:rsidR="006A5677">
              <w:t xml:space="preserve">safe, affordable </w:t>
            </w:r>
            <w:r w:rsidRPr="00C37554">
              <w:t>housing solutions to address those needs.</w:t>
            </w:r>
          </w:p>
          <w:p w14:paraId="2C30BCFC" w14:textId="1DC21F89" w:rsidR="008423E4" w:rsidRPr="00E26B13" w:rsidRDefault="003102EB" w:rsidP="008B72FF">
            <w:pPr>
              <w:rPr>
                <w:b/>
              </w:rPr>
            </w:pPr>
            <w:r>
              <w:t xml:space="preserve"> </w:t>
            </w:r>
          </w:p>
        </w:tc>
      </w:tr>
      <w:tr w:rsidR="00E6090B" w14:paraId="3FDACD2C" w14:textId="77777777" w:rsidTr="00345119">
        <w:tc>
          <w:tcPr>
            <w:tcW w:w="9576" w:type="dxa"/>
          </w:tcPr>
          <w:p w14:paraId="6D10B859" w14:textId="77777777" w:rsidR="0017725B" w:rsidRDefault="003102EB" w:rsidP="008B72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57D1390" w14:textId="77777777" w:rsidR="0017725B" w:rsidRDefault="0017725B" w:rsidP="008B72FF">
            <w:pPr>
              <w:rPr>
                <w:b/>
                <w:u w:val="single"/>
              </w:rPr>
            </w:pPr>
          </w:p>
          <w:p w14:paraId="1A643E14" w14:textId="77777777" w:rsidR="002433A2" w:rsidRPr="002433A2" w:rsidRDefault="003102EB" w:rsidP="008B72FF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14:paraId="12AE32AD" w14:textId="77777777" w:rsidR="0017725B" w:rsidRPr="0017725B" w:rsidRDefault="0017725B" w:rsidP="008B72FF">
            <w:pPr>
              <w:rPr>
                <w:b/>
                <w:u w:val="single"/>
              </w:rPr>
            </w:pPr>
          </w:p>
        </w:tc>
      </w:tr>
      <w:tr w:rsidR="00E6090B" w14:paraId="7E1BE607" w14:textId="77777777" w:rsidTr="00345119">
        <w:tc>
          <w:tcPr>
            <w:tcW w:w="9576" w:type="dxa"/>
          </w:tcPr>
          <w:p w14:paraId="47FDDEE9" w14:textId="77777777" w:rsidR="008423E4" w:rsidRPr="00A8133F" w:rsidRDefault="003102EB" w:rsidP="008B72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15D66E2" w14:textId="77777777" w:rsidR="008423E4" w:rsidRDefault="008423E4" w:rsidP="008B72FF"/>
          <w:p w14:paraId="2740EEEE" w14:textId="77777777" w:rsidR="002433A2" w:rsidRDefault="003102EB" w:rsidP="008B72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14:paraId="011AD9A3" w14:textId="77777777" w:rsidR="008423E4" w:rsidRPr="00E21FDC" w:rsidRDefault="008423E4" w:rsidP="008B72FF">
            <w:pPr>
              <w:rPr>
                <w:b/>
              </w:rPr>
            </w:pPr>
          </w:p>
        </w:tc>
      </w:tr>
      <w:tr w:rsidR="00E6090B" w14:paraId="32567196" w14:textId="77777777" w:rsidTr="00345119">
        <w:tc>
          <w:tcPr>
            <w:tcW w:w="9576" w:type="dxa"/>
          </w:tcPr>
          <w:p w14:paraId="0F549402" w14:textId="77777777" w:rsidR="008423E4" w:rsidRPr="00A8133F" w:rsidRDefault="003102EB" w:rsidP="008B72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ABEBA50" w14:textId="77777777" w:rsidR="008423E4" w:rsidRDefault="008423E4" w:rsidP="008B72FF"/>
          <w:p w14:paraId="41FE61A2" w14:textId="3E952DDF" w:rsidR="008740FA" w:rsidRDefault="003102EB" w:rsidP="008B72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2045 establishes a</w:t>
            </w:r>
            <w:r w:rsidRPr="008740FA">
              <w:t xml:space="preserve"> task force to evaluate the housing needs of senior citizens who are lesbian</w:t>
            </w:r>
            <w:r w:rsidRPr="008740FA">
              <w:t xml:space="preserve">, gay, bisexual, transgender, queer, or questioning and to develop potential housing solutions to address those needs and provide to those senior citizens safe, affordable housing options. </w:t>
            </w:r>
            <w:r>
              <w:t>The bill requires the task force, i</w:t>
            </w:r>
            <w:r w:rsidRPr="008740FA">
              <w:t xml:space="preserve">n conducting the evaluation, </w:t>
            </w:r>
            <w:r>
              <w:t>to</w:t>
            </w:r>
            <w:r w:rsidRPr="008740FA">
              <w:t xml:space="preserve"> </w:t>
            </w:r>
            <w:r w:rsidRPr="008740FA">
              <w:t>assess the evolving housing needs of senior citizens who may need to transition into a long-term care facility, including an assisted living facility or a nursing facility.</w:t>
            </w:r>
          </w:p>
          <w:p w14:paraId="56F46422" w14:textId="77777777" w:rsidR="008740FA" w:rsidRDefault="008740FA" w:rsidP="008B72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8B255D9" w14:textId="346046C0" w:rsidR="008740FA" w:rsidRDefault="003102EB" w:rsidP="008B72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2045 requires the task force, n</w:t>
            </w:r>
            <w:r w:rsidRPr="008740FA">
              <w:t xml:space="preserve">ot later than September 1, 2022, </w:t>
            </w:r>
            <w:r>
              <w:t>to</w:t>
            </w:r>
            <w:r w:rsidRPr="008740FA">
              <w:t xml:space="preserve"> prepar</w:t>
            </w:r>
            <w:r w:rsidRPr="008740FA">
              <w:t>e and submit to the governor,</w:t>
            </w:r>
            <w:r>
              <w:t xml:space="preserve"> </w:t>
            </w:r>
            <w:r w:rsidRPr="00517E6B">
              <w:t xml:space="preserve">the lieutenant governor, </w:t>
            </w:r>
            <w:r w:rsidRPr="008740FA">
              <w:t>the legislature, and the Texas Department of Housing and Community Affairs a written report summarizing the results of the evaluation and proposing potential housing solutions, including any legislativ</w:t>
            </w:r>
            <w:r w:rsidRPr="008740FA">
              <w:t>e recommendations.</w:t>
            </w:r>
          </w:p>
          <w:p w14:paraId="6C945C71" w14:textId="77777777" w:rsidR="008740FA" w:rsidRDefault="008740FA" w:rsidP="008B72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2AB4993" w14:textId="6C86F9CE" w:rsidR="008740FA" w:rsidRDefault="003102EB" w:rsidP="008B72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2045 provides for the task force's composition and operation</w:t>
            </w:r>
            <w:r w:rsidR="00BB3968">
              <w:t xml:space="preserve"> and sets a deadline </w:t>
            </w:r>
            <w:r w:rsidR="00B01B0C">
              <w:t xml:space="preserve">of November 1, 2021 </w:t>
            </w:r>
            <w:r w:rsidR="00BB3968">
              <w:t xml:space="preserve">for </w:t>
            </w:r>
            <w:r w:rsidR="00B01B0C">
              <w:t xml:space="preserve">the appointment of applicable </w:t>
            </w:r>
            <w:r w:rsidR="00BB3968">
              <w:t>members</w:t>
            </w:r>
            <w:r w:rsidR="00C72E7B">
              <w:t>. The</w:t>
            </w:r>
            <w:r>
              <w:t xml:space="preserve"> task force </w:t>
            </w:r>
            <w:r w:rsidR="00C72E7B">
              <w:t xml:space="preserve">is abolished and the bill's provisions expire </w:t>
            </w:r>
            <w:r w:rsidRPr="008740FA">
              <w:t>December 1, 2022</w:t>
            </w:r>
            <w:r>
              <w:t>.</w:t>
            </w:r>
          </w:p>
          <w:p w14:paraId="50323CE1" w14:textId="77777777" w:rsidR="008423E4" w:rsidRPr="00835628" w:rsidRDefault="008423E4" w:rsidP="008B72FF">
            <w:pPr>
              <w:rPr>
                <w:b/>
              </w:rPr>
            </w:pPr>
          </w:p>
        </w:tc>
      </w:tr>
      <w:tr w:rsidR="00E6090B" w14:paraId="15490F0B" w14:textId="77777777" w:rsidTr="00345119">
        <w:tc>
          <w:tcPr>
            <w:tcW w:w="9576" w:type="dxa"/>
          </w:tcPr>
          <w:p w14:paraId="395045E8" w14:textId="77777777" w:rsidR="008423E4" w:rsidRPr="00A8133F" w:rsidRDefault="003102EB" w:rsidP="008B72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96BAE2" w14:textId="77777777" w:rsidR="008423E4" w:rsidRDefault="008423E4" w:rsidP="008B72FF"/>
          <w:p w14:paraId="4C8C55A1" w14:textId="77777777" w:rsidR="008423E4" w:rsidRPr="003624F2" w:rsidRDefault="003102EB" w:rsidP="008B72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EBDE00C" w14:textId="77777777" w:rsidR="008423E4" w:rsidRPr="00233FDB" w:rsidRDefault="008423E4" w:rsidP="008B72FF">
            <w:pPr>
              <w:rPr>
                <w:b/>
              </w:rPr>
            </w:pPr>
          </w:p>
        </w:tc>
      </w:tr>
      <w:tr w:rsidR="00E6090B" w14:paraId="4385E410" w14:textId="77777777" w:rsidTr="00345119">
        <w:tc>
          <w:tcPr>
            <w:tcW w:w="9576" w:type="dxa"/>
          </w:tcPr>
          <w:p w14:paraId="77868122" w14:textId="77777777" w:rsidR="00E33B96" w:rsidRDefault="003102EB" w:rsidP="008B72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641F67C" w14:textId="77777777" w:rsidR="00FF36AF" w:rsidRDefault="00FF36AF" w:rsidP="008B72FF">
            <w:pPr>
              <w:jc w:val="both"/>
            </w:pPr>
          </w:p>
          <w:p w14:paraId="27C301B7" w14:textId="5E399AFE" w:rsidR="00FF36AF" w:rsidRDefault="003102EB" w:rsidP="008B72FF">
            <w:pPr>
              <w:jc w:val="both"/>
            </w:pPr>
            <w:r>
              <w:t xml:space="preserve">While C.S.H.B. 2045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14:paraId="62FBE015" w14:textId="32E59791" w:rsidR="00FF36AF" w:rsidRDefault="00FF36AF" w:rsidP="008B72FF">
            <w:pPr>
              <w:jc w:val="both"/>
            </w:pPr>
          </w:p>
          <w:p w14:paraId="2CF4548B" w14:textId="112A4DAC" w:rsidR="00FF36AF" w:rsidRDefault="003102EB" w:rsidP="008B72FF">
            <w:pPr>
              <w:jc w:val="both"/>
            </w:pPr>
            <w:r>
              <w:t xml:space="preserve">The substitute requires the governor, </w:t>
            </w:r>
            <w:r w:rsidRPr="00267A1B">
              <w:t>lieutenant governor</w:t>
            </w:r>
            <w:r>
              <w:t xml:space="preserve">, and </w:t>
            </w:r>
            <w:r w:rsidRPr="00267A1B">
              <w:t>speaker of the house of representatives</w:t>
            </w:r>
            <w:r>
              <w:t xml:space="preserve"> to each appoint three task force members</w:t>
            </w:r>
            <w:r w:rsidR="0028502E">
              <w:t>,</w:t>
            </w:r>
            <w:r>
              <w:t xml:space="preserve"> whereas the original requires the governor to appoint </w:t>
            </w:r>
            <w:r w:rsidR="0028502E">
              <w:t xml:space="preserve">all </w:t>
            </w:r>
            <w:r>
              <w:t xml:space="preserve">nine </w:t>
            </w:r>
            <w:r w:rsidR="0028502E">
              <w:t xml:space="preserve">of the appointed </w:t>
            </w:r>
            <w:r>
              <w:t>members. The substitute retains the origi</w:t>
            </w:r>
            <w:r w:rsidR="008966E7">
              <w:t xml:space="preserve">nal's </w:t>
            </w:r>
            <w:r w:rsidR="0028502E">
              <w:t xml:space="preserve">other </w:t>
            </w:r>
            <w:r w:rsidR="008966E7">
              <w:t>criteria for those appointments</w:t>
            </w:r>
            <w:r>
              <w:t>.</w:t>
            </w:r>
          </w:p>
          <w:p w14:paraId="64F4DD12" w14:textId="7C926F73" w:rsidR="00267A1B" w:rsidRDefault="00267A1B" w:rsidP="008B72FF">
            <w:pPr>
              <w:jc w:val="both"/>
            </w:pPr>
          </w:p>
          <w:p w14:paraId="18CA9820" w14:textId="42918055" w:rsidR="00267A1B" w:rsidRDefault="003102EB" w:rsidP="008B72FF">
            <w:pPr>
              <w:jc w:val="both"/>
            </w:pPr>
            <w:r>
              <w:t xml:space="preserve">The substitute includes the </w:t>
            </w:r>
            <w:r w:rsidRPr="00267A1B">
              <w:t>lieutenant governor</w:t>
            </w:r>
            <w:r>
              <w:t xml:space="preserve"> as a recipient of the task force's </w:t>
            </w:r>
            <w:r w:rsidR="008966E7">
              <w:t>report</w:t>
            </w:r>
            <w:r w:rsidR="0028502E">
              <w:t>,</w:t>
            </w:r>
            <w:r w:rsidR="008966E7">
              <w:t xml:space="preserve"> whereas the original does not.</w:t>
            </w:r>
          </w:p>
          <w:p w14:paraId="634AB16F" w14:textId="052512EF" w:rsidR="00FF36AF" w:rsidRPr="00FF36AF" w:rsidRDefault="00FF36AF" w:rsidP="008B72FF">
            <w:pPr>
              <w:jc w:val="both"/>
            </w:pPr>
          </w:p>
        </w:tc>
      </w:tr>
      <w:tr w:rsidR="00E6090B" w14:paraId="7AA5EAF5" w14:textId="77777777" w:rsidTr="00345119">
        <w:tc>
          <w:tcPr>
            <w:tcW w:w="9576" w:type="dxa"/>
          </w:tcPr>
          <w:p w14:paraId="442FD908" w14:textId="77777777" w:rsidR="00E33B96" w:rsidRPr="009C1E9A" w:rsidRDefault="00E33B96" w:rsidP="008B72FF">
            <w:pPr>
              <w:rPr>
                <w:b/>
                <w:u w:val="single"/>
              </w:rPr>
            </w:pPr>
          </w:p>
        </w:tc>
      </w:tr>
      <w:tr w:rsidR="00E6090B" w14:paraId="5E1A2D27" w14:textId="77777777" w:rsidTr="00345119">
        <w:tc>
          <w:tcPr>
            <w:tcW w:w="9576" w:type="dxa"/>
          </w:tcPr>
          <w:p w14:paraId="589B6FBB" w14:textId="77777777" w:rsidR="00E33B96" w:rsidRPr="00E33B96" w:rsidRDefault="00E33B96" w:rsidP="008B72FF">
            <w:pPr>
              <w:jc w:val="both"/>
            </w:pPr>
          </w:p>
        </w:tc>
      </w:tr>
    </w:tbl>
    <w:p w14:paraId="2ED2D4F1" w14:textId="77777777" w:rsidR="008423E4" w:rsidRPr="00BE0E75" w:rsidRDefault="008423E4" w:rsidP="008B72FF">
      <w:pPr>
        <w:jc w:val="both"/>
        <w:rPr>
          <w:rFonts w:ascii="Arial" w:hAnsi="Arial"/>
          <w:sz w:val="16"/>
          <w:szCs w:val="16"/>
        </w:rPr>
      </w:pPr>
    </w:p>
    <w:p w14:paraId="693FE103" w14:textId="77777777" w:rsidR="004108C3" w:rsidRPr="008423E4" w:rsidRDefault="004108C3" w:rsidP="008B72F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AAB65" w14:textId="77777777" w:rsidR="00000000" w:rsidRDefault="003102EB">
      <w:r>
        <w:separator/>
      </w:r>
    </w:p>
  </w:endnote>
  <w:endnote w:type="continuationSeparator" w:id="0">
    <w:p w14:paraId="0D249F9F" w14:textId="77777777" w:rsidR="00000000" w:rsidRDefault="003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C80B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090B" w14:paraId="2FDBA027" w14:textId="77777777" w:rsidTr="009C1E9A">
      <w:trPr>
        <w:cantSplit/>
      </w:trPr>
      <w:tc>
        <w:tcPr>
          <w:tcW w:w="0" w:type="pct"/>
        </w:tcPr>
        <w:p w14:paraId="7E726B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A3A6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2C3F2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7FBD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29D19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090B" w14:paraId="5208A0AE" w14:textId="77777777" w:rsidTr="009C1E9A">
      <w:trPr>
        <w:cantSplit/>
      </w:trPr>
      <w:tc>
        <w:tcPr>
          <w:tcW w:w="0" w:type="pct"/>
        </w:tcPr>
        <w:p w14:paraId="179BB29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1FFE96" w14:textId="764C6E44" w:rsidR="00EC379B" w:rsidRPr="009C1E9A" w:rsidRDefault="003102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20590</w:t>
          </w:r>
        </w:p>
      </w:tc>
      <w:tc>
        <w:tcPr>
          <w:tcW w:w="2453" w:type="pct"/>
        </w:tcPr>
        <w:p w14:paraId="25769A42" w14:textId="16C2924E" w:rsidR="00EC379B" w:rsidRDefault="003102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E2A71">
            <w:t>21.108.132</w:t>
          </w:r>
          <w:r>
            <w:fldChar w:fldCharType="end"/>
          </w:r>
        </w:p>
      </w:tc>
    </w:tr>
    <w:tr w:rsidR="00E6090B" w14:paraId="20E16A65" w14:textId="77777777" w:rsidTr="009C1E9A">
      <w:trPr>
        <w:cantSplit/>
      </w:trPr>
      <w:tc>
        <w:tcPr>
          <w:tcW w:w="0" w:type="pct"/>
        </w:tcPr>
        <w:p w14:paraId="300910B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D3570E" w14:textId="2DD7EA64" w:rsidR="00EC379B" w:rsidRPr="009C1E9A" w:rsidRDefault="003102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13616</w:t>
          </w:r>
        </w:p>
      </w:tc>
      <w:tc>
        <w:tcPr>
          <w:tcW w:w="2453" w:type="pct"/>
        </w:tcPr>
        <w:p w14:paraId="54BFA9B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DEFE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090B" w14:paraId="0F355BB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BB6476" w14:textId="311899B4" w:rsidR="00EC379B" w:rsidRDefault="003102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B72F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A09A6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0C04B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0BB9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89D7" w14:textId="77777777" w:rsidR="00000000" w:rsidRDefault="003102EB">
      <w:r>
        <w:separator/>
      </w:r>
    </w:p>
  </w:footnote>
  <w:footnote w:type="continuationSeparator" w:id="0">
    <w:p w14:paraId="2038071F" w14:textId="77777777" w:rsidR="00000000" w:rsidRDefault="0031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B58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1E5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01E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3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413"/>
    <w:rsid w:val="000236C1"/>
    <w:rsid w:val="000236EC"/>
    <w:rsid w:val="0002413D"/>
    <w:rsid w:val="000249F2"/>
    <w:rsid w:val="00027BB8"/>
    <w:rsid w:val="00027E81"/>
    <w:rsid w:val="00030AD8"/>
    <w:rsid w:val="0003107A"/>
    <w:rsid w:val="00031C95"/>
    <w:rsid w:val="00032D43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FA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05B9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3A2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A1B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02E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1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2EB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419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2A71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3E4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E6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3C97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1F3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64F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67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48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561B"/>
    <w:rsid w:val="0080765F"/>
    <w:rsid w:val="00812BE3"/>
    <w:rsid w:val="00814516"/>
    <w:rsid w:val="00815C9D"/>
    <w:rsid w:val="008170E2"/>
    <w:rsid w:val="008233D0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7C9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0FA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6E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2FF"/>
    <w:rsid w:val="008B7785"/>
    <w:rsid w:val="008C0809"/>
    <w:rsid w:val="008C132C"/>
    <w:rsid w:val="008C3FD0"/>
    <w:rsid w:val="008C6168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07B8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A38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B0C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EA8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968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5E1"/>
    <w:rsid w:val="00BF5F18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554"/>
    <w:rsid w:val="00C377D1"/>
    <w:rsid w:val="00C37BDA"/>
    <w:rsid w:val="00C37C84"/>
    <w:rsid w:val="00C42B41"/>
    <w:rsid w:val="00C46166"/>
    <w:rsid w:val="00C4710D"/>
    <w:rsid w:val="00C50CAD"/>
    <w:rsid w:val="00C51939"/>
    <w:rsid w:val="00C57933"/>
    <w:rsid w:val="00C60206"/>
    <w:rsid w:val="00C615D4"/>
    <w:rsid w:val="00C61B5D"/>
    <w:rsid w:val="00C61C0E"/>
    <w:rsid w:val="00C61C64"/>
    <w:rsid w:val="00C61CDA"/>
    <w:rsid w:val="00C72956"/>
    <w:rsid w:val="00C72E7B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809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B96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90B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93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6AF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118C76-CFA2-49F7-948E-3C5A514A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33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3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33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3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3147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HB02045 (Committee Report (Substituted))</vt:lpstr>
    </vt:vector>
  </TitlesOfParts>
  <Company>State of Texas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20590</dc:subject>
  <dc:creator>State of Texas</dc:creator>
  <dc:description>HB 2045 by Lopez-(H)Urban Affairs (Substitute Document Number: 87R 13616)</dc:description>
  <cp:lastModifiedBy>Lauren Bustamente</cp:lastModifiedBy>
  <cp:revision>2</cp:revision>
  <cp:lastPrinted>2003-11-26T17:21:00Z</cp:lastPrinted>
  <dcterms:created xsi:type="dcterms:W3CDTF">2021-04-19T23:59:00Z</dcterms:created>
  <dcterms:modified xsi:type="dcterms:W3CDTF">2021-04-19T23:59:00Z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21.108.132</vt:lpwstr>
  </property>
</Properties>
</file>