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81144" w14:paraId="2572E86B" w14:textId="77777777" w:rsidTr="00345119">
        <w:tc>
          <w:tcPr>
            <w:tcW w:w="9576" w:type="dxa"/>
            <w:noWrap/>
          </w:tcPr>
          <w:p w14:paraId="520503E2" w14:textId="77777777" w:rsidR="008423E4" w:rsidRPr="0022177D" w:rsidRDefault="00C118B9" w:rsidP="0049252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4B1940" w14:textId="77777777" w:rsidR="008423E4" w:rsidRPr="0022177D" w:rsidRDefault="008423E4" w:rsidP="0049252A">
      <w:pPr>
        <w:jc w:val="center"/>
      </w:pPr>
    </w:p>
    <w:p w14:paraId="101497ED" w14:textId="77777777" w:rsidR="008423E4" w:rsidRPr="00B31F0E" w:rsidRDefault="008423E4" w:rsidP="0049252A"/>
    <w:p w14:paraId="01151340" w14:textId="77777777" w:rsidR="008423E4" w:rsidRPr="00742794" w:rsidRDefault="008423E4" w:rsidP="0049252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1144" w14:paraId="593D624F" w14:textId="77777777" w:rsidTr="00345119">
        <w:tc>
          <w:tcPr>
            <w:tcW w:w="9576" w:type="dxa"/>
          </w:tcPr>
          <w:p w14:paraId="209041EA" w14:textId="456DD277" w:rsidR="008423E4" w:rsidRPr="00861995" w:rsidRDefault="00C118B9" w:rsidP="0049252A">
            <w:pPr>
              <w:jc w:val="right"/>
            </w:pPr>
            <w:r>
              <w:t>H.B. 2053</w:t>
            </w:r>
          </w:p>
        </w:tc>
      </w:tr>
      <w:tr w:rsidR="00881144" w14:paraId="1E426C38" w14:textId="77777777" w:rsidTr="00345119">
        <w:tc>
          <w:tcPr>
            <w:tcW w:w="9576" w:type="dxa"/>
          </w:tcPr>
          <w:p w14:paraId="22F14DCD" w14:textId="260ACD9D" w:rsidR="008423E4" w:rsidRPr="00861995" w:rsidRDefault="00C118B9" w:rsidP="00382C65">
            <w:pPr>
              <w:jc w:val="right"/>
            </w:pPr>
            <w:r>
              <w:t xml:space="preserve">By: </w:t>
            </w:r>
            <w:r w:rsidR="00382C65">
              <w:t>Klick</w:t>
            </w:r>
          </w:p>
        </w:tc>
      </w:tr>
      <w:tr w:rsidR="00881144" w14:paraId="7578560F" w14:textId="77777777" w:rsidTr="00345119">
        <w:tc>
          <w:tcPr>
            <w:tcW w:w="9576" w:type="dxa"/>
          </w:tcPr>
          <w:p w14:paraId="753E6367" w14:textId="5C54A5A9" w:rsidR="008423E4" w:rsidRPr="00861995" w:rsidRDefault="00C118B9" w:rsidP="0049252A">
            <w:pPr>
              <w:jc w:val="right"/>
            </w:pPr>
            <w:r>
              <w:t>Public Health</w:t>
            </w:r>
          </w:p>
        </w:tc>
      </w:tr>
      <w:tr w:rsidR="00881144" w14:paraId="6DFDD8B1" w14:textId="77777777" w:rsidTr="00345119">
        <w:tc>
          <w:tcPr>
            <w:tcW w:w="9576" w:type="dxa"/>
          </w:tcPr>
          <w:p w14:paraId="248A702B" w14:textId="53F29BF5" w:rsidR="008423E4" w:rsidRDefault="00C118B9" w:rsidP="0049252A">
            <w:pPr>
              <w:jc w:val="right"/>
            </w:pPr>
            <w:r>
              <w:t>Committee Report (Unamended)</w:t>
            </w:r>
          </w:p>
        </w:tc>
      </w:tr>
    </w:tbl>
    <w:p w14:paraId="3E6EEB8C" w14:textId="77777777" w:rsidR="008423E4" w:rsidRDefault="008423E4" w:rsidP="0049252A">
      <w:pPr>
        <w:tabs>
          <w:tab w:val="right" w:pos="9360"/>
        </w:tabs>
      </w:pPr>
    </w:p>
    <w:p w14:paraId="404F2D68" w14:textId="77777777" w:rsidR="008423E4" w:rsidRDefault="008423E4" w:rsidP="0049252A"/>
    <w:p w14:paraId="388DB690" w14:textId="77777777" w:rsidR="008423E4" w:rsidRDefault="008423E4" w:rsidP="0049252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81144" w14:paraId="6AC077C0" w14:textId="77777777" w:rsidTr="00345119">
        <w:tc>
          <w:tcPr>
            <w:tcW w:w="9576" w:type="dxa"/>
          </w:tcPr>
          <w:p w14:paraId="2FA18C9A" w14:textId="77777777" w:rsidR="008423E4" w:rsidRPr="00A8133F" w:rsidRDefault="00C118B9" w:rsidP="004925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9BC510" w14:textId="77777777" w:rsidR="008423E4" w:rsidRDefault="008423E4" w:rsidP="0049252A"/>
          <w:p w14:paraId="69E3DDD6" w14:textId="3F6D8255" w:rsidR="008423E4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723F97">
              <w:t>,</w:t>
            </w:r>
            <w:r>
              <w:t xml:space="preserve"> the practice of genetic counseling is not regulated</w:t>
            </w:r>
            <w:r w:rsidR="00DB1E33">
              <w:t>, leaving patients vulnerable to negligence or substandard care</w:t>
            </w:r>
            <w:r w:rsidR="001E6AA6">
              <w:t xml:space="preserve"> by individuals </w:t>
            </w:r>
            <w:r>
              <w:t>with</w:t>
            </w:r>
            <w:r w:rsidR="00EC6C7E">
              <w:t>out</w:t>
            </w:r>
            <w:r>
              <w:t xml:space="preserve"> training or certification</w:t>
            </w:r>
            <w:r w:rsidR="001E6AA6">
              <w:t xml:space="preserve">. </w:t>
            </w:r>
            <w:r>
              <w:t xml:space="preserve">Several states have an established licensure process for genetic counselors, including New Mexico, Oklahoma, Arkansas, </w:t>
            </w:r>
            <w:r w:rsidR="00EC6C7E">
              <w:t xml:space="preserve">Louisiana, Alabama, </w:t>
            </w:r>
            <w:r>
              <w:t>and Georgia. H.B. 2053 seeks to establish licensing procedures for genetic counsel</w:t>
            </w:r>
            <w:r>
              <w:t>ors</w:t>
            </w:r>
            <w:r w:rsidR="00D46A8D">
              <w:t xml:space="preserve"> </w:t>
            </w:r>
            <w:r>
              <w:t>under the Texas Department of Licensing and Regulation.</w:t>
            </w:r>
          </w:p>
          <w:p w14:paraId="65C25194" w14:textId="77777777" w:rsidR="008423E4" w:rsidRPr="00E26B13" w:rsidRDefault="008423E4" w:rsidP="0049252A">
            <w:pPr>
              <w:rPr>
                <w:b/>
              </w:rPr>
            </w:pPr>
          </w:p>
        </w:tc>
      </w:tr>
      <w:tr w:rsidR="00881144" w14:paraId="72912076" w14:textId="77777777" w:rsidTr="00345119">
        <w:tc>
          <w:tcPr>
            <w:tcW w:w="9576" w:type="dxa"/>
          </w:tcPr>
          <w:p w14:paraId="74BEEA8C" w14:textId="77777777" w:rsidR="0017725B" w:rsidRDefault="00C118B9" w:rsidP="004925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38E8FB" w14:textId="77777777" w:rsidR="0017725B" w:rsidRDefault="0017725B" w:rsidP="0049252A">
            <w:pPr>
              <w:rPr>
                <w:b/>
                <w:u w:val="single"/>
              </w:rPr>
            </w:pPr>
          </w:p>
          <w:p w14:paraId="31F33514" w14:textId="22534301" w:rsidR="00201BA4" w:rsidRPr="00201BA4" w:rsidRDefault="00C118B9" w:rsidP="004925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14:paraId="35A4139C" w14:textId="77777777" w:rsidR="0017725B" w:rsidRPr="0017725B" w:rsidRDefault="0017725B" w:rsidP="0049252A">
            <w:pPr>
              <w:rPr>
                <w:b/>
                <w:u w:val="single"/>
              </w:rPr>
            </w:pPr>
          </w:p>
        </w:tc>
      </w:tr>
      <w:tr w:rsidR="00881144" w14:paraId="16CC4656" w14:textId="77777777" w:rsidTr="00345119">
        <w:tc>
          <w:tcPr>
            <w:tcW w:w="9576" w:type="dxa"/>
          </w:tcPr>
          <w:p w14:paraId="44973213" w14:textId="77777777" w:rsidR="008423E4" w:rsidRPr="00A8133F" w:rsidRDefault="00C118B9" w:rsidP="004925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68C942" w14:textId="77777777" w:rsidR="008423E4" w:rsidRDefault="008423E4" w:rsidP="0049252A"/>
          <w:p w14:paraId="20E4ED89" w14:textId="3D5D8D6E" w:rsidR="00201BA4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01BA4">
              <w:t>Texas Commission of Licensing and Regulation</w:t>
            </w:r>
            <w:r>
              <w:t xml:space="preserve"> in SECTION 2 of this bill.</w:t>
            </w:r>
          </w:p>
          <w:p w14:paraId="6A6098A1" w14:textId="77777777" w:rsidR="008423E4" w:rsidRPr="00E21FDC" w:rsidRDefault="008423E4" w:rsidP="0049252A">
            <w:pPr>
              <w:rPr>
                <w:b/>
              </w:rPr>
            </w:pPr>
          </w:p>
        </w:tc>
      </w:tr>
      <w:tr w:rsidR="00881144" w14:paraId="791C04C9" w14:textId="77777777" w:rsidTr="00345119">
        <w:tc>
          <w:tcPr>
            <w:tcW w:w="9576" w:type="dxa"/>
          </w:tcPr>
          <w:p w14:paraId="35B30FA9" w14:textId="7A522E2A" w:rsidR="008423E4" w:rsidRPr="00A8133F" w:rsidRDefault="00C118B9" w:rsidP="004925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201BA4">
              <w:rPr>
                <w:b/>
              </w:rPr>
              <w:t xml:space="preserve"> </w:t>
            </w:r>
          </w:p>
          <w:p w14:paraId="316C85A3" w14:textId="77777777" w:rsidR="008423E4" w:rsidRDefault="008423E4" w:rsidP="0049252A"/>
          <w:p w14:paraId="36DC4BF1" w14:textId="676FC953" w:rsidR="00334E04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2053 amends the </w:t>
            </w:r>
            <w:r w:rsidRPr="00C5345A">
              <w:t>Occupations Code</w:t>
            </w:r>
            <w:r>
              <w:t xml:space="preserve"> to </w:t>
            </w:r>
            <w:r w:rsidR="007957C7">
              <w:t>establish licensing requirements for the practice of genetic counseling</w:t>
            </w:r>
            <w:r w:rsidR="00A42EEB">
              <w:t xml:space="preserve"> and to establish the Licensed Genetic Counselor Advisory Board.</w:t>
            </w:r>
            <w:r w:rsidR="00506022">
              <w:t xml:space="preserve"> The bill sets out t</w:t>
            </w:r>
            <w:r w:rsidR="00B91333">
              <w:t>he scope of that</w:t>
            </w:r>
            <w:r w:rsidR="00506022">
              <w:t xml:space="preserve"> practice,</w:t>
            </w:r>
            <w:r w:rsidR="000E6F1C">
              <w:t xml:space="preserve"> which includes</w:t>
            </w:r>
            <w:r w:rsidR="007E78C7">
              <w:t>, among other activities,</w:t>
            </w:r>
            <w:r w:rsidR="000E6F1C">
              <w:t xml:space="preserve"> </w:t>
            </w:r>
            <w:r w:rsidR="000E6F1C" w:rsidRPr="000E6F1C">
              <w:t>obtaining and evaluating individual, family, and medical histories to determine the risk for a genetic or medical conditi</w:t>
            </w:r>
            <w:r w:rsidR="000E6F1C">
              <w:t xml:space="preserve">on or disease in a patient </w:t>
            </w:r>
            <w:r w:rsidR="000E6F1C" w:rsidRPr="000E6F1C">
              <w:t>or</w:t>
            </w:r>
            <w:r w:rsidR="000E6F1C">
              <w:t xml:space="preserve"> patient's</w:t>
            </w:r>
            <w:r w:rsidR="000E6F1C" w:rsidRPr="000E6F1C">
              <w:t xml:space="preserve"> family members</w:t>
            </w:r>
            <w:r w:rsidR="00A42EEB">
              <w:t>.</w:t>
            </w:r>
            <w:r w:rsidR="000E6F1C" w:rsidRPr="000E6F1C">
              <w:t xml:space="preserve"> </w:t>
            </w:r>
          </w:p>
          <w:p w14:paraId="033FCFAC" w14:textId="77777777" w:rsidR="00840A9A" w:rsidRDefault="00840A9A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86ECE1" w14:textId="02F6217C" w:rsidR="00334E04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AF1706">
              <w:rPr>
                <w:b/>
              </w:rPr>
              <w:t>Licensing Requirements</w:t>
            </w:r>
          </w:p>
          <w:p w14:paraId="376F4779" w14:textId="77777777" w:rsidR="00020975" w:rsidRPr="00AF1706" w:rsidRDefault="00020975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371A74B2" w14:textId="0D770AE4" w:rsidR="00DB60E5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</w:t>
            </w:r>
            <w:r>
              <w:t>B. 2053</w:t>
            </w:r>
            <w:r w:rsidR="0015315F">
              <w:t xml:space="preserve"> </w:t>
            </w:r>
            <w:r>
              <w:t xml:space="preserve">requires </w:t>
            </w:r>
            <w:r w:rsidR="007957C7">
              <w:t>a person</w:t>
            </w:r>
            <w:r w:rsidR="00767B00">
              <w:t xml:space="preserve"> to hold a genetic counselor license</w:t>
            </w:r>
            <w:r w:rsidR="007957C7">
              <w:t xml:space="preserve"> </w:t>
            </w:r>
            <w:r w:rsidR="00767B00">
              <w:t xml:space="preserve">in order to </w:t>
            </w:r>
            <w:r w:rsidR="007957C7">
              <w:t xml:space="preserve">act as a genetic counselor, </w:t>
            </w:r>
            <w:r w:rsidR="007957C7" w:rsidRPr="007957C7">
              <w:t>engag</w:t>
            </w:r>
            <w:r w:rsidR="00767B00">
              <w:t>e</w:t>
            </w:r>
            <w:r w:rsidR="007957C7" w:rsidRPr="007957C7">
              <w:t xml:space="preserve"> in the practice of genetic counseling</w:t>
            </w:r>
            <w:r w:rsidR="007957C7">
              <w:t xml:space="preserve">, or </w:t>
            </w:r>
            <w:r w:rsidR="00ED2719">
              <w:t>tak</w:t>
            </w:r>
            <w:r w:rsidR="00767B00">
              <w:t>e</w:t>
            </w:r>
            <w:r w:rsidR="00ED2719">
              <w:t xml:space="preserve"> certain actions to </w:t>
            </w:r>
            <w:r w:rsidR="007957C7">
              <w:t>represent or imply</w:t>
            </w:r>
            <w:r w:rsidR="007957C7" w:rsidRPr="007957C7">
              <w:t xml:space="preserve"> that the person is a licensed genetic counselor in</w:t>
            </w:r>
            <w:r w:rsidR="007957C7">
              <w:t xml:space="preserve"> Texas</w:t>
            </w:r>
            <w:r w:rsidR="00ED2719">
              <w:t xml:space="preserve">. </w:t>
            </w:r>
            <w:r>
              <w:t xml:space="preserve">That licensing requirement takes effect September 1, 2022, </w:t>
            </w:r>
            <w:r w:rsidRPr="00ED1101">
              <w:t>and may not</w:t>
            </w:r>
            <w:r>
              <w:t xml:space="preserve"> be </w:t>
            </w:r>
            <w:r w:rsidR="00ED2719">
              <w:t xml:space="preserve">construed </w:t>
            </w:r>
            <w:r w:rsidR="00ED2719" w:rsidRPr="00ED2719">
              <w:t>to prohibit a physician or an employee or other person acting under a physician's delegated authority from representing to a patient or the public that the physician, employee, or person provides genetic counseling.</w:t>
            </w:r>
            <w:r w:rsidR="00ED2719">
              <w:t xml:space="preserve"> </w:t>
            </w:r>
          </w:p>
          <w:p w14:paraId="350BA2D5" w14:textId="77777777" w:rsidR="00DB60E5" w:rsidRDefault="00DB60E5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AD26F2" w14:textId="5242848F" w:rsidR="00334E04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2053</w:t>
            </w:r>
            <w:r w:rsidR="007A6AD9">
              <w:t xml:space="preserve"> </w:t>
            </w:r>
            <w:r w:rsidR="006A25F2">
              <w:t>sets out license application requirements</w:t>
            </w:r>
            <w:r>
              <w:t xml:space="preserve">. To be eligible for a genetic </w:t>
            </w:r>
            <w:r w:rsidRPr="007E78C7">
              <w:t>counselor license, a license applican</w:t>
            </w:r>
            <w:r>
              <w:t>t must present evidence to the Texas D</w:t>
            </w:r>
            <w:r w:rsidRPr="007E78C7">
              <w:t>epartment</w:t>
            </w:r>
            <w:r>
              <w:t xml:space="preserve"> of Licensing and Regulation (TDLR)</w:t>
            </w:r>
            <w:r w:rsidRPr="007E78C7">
              <w:t xml:space="preserve"> that the</w:t>
            </w:r>
            <w:r w:rsidRPr="007E78C7">
              <w:t xml:space="preserve"> applicant</w:t>
            </w:r>
            <w:r>
              <w:t xml:space="preserve"> meets the following criteria:</w:t>
            </w:r>
          </w:p>
          <w:p w14:paraId="3234AB16" w14:textId="157DBC5C" w:rsidR="00334E04" w:rsidRDefault="00C118B9" w:rsidP="0049252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ha</w:t>
            </w:r>
            <w:r w:rsidR="007E78C7">
              <w:t>s</w:t>
            </w:r>
            <w:r>
              <w:t xml:space="preserve"> passed </w:t>
            </w:r>
            <w:r w:rsidRPr="00C107F3">
              <w:t>an examination by a certifying enti</w:t>
            </w:r>
            <w:r w:rsidR="00682557">
              <w:t>ty</w:t>
            </w:r>
            <w:r w:rsidR="00A67A61">
              <w:t>, as defined by the bill,</w:t>
            </w:r>
            <w:r w:rsidR="00682557">
              <w:t xml:space="preserve"> or an equivalent examination</w:t>
            </w:r>
            <w:r w:rsidR="002E5195">
              <w:t xml:space="preserve"> in genetic counseling approved by </w:t>
            </w:r>
            <w:r w:rsidR="007E78C7">
              <w:t>TDLR;</w:t>
            </w:r>
            <w:r w:rsidR="00682557">
              <w:t xml:space="preserve"> </w:t>
            </w:r>
          </w:p>
          <w:p w14:paraId="624F35BC" w14:textId="13AFDBDC" w:rsidR="006C375F" w:rsidRDefault="00C118B9" w:rsidP="0049252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is </w:t>
            </w:r>
            <w:r w:rsidR="00682557">
              <w:t>currently certified</w:t>
            </w:r>
            <w:r>
              <w:t xml:space="preserve"> by a certifying entity</w:t>
            </w:r>
            <w:r w:rsidR="00682557">
              <w:t xml:space="preserve"> in </w:t>
            </w:r>
            <w:r w:rsidR="00682557" w:rsidRPr="00682557">
              <w:t>genetic counseling or medical genetics</w:t>
            </w:r>
            <w:r w:rsidR="00334E04">
              <w:t>;</w:t>
            </w:r>
            <w:r w:rsidR="00682557">
              <w:t xml:space="preserve"> </w:t>
            </w:r>
          </w:p>
          <w:p w14:paraId="2A32E9C8" w14:textId="4DB80954" w:rsidR="006C375F" w:rsidRDefault="00C118B9" w:rsidP="006C37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C375F">
              <w:t xml:space="preserve">has met the educational requirements of a certifying entity, which must include a master's degree in genetic counseling or medical genetics or </w:t>
            </w:r>
            <w:r w:rsidRPr="00F108BB">
              <w:t>an equivalent educational standard adopted by the certifying entity</w:t>
            </w:r>
            <w:r w:rsidR="0015315F">
              <w:t>;</w:t>
            </w:r>
          </w:p>
          <w:p w14:paraId="73902988" w14:textId="55BF708B" w:rsidR="00334E04" w:rsidRDefault="00C118B9" w:rsidP="006C37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C375F">
              <w:t>is in compliance with all</w:t>
            </w:r>
            <w:r w:rsidRPr="006C375F">
              <w:t xml:space="preserve"> professional, ethical, and disciplinary standards established by the certifying entity</w:t>
            </w:r>
            <w:r>
              <w:t xml:space="preserve">; </w:t>
            </w:r>
            <w:r w:rsidR="00682557">
              <w:t xml:space="preserve">and </w:t>
            </w:r>
          </w:p>
          <w:p w14:paraId="7080C042" w14:textId="6F5BBDCC" w:rsidR="00334E04" w:rsidRDefault="00C118B9" w:rsidP="006C37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C375F">
              <w:t>is not subject to any disciplinary action by the certifying entity</w:t>
            </w:r>
            <w:r>
              <w:t>.</w:t>
            </w:r>
          </w:p>
          <w:p w14:paraId="7701BB2B" w14:textId="4C0A174A" w:rsidR="0033157B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sets the license expiration as </w:t>
            </w:r>
            <w:r w:rsidRPr="006A25F2">
              <w:t>the second anniversary of the date of issuance</w:t>
            </w:r>
            <w:r>
              <w:t xml:space="preserve"> and provides for</w:t>
            </w:r>
            <w:r w:rsidR="00A63C35">
              <w:t xml:space="preserve"> license</w:t>
            </w:r>
            <w:r>
              <w:t xml:space="preserve"> renewal.</w:t>
            </w:r>
            <w:r w:rsidR="008B1AF2">
              <w:t xml:space="preserve"> The genetic counseling license does not authorize </w:t>
            </w:r>
            <w:r w:rsidR="008B1AF2" w:rsidRPr="00230C20">
              <w:t>the practice of medicine as defined by</w:t>
            </w:r>
            <w:r w:rsidR="008B1AF2">
              <w:t xml:space="preserve"> state law. </w:t>
            </w:r>
          </w:p>
          <w:p w14:paraId="38F40191" w14:textId="77777777" w:rsidR="00D74435" w:rsidRDefault="00D74435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24D373" w14:textId="1D104FA3" w:rsidR="00D74435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2053 exempts</w:t>
            </w:r>
            <w:r w:rsidR="005A483A">
              <w:t xml:space="preserve"> from its provisions</w:t>
            </w:r>
            <w:r>
              <w:t xml:space="preserve"> a physician</w:t>
            </w:r>
            <w:r>
              <w:t xml:space="preserve"> licensed in Texas who is not a licensed genetic counselor. The bill authorizes the following persons to </w:t>
            </w:r>
            <w:r w:rsidRPr="0047074B">
              <w:t>engage in the practice of genetic counseling without holding a license</w:t>
            </w:r>
            <w:r>
              <w:t xml:space="preserve">: </w:t>
            </w:r>
          </w:p>
          <w:p w14:paraId="5CD0BB1E" w14:textId="40605C2E" w:rsidR="00D74435" w:rsidRDefault="00C118B9" w:rsidP="004925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person who is </w:t>
            </w:r>
            <w:r w:rsidRPr="0047074B">
              <w:t>licensed, certified, or registered to practice</w:t>
            </w:r>
            <w:r>
              <w:t xml:space="preserve"> in Texas </w:t>
            </w:r>
            <w:r w:rsidRPr="0047074B">
              <w:t>in a h</w:t>
            </w:r>
            <w:r w:rsidRPr="0047074B">
              <w:t>ealth care</w:t>
            </w:r>
            <w:r w:rsidR="006333ED">
              <w:noBreakHyphen/>
            </w:r>
            <w:r w:rsidRPr="0047074B">
              <w:t>related occupation</w:t>
            </w:r>
            <w:r w:rsidR="0038764F">
              <w:t>,</w:t>
            </w:r>
            <w:r>
              <w:t xml:space="preserve"> acts </w:t>
            </w:r>
            <w:r w:rsidR="0038764F">
              <w:t xml:space="preserve">within </w:t>
            </w:r>
            <w:r w:rsidRPr="0047074B">
              <w:t>the occupation's scope of practice</w:t>
            </w:r>
            <w:r w:rsidR="0038764F">
              <w:t>,</w:t>
            </w:r>
            <w:r>
              <w:t xml:space="preserve"> and does not </w:t>
            </w:r>
            <w:r w:rsidRPr="0047074B">
              <w:t>use the title "genetic counselor" or represent or imply the person is licensed as a genetic counselor</w:t>
            </w:r>
            <w:r>
              <w:t>;</w:t>
            </w:r>
          </w:p>
          <w:p w14:paraId="4EA74DA8" w14:textId="7440090D" w:rsidR="00D74435" w:rsidRDefault="00C118B9" w:rsidP="004925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student or intern </w:t>
            </w:r>
            <w:r w:rsidR="0038764F">
              <w:t xml:space="preserve">who is </w:t>
            </w:r>
            <w:r>
              <w:t xml:space="preserve">pursuing a course of study or </w:t>
            </w:r>
            <w:r w:rsidRPr="0047074B">
              <w:t>enga</w:t>
            </w:r>
            <w:r w:rsidRPr="0047074B">
              <w:t xml:space="preserve">ged in </w:t>
            </w:r>
            <w:r>
              <w:t xml:space="preserve">an applicable occupational or graduate-level </w:t>
            </w:r>
            <w:r w:rsidRPr="0047074B">
              <w:t>training program</w:t>
            </w:r>
            <w:r w:rsidR="0038764F">
              <w:t xml:space="preserve"> and</w:t>
            </w:r>
            <w:r>
              <w:t xml:space="preserve"> acting within the scope of the occupation or training program;</w:t>
            </w:r>
            <w:r w:rsidR="00D24CE4">
              <w:t xml:space="preserve"> and</w:t>
            </w:r>
          </w:p>
          <w:p w14:paraId="035B051F" w14:textId="2D8D1B65" w:rsidR="00D74435" w:rsidRDefault="00C118B9" w:rsidP="004925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8B1AF2">
              <w:t xml:space="preserve">certified </w:t>
            </w:r>
            <w:r>
              <w:t xml:space="preserve">genetic counselor who is not a Texas resident, performs an activity or </w:t>
            </w:r>
            <w:r w:rsidRPr="003A2342">
              <w:t>provides a service in</w:t>
            </w:r>
            <w:r>
              <w:t xml:space="preserve"> Texas </w:t>
            </w:r>
            <w:r w:rsidRPr="003A2342">
              <w:t>for n</w:t>
            </w:r>
            <w:r w:rsidRPr="003A2342">
              <w:t>ot more than 30 days during any yea</w:t>
            </w:r>
            <w:r>
              <w:t xml:space="preserve">r, and meets any other requirement established by </w:t>
            </w:r>
            <w:r w:rsidR="00484D2F">
              <w:t>Texas Commission of Licensing and Regulation (</w:t>
            </w:r>
            <w:r>
              <w:t>TCLR</w:t>
            </w:r>
            <w:r w:rsidR="00484D2F">
              <w:t>)</w:t>
            </w:r>
            <w:r>
              <w:t xml:space="preserve"> rule</w:t>
            </w:r>
            <w:r w:rsidR="00D24CE4">
              <w:t>.</w:t>
            </w:r>
            <w:r>
              <w:t xml:space="preserve"> </w:t>
            </w:r>
          </w:p>
          <w:p w14:paraId="55E016A1" w14:textId="1960B4E8" w:rsidR="00D74435" w:rsidRDefault="00C118B9" w:rsidP="00407C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For </w:t>
            </w:r>
            <w:r w:rsidRPr="007E5579">
              <w:t>such purposes</w:t>
            </w:r>
            <w:r>
              <w:t>, a student or intern</w:t>
            </w:r>
            <w:r w:rsidR="00EA5961">
              <w:t xml:space="preserve"> includes</w:t>
            </w:r>
            <w:r w:rsidR="00D24CE4">
              <w:t xml:space="preserve"> </w:t>
            </w:r>
            <w:r w:rsidR="00EA5961">
              <w:t xml:space="preserve">a </w:t>
            </w:r>
            <w:r w:rsidRPr="006C777E">
              <w:t>trained genetic counselor or doctoral medical geneticist who h</w:t>
            </w:r>
            <w:r w:rsidRPr="006C777E">
              <w:t>as applied to take the certification examination and has not failed that examination more than twice</w:t>
            </w:r>
            <w:r>
              <w:t xml:space="preserve">. </w:t>
            </w:r>
          </w:p>
          <w:p w14:paraId="658CFAE9" w14:textId="77777777" w:rsidR="00840A9A" w:rsidRDefault="00840A9A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i/>
              </w:rPr>
            </w:pPr>
          </w:p>
          <w:p w14:paraId="4B6F2C61" w14:textId="695CA95A" w:rsidR="00FE1679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AF1706">
              <w:rPr>
                <w:b/>
              </w:rPr>
              <w:t xml:space="preserve">Administration and Enforcement </w:t>
            </w:r>
          </w:p>
          <w:p w14:paraId="22D9DD1B" w14:textId="77777777" w:rsidR="00020975" w:rsidRPr="00AF1706" w:rsidRDefault="00020975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36FE46FB" w14:textId="07BB39D7" w:rsidR="000307BD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2053</w:t>
            </w:r>
            <w:r w:rsidR="005E0731">
              <w:t xml:space="preserve"> requires </w:t>
            </w:r>
            <w:r w:rsidR="005E0731" w:rsidRPr="005E0731">
              <w:t>TCLR</w:t>
            </w:r>
            <w:r w:rsidR="005E0731">
              <w:t xml:space="preserve"> to adopt rules for the administration and enforcement of the </w:t>
            </w:r>
            <w:r w:rsidR="00FE1679">
              <w:t>bill's provisions</w:t>
            </w:r>
            <w:r w:rsidR="005E0731">
              <w:t xml:space="preserve">, </w:t>
            </w:r>
            <w:r w:rsidR="005E0731" w:rsidRPr="005E0731">
              <w:t>set fees in amounts reasonable and necessary to cover the costs of that administration</w:t>
            </w:r>
            <w:r w:rsidR="005E0731">
              <w:t xml:space="preserve">, and adopt rules that establish standards </w:t>
            </w:r>
            <w:r w:rsidR="00467DD5">
              <w:t xml:space="preserve">of </w:t>
            </w:r>
            <w:r w:rsidR="005E0731">
              <w:t xml:space="preserve">ethical practice. </w:t>
            </w:r>
            <w:r w:rsidR="00717F88">
              <w:t xml:space="preserve">The bill </w:t>
            </w:r>
            <w:r w:rsidR="008B1AF2">
              <w:t>requires</w:t>
            </w:r>
            <w:r w:rsidR="00717F88">
              <w:t xml:space="preserve"> TDLR </w:t>
            </w:r>
            <w:r w:rsidR="004B32D3">
              <w:t>to do</w:t>
            </w:r>
            <w:r w:rsidR="00C22698">
              <w:t xml:space="preserve"> the following:</w:t>
            </w:r>
          </w:p>
          <w:p w14:paraId="1B49E463" w14:textId="3EC86CE5" w:rsidR="004B32D3" w:rsidRDefault="00C118B9" w:rsidP="0049252A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administer and enforce the bill's provisions;</w:t>
            </w:r>
          </w:p>
          <w:p w14:paraId="60FCD4C0" w14:textId="34A6ACF2" w:rsidR="000307BD" w:rsidRDefault="00C118B9" w:rsidP="0049252A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>evaluat</w:t>
            </w:r>
            <w:r w:rsidR="004B32D3">
              <w:t>e</w:t>
            </w:r>
            <w:r w:rsidR="0018214E">
              <w:t xml:space="preserve"> lic</w:t>
            </w:r>
            <w:r>
              <w:t xml:space="preserve">ense applicants' </w:t>
            </w:r>
            <w:r>
              <w:t xml:space="preserve">qualifications; </w:t>
            </w:r>
          </w:p>
          <w:p w14:paraId="395ED2C1" w14:textId="7CC3E2D1" w:rsidR="00881977" w:rsidRDefault="00C118B9" w:rsidP="0049252A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>provid</w:t>
            </w:r>
            <w:r w:rsidR="004B32D3">
              <w:t>e</w:t>
            </w:r>
            <w:r>
              <w:t xml:space="preserve"> for the</w:t>
            </w:r>
            <w:r w:rsidR="00717F88">
              <w:t xml:space="preserve"> examination of license applican</w:t>
            </w:r>
            <w:r w:rsidR="005F6BAF">
              <w:t>ts</w:t>
            </w:r>
            <w:r w:rsidR="000307BD">
              <w:t>;</w:t>
            </w:r>
          </w:p>
          <w:p w14:paraId="19BE3F53" w14:textId="01E1781F" w:rsidR="00881977" w:rsidRDefault="00C118B9" w:rsidP="0049252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issu</w:t>
            </w:r>
            <w:r w:rsidR="004B32D3">
              <w:t>e</w:t>
            </w:r>
            <w:r w:rsidR="00C22698">
              <w:t xml:space="preserve"> </w:t>
            </w:r>
            <w:r>
              <w:t>a license to a compliant applicant who pays the required fees and meets any additional requirements establishe</w:t>
            </w:r>
            <w:r w:rsidR="00291026">
              <w:t>d</w:t>
            </w:r>
            <w:r>
              <w:t xml:space="preserve"> by </w:t>
            </w:r>
            <w:r w:rsidR="00291026">
              <w:t xml:space="preserve">TCLR </w:t>
            </w:r>
            <w:r>
              <w:t>rule</w:t>
            </w:r>
            <w:r w:rsidR="000307BD">
              <w:t xml:space="preserve">; </w:t>
            </w:r>
          </w:p>
          <w:p w14:paraId="16FC8642" w14:textId="41C9EB0B" w:rsidR="00555307" w:rsidRDefault="00C118B9" w:rsidP="0049252A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33157B">
              <w:t>provid</w:t>
            </w:r>
            <w:r w:rsidR="004B32D3">
              <w:t>e</w:t>
            </w:r>
            <w:r w:rsidRPr="0033157B">
              <w:t xml:space="preserve"> reasonable</w:t>
            </w:r>
            <w:r w:rsidRPr="0033157B">
              <w:t xml:space="preserve"> assistance to a person who wishes to file a complaint</w:t>
            </w:r>
            <w:r>
              <w:t xml:space="preserve"> </w:t>
            </w:r>
            <w:r w:rsidRPr="0033157B">
              <w:t>regarding a person or activity regulated</w:t>
            </w:r>
            <w:r>
              <w:t xml:space="preserve"> under the license requirement; </w:t>
            </w:r>
          </w:p>
          <w:p w14:paraId="75AB32CB" w14:textId="33C4402E" w:rsidR="00555307" w:rsidRDefault="00C118B9" w:rsidP="0049252A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issu</w:t>
            </w:r>
            <w:r w:rsidR="004B32D3">
              <w:t>e</w:t>
            </w:r>
            <w:r w:rsidR="00C22698">
              <w:t xml:space="preserve"> </w:t>
            </w:r>
            <w:r>
              <w:t>subpoenas, examin</w:t>
            </w:r>
            <w:r w:rsidR="004B32D3">
              <w:t>e</w:t>
            </w:r>
            <w:r>
              <w:t xml:space="preserve"> witnesses, and administer oaths under state law in connection with a hearing under the bill's provision</w:t>
            </w:r>
            <w:r>
              <w:t xml:space="preserve">s; and </w:t>
            </w:r>
          </w:p>
          <w:p w14:paraId="227447DE" w14:textId="0ADEF064" w:rsidR="00A33157" w:rsidRDefault="00C118B9" w:rsidP="0049252A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investigat</w:t>
            </w:r>
            <w:r w:rsidR="004B32D3">
              <w:t>e</w:t>
            </w:r>
            <w:r>
              <w:t xml:space="preserve"> persons engaging in practices that violate the bill's provisions</w:t>
            </w:r>
            <w:r w:rsidR="000307BD">
              <w:t>.</w:t>
            </w:r>
          </w:p>
          <w:p w14:paraId="786E7766" w14:textId="085ACD47" w:rsidR="00230C20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A33157">
              <w:t>establishes</w:t>
            </w:r>
            <w:r>
              <w:t xml:space="preserve"> </w:t>
            </w:r>
            <w:r w:rsidRPr="00F0564C">
              <w:t>the confidentiality of complaint and investigation information</w:t>
            </w:r>
            <w:r w:rsidR="00747B3D">
              <w:t xml:space="preserve"> and provides for authorized disclosures</w:t>
            </w:r>
            <w:r>
              <w:t xml:space="preserve">, including the disclosure of </w:t>
            </w:r>
            <w:r w:rsidRPr="00F0564C">
              <w:t>notices of allege</w:t>
            </w:r>
            <w:r w:rsidRPr="00F0564C">
              <w:t>d violations and final disciplinary actions</w:t>
            </w:r>
            <w:r>
              <w:t xml:space="preserve">. </w:t>
            </w:r>
          </w:p>
          <w:p w14:paraId="1DD2B23D" w14:textId="26652476" w:rsidR="00A215AD" w:rsidRDefault="00A215AD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1348A34" w14:textId="090C3C37" w:rsidR="00A215AD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2053 authorizes TCLR or </w:t>
            </w:r>
            <w:r w:rsidR="008005BD">
              <w:t>TDLR's</w:t>
            </w:r>
            <w:r w:rsidRPr="00A215AD">
              <w:t xml:space="preserve"> executive director</w:t>
            </w:r>
            <w:r w:rsidR="001721BE">
              <w:t xml:space="preserve"> to </w:t>
            </w:r>
            <w:r w:rsidR="001721BE" w:rsidRPr="001721BE">
              <w:t>deny, revoke, or suspend a license, refuse to renew a license, place on probation a person whose license has been suspended, or reprimand a license holder for a violation</w:t>
            </w:r>
            <w:r w:rsidR="006B18E3">
              <w:t xml:space="preserve"> of </w:t>
            </w:r>
            <w:r w:rsidR="00687ACD">
              <w:t>the bill's licensing requirements, related</w:t>
            </w:r>
            <w:r w:rsidR="001721BE">
              <w:t xml:space="preserve"> rule</w:t>
            </w:r>
            <w:r w:rsidR="006B18E3">
              <w:t>s</w:t>
            </w:r>
            <w:r w:rsidR="00687ACD">
              <w:t>,</w:t>
            </w:r>
            <w:r w:rsidR="001721BE">
              <w:t xml:space="preserve"> or</w:t>
            </w:r>
            <w:r w:rsidR="00B13A7E">
              <w:t xml:space="preserve"> </w:t>
            </w:r>
            <w:r w:rsidR="00B13A7E" w:rsidRPr="00B13A7E">
              <w:t>an order of</w:t>
            </w:r>
            <w:r w:rsidR="001721BE" w:rsidRPr="00B13A7E">
              <w:t xml:space="preserve"> </w:t>
            </w:r>
            <w:r w:rsidR="00E853A9" w:rsidRPr="00B13A7E">
              <w:t>TCLR</w:t>
            </w:r>
            <w:r w:rsidR="001721BE" w:rsidRPr="00B13A7E">
              <w:t xml:space="preserve"> </w:t>
            </w:r>
            <w:r w:rsidR="00B13A7E" w:rsidRPr="00AF1706">
              <w:rPr>
                <w:rStyle w:val="CommentReference"/>
                <w:sz w:val="24"/>
                <w:szCs w:val="24"/>
              </w:rPr>
              <w:t>or TDLR's executive director</w:t>
            </w:r>
            <w:r w:rsidR="001721BE">
              <w:t>. The bill authorizes TCLR, TDLR, or</w:t>
            </w:r>
            <w:r w:rsidR="008005BD">
              <w:t xml:space="preserve"> TDLR's</w:t>
            </w:r>
            <w:r w:rsidR="001721BE">
              <w:t xml:space="preserve"> executive director</w:t>
            </w:r>
            <w:r w:rsidR="004279EB">
              <w:t xml:space="preserve">, effective </w:t>
            </w:r>
            <w:r w:rsidR="004279EB" w:rsidRPr="004279EB">
              <w:t>September 1, 2022</w:t>
            </w:r>
            <w:r w:rsidR="004279EB">
              <w:t>,</w:t>
            </w:r>
            <w:r w:rsidR="001721BE">
              <w:t xml:space="preserve"> to enforce </w:t>
            </w:r>
            <w:r w:rsidR="00E853A9">
              <w:t>the licensing</w:t>
            </w:r>
            <w:r w:rsidR="001721BE">
              <w:t xml:space="preserve"> requirements, rules, or orders by imposing an administrative or </w:t>
            </w:r>
            <w:r w:rsidR="00F32558">
              <w:t>other penalt</w:t>
            </w:r>
            <w:r w:rsidR="00E853A9">
              <w:t>y</w:t>
            </w:r>
            <w:r w:rsidR="00F32558">
              <w:t xml:space="preserve"> and taking enforcement actions authorized by law.   </w:t>
            </w:r>
          </w:p>
          <w:p w14:paraId="356ECD58" w14:textId="798ED5D4" w:rsidR="00191DF2" w:rsidRDefault="00191DF2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AE2757" w14:textId="01E80381" w:rsidR="00191DF2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2053 requires TCLR to adopt the rules, procedures, and fees necessary to administer the bill's provisions not later th</w:t>
            </w:r>
            <w:r>
              <w:t xml:space="preserve">an May 1, 2022. </w:t>
            </w:r>
          </w:p>
          <w:p w14:paraId="0D1BE225" w14:textId="77777777" w:rsidR="00840A9A" w:rsidRDefault="00840A9A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i/>
              </w:rPr>
            </w:pPr>
          </w:p>
          <w:p w14:paraId="1859B84F" w14:textId="7DFAB841" w:rsidR="00230C20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AF1706">
              <w:rPr>
                <w:b/>
              </w:rPr>
              <w:t xml:space="preserve">Licensed Genetic Counselor </w:t>
            </w:r>
            <w:r w:rsidR="00FE1679" w:rsidRPr="00AF1706">
              <w:rPr>
                <w:b/>
              </w:rPr>
              <w:t>Advisory Board</w:t>
            </w:r>
          </w:p>
          <w:p w14:paraId="167B803D" w14:textId="77777777" w:rsidR="00020975" w:rsidRPr="00AF1706" w:rsidRDefault="00020975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72DDAB74" w14:textId="25B8F157" w:rsidR="008F1564" w:rsidRDefault="00C118B9" w:rsidP="0049252A">
            <w:pPr>
              <w:pStyle w:val="Header"/>
              <w:jc w:val="both"/>
            </w:pPr>
            <w:r>
              <w:t xml:space="preserve">H.B. 2053 creates the </w:t>
            </w:r>
            <w:r w:rsidR="00D204B7">
              <w:t>L</w:t>
            </w:r>
            <w:r w:rsidRPr="00230C20">
              <w:t xml:space="preserve">icensed </w:t>
            </w:r>
            <w:r w:rsidR="00D204B7">
              <w:t>G</w:t>
            </w:r>
            <w:r w:rsidRPr="00230C20">
              <w:t xml:space="preserve">enetic </w:t>
            </w:r>
            <w:r w:rsidR="00D204B7">
              <w:t>C</w:t>
            </w:r>
            <w:r w:rsidRPr="00230C20">
              <w:t xml:space="preserve">ounselor </w:t>
            </w:r>
            <w:r w:rsidR="00D204B7">
              <w:t>A</w:t>
            </w:r>
            <w:r w:rsidRPr="00230C20">
              <w:t xml:space="preserve">dvisory </w:t>
            </w:r>
            <w:r w:rsidR="00D204B7">
              <w:t>B</w:t>
            </w:r>
            <w:r w:rsidRPr="00230C20">
              <w:t>oard</w:t>
            </w:r>
            <w:r w:rsidR="001852B4">
              <w:t xml:space="preserve"> to </w:t>
            </w:r>
            <w:r w:rsidR="001852B4" w:rsidRPr="001852B4">
              <w:t>provide advice and recommendations to</w:t>
            </w:r>
            <w:r w:rsidR="001852B4">
              <w:t xml:space="preserve"> TDLR </w:t>
            </w:r>
            <w:r w:rsidR="001852B4" w:rsidRPr="001852B4">
              <w:t>on technical matters relevant to the administration of</w:t>
            </w:r>
            <w:r w:rsidR="001852B4">
              <w:t xml:space="preserve"> genetic counsel</w:t>
            </w:r>
            <w:r w:rsidR="00637F52">
              <w:t>or</w:t>
            </w:r>
            <w:r w:rsidR="001852B4">
              <w:t xml:space="preserve"> licensing</w:t>
            </w:r>
            <w:r>
              <w:t xml:space="preserve">. </w:t>
            </w:r>
            <w:r>
              <w:t>The bill does the following with respect to the board:</w:t>
            </w:r>
          </w:p>
          <w:p w14:paraId="057CA916" w14:textId="7F746441" w:rsidR="008F1564" w:rsidRDefault="00C118B9" w:rsidP="0049252A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sets out the composition of the nine-member board</w:t>
            </w:r>
            <w:r w:rsidR="00827AE4">
              <w:t>, appointed by TCLR's presiding officer</w:t>
            </w:r>
            <w:r w:rsidR="00637F52">
              <w:t xml:space="preserve"> with the approval of TCLR</w:t>
            </w:r>
            <w:r w:rsidR="00747B3D">
              <w:t>;</w:t>
            </w:r>
          </w:p>
          <w:p w14:paraId="53DFEE01" w14:textId="4761B996" w:rsidR="008F1564" w:rsidRDefault="00C118B9" w:rsidP="0049252A">
            <w:pPr>
              <w:pStyle w:val="Header"/>
              <w:numPr>
                <w:ilvl w:val="0"/>
                <w:numId w:val="11"/>
              </w:numPr>
              <w:jc w:val="both"/>
            </w:pPr>
            <w:r>
              <w:t xml:space="preserve">provides for </w:t>
            </w:r>
            <w:r w:rsidR="001852B4">
              <w:t>the designation of the presiding officer</w:t>
            </w:r>
            <w:r w:rsidR="00E6432A">
              <w:t>, conduct of the board,</w:t>
            </w:r>
            <w:r w:rsidR="001852B4">
              <w:t xml:space="preserve"> reimbursement of members' expenses</w:t>
            </w:r>
            <w:r w:rsidR="00697BC0">
              <w:t>, and the process to fill a board vacancy</w:t>
            </w:r>
            <w:r>
              <w:t>;</w:t>
            </w:r>
            <w:r w:rsidR="001852B4">
              <w:t xml:space="preserve"> </w:t>
            </w:r>
          </w:p>
          <w:p w14:paraId="4B732C72" w14:textId="02F2C35E" w:rsidR="008F1564" w:rsidRDefault="00C118B9" w:rsidP="0049252A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limit</w:t>
            </w:r>
            <w:r w:rsidR="00697BC0">
              <w:t>s</w:t>
            </w:r>
            <w:r>
              <w:t xml:space="preserve"> </w:t>
            </w:r>
            <w:r w:rsidR="00697BC0">
              <w:t>board members to</w:t>
            </w:r>
            <w:r>
              <w:t xml:space="preserve"> two consecutive six-year terms; </w:t>
            </w:r>
          </w:p>
          <w:p w14:paraId="0E070099" w14:textId="363DAF63" w:rsidR="00747B3D" w:rsidRDefault="00C118B9" w:rsidP="0049252A">
            <w:pPr>
              <w:pStyle w:val="Header"/>
              <w:numPr>
                <w:ilvl w:val="0"/>
                <w:numId w:val="11"/>
              </w:numPr>
              <w:jc w:val="both"/>
            </w:pPr>
            <w:r>
              <w:t xml:space="preserve">authorizes a person who meets the license eligibility requirements to </w:t>
            </w:r>
            <w:r w:rsidRPr="007B185B">
              <w:t>be appointed</w:t>
            </w:r>
            <w:r w:rsidRPr="007B185B">
              <w:t xml:space="preserve"> as an initial licensed genetic counselor member of the</w:t>
            </w:r>
            <w:r>
              <w:t xml:space="preserve"> board </w:t>
            </w:r>
            <w:r w:rsidRPr="007B185B">
              <w:t>regardless of whether the person holds a</w:t>
            </w:r>
            <w:r>
              <w:t xml:space="preserve"> license</w:t>
            </w:r>
            <w:r w:rsidR="008F1564">
              <w:t>;</w:t>
            </w:r>
            <w:r w:rsidR="00827AE4">
              <w:t xml:space="preserve"> </w:t>
            </w:r>
            <w:r>
              <w:t>and</w:t>
            </w:r>
          </w:p>
          <w:p w14:paraId="096F4004" w14:textId="2B1C3DC8" w:rsidR="00230C20" w:rsidRDefault="00C118B9" w:rsidP="0049252A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requires TCLR's presiding officer</w:t>
            </w:r>
            <w:r w:rsidR="000C28BC">
              <w:t>, in making initial appointments,</w:t>
            </w:r>
            <w:r w:rsidR="00697BC0">
              <w:t xml:space="preserve"> to designate three members for terms expirin</w:t>
            </w:r>
            <w:r w:rsidR="000C28BC">
              <w:t>g</w:t>
            </w:r>
            <w:r>
              <w:t xml:space="preserve"> February 1, 2023, three mem</w:t>
            </w:r>
            <w:r>
              <w:t>bers for terms expiring February 1, 2025, and three members for terms expiring February 1, 2027.</w:t>
            </w:r>
            <w:r w:rsidR="000C28BC">
              <w:t xml:space="preserve"> </w:t>
            </w:r>
          </w:p>
          <w:p w14:paraId="757AEC35" w14:textId="02C0C13A" w:rsidR="00506022" w:rsidRPr="009C36CD" w:rsidRDefault="00C118B9" w:rsidP="0049252A">
            <w:pPr>
              <w:pStyle w:val="Header"/>
              <w:jc w:val="both"/>
            </w:pPr>
            <w:r>
              <w:t xml:space="preserve">The bill includes genetic counselors among the health-related </w:t>
            </w:r>
            <w:r w:rsidR="006F0FBF">
              <w:t>professions</w:t>
            </w:r>
            <w:r>
              <w:t xml:space="preserve"> </w:t>
            </w:r>
            <w:r w:rsidR="00501A58">
              <w:t>to which</w:t>
            </w:r>
            <w:r w:rsidR="0014598E">
              <w:t xml:space="preserve"> certain requirements relating to the role of adv</w:t>
            </w:r>
            <w:r w:rsidR="00501A58">
              <w:t xml:space="preserve">isory boards in TCLR rulemaking apply. </w:t>
            </w:r>
            <w:r w:rsidR="0014598E">
              <w:t xml:space="preserve">  </w:t>
            </w:r>
          </w:p>
          <w:p w14:paraId="2389D0CD" w14:textId="77777777" w:rsidR="008423E4" w:rsidRPr="00835628" w:rsidRDefault="008423E4" w:rsidP="0049252A">
            <w:pPr>
              <w:rPr>
                <w:b/>
              </w:rPr>
            </w:pPr>
          </w:p>
        </w:tc>
      </w:tr>
      <w:tr w:rsidR="00881144" w14:paraId="5A977FEE" w14:textId="77777777" w:rsidTr="00345119">
        <w:tc>
          <w:tcPr>
            <w:tcW w:w="9576" w:type="dxa"/>
          </w:tcPr>
          <w:p w14:paraId="42F09BB0" w14:textId="77777777" w:rsidR="008423E4" w:rsidRPr="00A8133F" w:rsidRDefault="00C118B9" w:rsidP="004925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9194C4" w14:textId="77777777" w:rsidR="008423E4" w:rsidRDefault="008423E4" w:rsidP="0049252A"/>
          <w:p w14:paraId="2304F746" w14:textId="08C72B66" w:rsidR="008423E4" w:rsidRPr="003624F2" w:rsidRDefault="00C118B9" w:rsidP="00492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 w:rsidR="007C57D3">
              <w:t>September 1, 2021.</w:t>
            </w:r>
          </w:p>
          <w:p w14:paraId="108F0AA1" w14:textId="77777777" w:rsidR="008423E4" w:rsidRPr="00233FDB" w:rsidRDefault="008423E4" w:rsidP="0049252A">
            <w:pPr>
              <w:rPr>
                <w:b/>
              </w:rPr>
            </w:pPr>
          </w:p>
        </w:tc>
      </w:tr>
    </w:tbl>
    <w:p w14:paraId="0113A535" w14:textId="77777777" w:rsidR="008423E4" w:rsidRPr="00BE0E75" w:rsidRDefault="008423E4" w:rsidP="0049252A">
      <w:pPr>
        <w:jc w:val="both"/>
        <w:rPr>
          <w:rFonts w:ascii="Arial" w:hAnsi="Arial"/>
          <w:sz w:val="16"/>
          <w:szCs w:val="16"/>
        </w:rPr>
      </w:pPr>
    </w:p>
    <w:p w14:paraId="69B58A43" w14:textId="77777777" w:rsidR="004108C3" w:rsidRPr="008423E4" w:rsidRDefault="004108C3" w:rsidP="0049252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2C6C" w14:textId="77777777" w:rsidR="00000000" w:rsidRDefault="00C118B9">
      <w:r>
        <w:separator/>
      </w:r>
    </w:p>
  </w:endnote>
  <w:endnote w:type="continuationSeparator" w:id="0">
    <w:p w14:paraId="56F09208" w14:textId="77777777" w:rsidR="00000000" w:rsidRDefault="00C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4206" w14:textId="77777777" w:rsidR="00756273" w:rsidRDefault="00756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1144" w14:paraId="06023D09" w14:textId="77777777" w:rsidTr="009C1E9A">
      <w:trPr>
        <w:cantSplit/>
      </w:trPr>
      <w:tc>
        <w:tcPr>
          <w:tcW w:w="0" w:type="pct"/>
        </w:tcPr>
        <w:p w14:paraId="04BFA4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1BDC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DD77B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457F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2A76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144" w14:paraId="070FB4FF" w14:textId="77777777" w:rsidTr="009C1E9A">
      <w:trPr>
        <w:cantSplit/>
      </w:trPr>
      <w:tc>
        <w:tcPr>
          <w:tcW w:w="0" w:type="pct"/>
        </w:tcPr>
        <w:p w14:paraId="1EEC37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18CF15" w14:textId="0D77758E" w:rsidR="00EC379B" w:rsidRPr="009C1E9A" w:rsidRDefault="00C118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18644</w:t>
          </w:r>
        </w:p>
      </w:tc>
      <w:tc>
        <w:tcPr>
          <w:tcW w:w="2453" w:type="pct"/>
        </w:tcPr>
        <w:p w14:paraId="3DCD4653" w14:textId="734EF138" w:rsidR="00EC379B" w:rsidRDefault="00C118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07C12">
            <w:t>21.98.1461</w:t>
          </w:r>
          <w:r>
            <w:fldChar w:fldCharType="end"/>
          </w:r>
        </w:p>
      </w:tc>
    </w:tr>
    <w:tr w:rsidR="00881144" w14:paraId="306C0AFB" w14:textId="77777777" w:rsidTr="009C1E9A">
      <w:trPr>
        <w:cantSplit/>
      </w:trPr>
      <w:tc>
        <w:tcPr>
          <w:tcW w:w="0" w:type="pct"/>
        </w:tcPr>
        <w:p w14:paraId="009F62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83FDA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BA7BB7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CF1B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144" w14:paraId="09B772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EE0D09" w14:textId="0CA4323F" w:rsidR="00EC379B" w:rsidRDefault="00C118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07C1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676E1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A0484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C4C0" w14:textId="77777777" w:rsidR="00756273" w:rsidRDefault="00756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A1F5" w14:textId="77777777" w:rsidR="00000000" w:rsidRDefault="00C118B9">
      <w:r>
        <w:separator/>
      </w:r>
    </w:p>
  </w:footnote>
  <w:footnote w:type="continuationSeparator" w:id="0">
    <w:p w14:paraId="36FB08D6" w14:textId="77777777" w:rsidR="00000000" w:rsidRDefault="00C1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4154" w14:textId="77777777" w:rsidR="00756273" w:rsidRDefault="00756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6388" w14:textId="77777777" w:rsidR="00756273" w:rsidRDefault="00756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6D3F" w14:textId="77777777" w:rsidR="00756273" w:rsidRDefault="00756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77"/>
    <w:multiLevelType w:val="hybridMultilevel"/>
    <w:tmpl w:val="E93EA792"/>
    <w:lvl w:ilvl="0" w:tplc="C74E7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6D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8C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09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ED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E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E6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D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22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5314"/>
    <w:multiLevelType w:val="hybridMultilevel"/>
    <w:tmpl w:val="B9D827A4"/>
    <w:lvl w:ilvl="0" w:tplc="68D8A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67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49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1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6F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8E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08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05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48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1F31"/>
    <w:multiLevelType w:val="hybridMultilevel"/>
    <w:tmpl w:val="8E98E3FC"/>
    <w:lvl w:ilvl="0" w:tplc="FF4E0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8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4C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F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87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89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0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C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80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F12"/>
    <w:multiLevelType w:val="hybridMultilevel"/>
    <w:tmpl w:val="5126A748"/>
    <w:lvl w:ilvl="0" w:tplc="04F21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69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CF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C3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20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A0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F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A9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5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1198"/>
    <w:multiLevelType w:val="hybridMultilevel"/>
    <w:tmpl w:val="5CA0F8A4"/>
    <w:lvl w:ilvl="0" w:tplc="FC40B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A2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6A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09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25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AB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5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4F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0A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4A69"/>
    <w:multiLevelType w:val="hybridMultilevel"/>
    <w:tmpl w:val="B3F2012E"/>
    <w:lvl w:ilvl="0" w:tplc="24BA7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C0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CA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46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01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C1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5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3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8F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195C"/>
    <w:multiLevelType w:val="hybridMultilevel"/>
    <w:tmpl w:val="2DDCB064"/>
    <w:lvl w:ilvl="0" w:tplc="5B2E4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62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C7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6D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6A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4E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8B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4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0F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303"/>
    <w:multiLevelType w:val="hybridMultilevel"/>
    <w:tmpl w:val="0E902712"/>
    <w:lvl w:ilvl="0" w:tplc="6A7EB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61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1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81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20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01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2E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CB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64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2701"/>
    <w:multiLevelType w:val="hybridMultilevel"/>
    <w:tmpl w:val="3A565006"/>
    <w:lvl w:ilvl="0" w:tplc="5A225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62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B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C0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89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0E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CA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01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A9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A492C"/>
    <w:multiLevelType w:val="hybridMultilevel"/>
    <w:tmpl w:val="C6CC3B34"/>
    <w:lvl w:ilvl="0" w:tplc="2FC29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A9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8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8B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4D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03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E2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8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20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80D48"/>
    <w:multiLevelType w:val="hybridMultilevel"/>
    <w:tmpl w:val="66BEDE70"/>
    <w:lvl w:ilvl="0" w:tplc="BCB01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64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6D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A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E2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C7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5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4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C2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A"/>
    <w:rsid w:val="00000A70"/>
    <w:rsid w:val="000032B8"/>
    <w:rsid w:val="00003B06"/>
    <w:rsid w:val="000054B9"/>
    <w:rsid w:val="00005CF0"/>
    <w:rsid w:val="00007461"/>
    <w:rsid w:val="0001117E"/>
    <w:rsid w:val="0001125F"/>
    <w:rsid w:val="0001338E"/>
    <w:rsid w:val="00013D24"/>
    <w:rsid w:val="00014AF0"/>
    <w:rsid w:val="000155D6"/>
    <w:rsid w:val="00015D4E"/>
    <w:rsid w:val="00016E7F"/>
    <w:rsid w:val="00020975"/>
    <w:rsid w:val="00020C1E"/>
    <w:rsid w:val="00020E9B"/>
    <w:rsid w:val="00023465"/>
    <w:rsid w:val="000236C1"/>
    <w:rsid w:val="000236EC"/>
    <w:rsid w:val="0002413D"/>
    <w:rsid w:val="000249F2"/>
    <w:rsid w:val="00027E81"/>
    <w:rsid w:val="000307BD"/>
    <w:rsid w:val="00030AD8"/>
    <w:rsid w:val="0003107A"/>
    <w:rsid w:val="00031C95"/>
    <w:rsid w:val="000330D4"/>
    <w:rsid w:val="0003572D"/>
    <w:rsid w:val="00035DB0"/>
    <w:rsid w:val="00037088"/>
    <w:rsid w:val="000400D5"/>
    <w:rsid w:val="00041ACE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82F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8BC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F1C"/>
    <w:rsid w:val="000E7C14"/>
    <w:rsid w:val="000F094C"/>
    <w:rsid w:val="000F18A2"/>
    <w:rsid w:val="000F2A7F"/>
    <w:rsid w:val="000F3DBD"/>
    <w:rsid w:val="000F5843"/>
    <w:rsid w:val="000F6A06"/>
    <w:rsid w:val="000F6C1D"/>
    <w:rsid w:val="0010154D"/>
    <w:rsid w:val="00102D3F"/>
    <w:rsid w:val="00102EC7"/>
    <w:rsid w:val="0010347D"/>
    <w:rsid w:val="00104BC8"/>
    <w:rsid w:val="00110F8C"/>
    <w:rsid w:val="0011274A"/>
    <w:rsid w:val="00113522"/>
    <w:rsid w:val="0011378D"/>
    <w:rsid w:val="00115EE9"/>
    <w:rsid w:val="001169F9"/>
    <w:rsid w:val="00117B0C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BCD"/>
    <w:rsid w:val="0014598E"/>
    <w:rsid w:val="00147530"/>
    <w:rsid w:val="00151483"/>
    <w:rsid w:val="00153025"/>
    <w:rsid w:val="0015315F"/>
    <w:rsid w:val="0015331F"/>
    <w:rsid w:val="00154D67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1BE"/>
    <w:rsid w:val="0017347B"/>
    <w:rsid w:val="0017725B"/>
    <w:rsid w:val="0018050C"/>
    <w:rsid w:val="0018117F"/>
    <w:rsid w:val="0018214E"/>
    <w:rsid w:val="001824ED"/>
    <w:rsid w:val="00183262"/>
    <w:rsid w:val="00184B03"/>
    <w:rsid w:val="001852B4"/>
    <w:rsid w:val="00185C59"/>
    <w:rsid w:val="00187C1B"/>
    <w:rsid w:val="001908AC"/>
    <w:rsid w:val="00190CFB"/>
    <w:rsid w:val="00191DF2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15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AA6"/>
    <w:rsid w:val="001F3CB8"/>
    <w:rsid w:val="001F6B91"/>
    <w:rsid w:val="001F703C"/>
    <w:rsid w:val="00200B9E"/>
    <w:rsid w:val="00200BF5"/>
    <w:rsid w:val="002010D1"/>
    <w:rsid w:val="00201338"/>
    <w:rsid w:val="00201BA4"/>
    <w:rsid w:val="0020775D"/>
    <w:rsid w:val="002116DD"/>
    <w:rsid w:val="0021383D"/>
    <w:rsid w:val="00215462"/>
    <w:rsid w:val="00216BBA"/>
    <w:rsid w:val="00216E12"/>
    <w:rsid w:val="00217466"/>
    <w:rsid w:val="0021751D"/>
    <w:rsid w:val="00217C49"/>
    <w:rsid w:val="0022177D"/>
    <w:rsid w:val="00224873"/>
    <w:rsid w:val="00224C37"/>
    <w:rsid w:val="002304DF"/>
    <w:rsid w:val="00230C20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297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5EF"/>
    <w:rsid w:val="00281883"/>
    <w:rsid w:val="00285D29"/>
    <w:rsid w:val="002874E3"/>
    <w:rsid w:val="00287656"/>
    <w:rsid w:val="0029102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760"/>
    <w:rsid w:val="002E5195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57B"/>
    <w:rsid w:val="00333930"/>
    <w:rsid w:val="00334E04"/>
    <w:rsid w:val="00336BA4"/>
    <w:rsid w:val="00336C7A"/>
    <w:rsid w:val="00337392"/>
    <w:rsid w:val="00337659"/>
    <w:rsid w:val="003427C9"/>
    <w:rsid w:val="00343A92"/>
    <w:rsid w:val="00344530"/>
    <w:rsid w:val="003446DC"/>
    <w:rsid w:val="003475A6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C65"/>
    <w:rsid w:val="003847E8"/>
    <w:rsid w:val="0038731D"/>
    <w:rsid w:val="0038764F"/>
    <w:rsid w:val="00387B60"/>
    <w:rsid w:val="00390098"/>
    <w:rsid w:val="00392DA1"/>
    <w:rsid w:val="00393718"/>
    <w:rsid w:val="00395D2A"/>
    <w:rsid w:val="003A0296"/>
    <w:rsid w:val="003A10BC"/>
    <w:rsid w:val="003A234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F6A"/>
    <w:rsid w:val="003D726D"/>
    <w:rsid w:val="003D758C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C12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9EB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912"/>
    <w:rsid w:val="00462B3D"/>
    <w:rsid w:val="00467DD5"/>
    <w:rsid w:val="0047074B"/>
    <w:rsid w:val="00474927"/>
    <w:rsid w:val="00475913"/>
    <w:rsid w:val="00480080"/>
    <w:rsid w:val="004824A7"/>
    <w:rsid w:val="00483AF0"/>
    <w:rsid w:val="00484167"/>
    <w:rsid w:val="00484D2F"/>
    <w:rsid w:val="00492211"/>
    <w:rsid w:val="00492325"/>
    <w:rsid w:val="0049252A"/>
    <w:rsid w:val="00492A6D"/>
    <w:rsid w:val="00494303"/>
    <w:rsid w:val="0049682B"/>
    <w:rsid w:val="004A03F7"/>
    <w:rsid w:val="004A081C"/>
    <w:rsid w:val="004A123F"/>
    <w:rsid w:val="004A2172"/>
    <w:rsid w:val="004B138F"/>
    <w:rsid w:val="004B32D3"/>
    <w:rsid w:val="004B412A"/>
    <w:rsid w:val="004B576C"/>
    <w:rsid w:val="004B772A"/>
    <w:rsid w:val="004C0DA7"/>
    <w:rsid w:val="004C302F"/>
    <w:rsid w:val="004C4609"/>
    <w:rsid w:val="004C4B8A"/>
    <w:rsid w:val="004C52EF"/>
    <w:rsid w:val="004C5F34"/>
    <w:rsid w:val="004C600C"/>
    <w:rsid w:val="004C734F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0EB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A58"/>
    <w:rsid w:val="00501E8A"/>
    <w:rsid w:val="00505121"/>
    <w:rsid w:val="00505C04"/>
    <w:rsid w:val="00505F1B"/>
    <w:rsid w:val="00506022"/>
    <w:rsid w:val="005073E8"/>
    <w:rsid w:val="00510503"/>
    <w:rsid w:val="0051324D"/>
    <w:rsid w:val="00515466"/>
    <w:rsid w:val="005154F7"/>
    <w:rsid w:val="005159DE"/>
    <w:rsid w:val="005269CE"/>
    <w:rsid w:val="005304B2"/>
    <w:rsid w:val="00531A43"/>
    <w:rsid w:val="0053223D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307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83A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731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BAF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3ED"/>
    <w:rsid w:val="00633460"/>
    <w:rsid w:val="00637F52"/>
    <w:rsid w:val="006402E7"/>
    <w:rsid w:val="0064091A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FBA"/>
    <w:rsid w:val="0067036E"/>
    <w:rsid w:val="00671693"/>
    <w:rsid w:val="006757AA"/>
    <w:rsid w:val="0068127E"/>
    <w:rsid w:val="00681790"/>
    <w:rsid w:val="006823AA"/>
    <w:rsid w:val="00682557"/>
    <w:rsid w:val="00684B98"/>
    <w:rsid w:val="00685DC9"/>
    <w:rsid w:val="00687465"/>
    <w:rsid w:val="00687ACD"/>
    <w:rsid w:val="006907CF"/>
    <w:rsid w:val="00691CCF"/>
    <w:rsid w:val="00693AFA"/>
    <w:rsid w:val="00695101"/>
    <w:rsid w:val="00695B9A"/>
    <w:rsid w:val="00696563"/>
    <w:rsid w:val="006979F8"/>
    <w:rsid w:val="00697BC0"/>
    <w:rsid w:val="006A25F2"/>
    <w:rsid w:val="006A6068"/>
    <w:rsid w:val="006B12AE"/>
    <w:rsid w:val="006B16B3"/>
    <w:rsid w:val="006B18E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75F"/>
    <w:rsid w:val="006C4709"/>
    <w:rsid w:val="006C777E"/>
    <w:rsid w:val="006D162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FBF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17F88"/>
    <w:rsid w:val="00721724"/>
    <w:rsid w:val="00722EC5"/>
    <w:rsid w:val="00723326"/>
    <w:rsid w:val="00723F97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B3D"/>
    <w:rsid w:val="007509BE"/>
    <w:rsid w:val="0075287B"/>
    <w:rsid w:val="00755C7B"/>
    <w:rsid w:val="00756273"/>
    <w:rsid w:val="00764786"/>
    <w:rsid w:val="00766E12"/>
    <w:rsid w:val="00767B00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7C7"/>
    <w:rsid w:val="007966D4"/>
    <w:rsid w:val="00796A0A"/>
    <w:rsid w:val="0079792C"/>
    <w:rsid w:val="007A0989"/>
    <w:rsid w:val="007A331F"/>
    <w:rsid w:val="007A3844"/>
    <w:rsid w:val="007A4381"/>
    <w:rsid w:val="007A5466"/>
    <w:rsid w:val="007A6AD9"/>
    <w:rsid w:val="007A7EC1"/>
    <w:rsid w:val="007B185B"/>
    <w:rsid w:val="007B4FCA"/>
    <w:rsid w:val="007B7B85"/>
    <w:rsid w:val="007C374F"/>
    <w:rsid w:val="007C462E"/>
    <w:rsid w:val="007C496B"/>
    <w:rsid w:val="007C57D3"/>
    <w:rsid w:val="007C6803"/>
    <w:rsid w:val="007D2892"/>
    <w:rsid w:val="007D2DCC"/>
    <w:rsid w:val="007D47E1"/>
    <w:rsid w:val="007D7FCB"/>
    <w:rsid w:val="007E33B6"/>
    <w:rsid w:val="007E5579"/>
    <w:rsid w:val="007E59E8"/>
    <w:rsid w:val="007E78C7"/>
    <w:rsid w:val="007F3861"/>
    <w:rsid w:val="007F4162"/>
    <w:rsid w:val="007F5441"/>
    <w:rsid w:val="007F7668"/>
    <w:rsid w:val="008005BD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FF7"/>
    <w:rsid w:val="00823E4C"/>
    <w:rsid w:val="00827749"/>
    <w:rsid w:val="00827AE4"/>
    <w:rsid w:val="00827B7E"/>
    <w:rsid w:val="00830EEB"/>
    <w:rsid w:val="008347A9"/>
    <w:rsid w:val="00835628"/>
    <w:rsid w:val="00835E90"/>
    <w:rsid w:val="00840A9A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580"/>
    <w:rsid w:val="008560EC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FDE"/>
    <w:rsid w:val="008806EB"/>
    <w:rsid w:val="00880F92"/>
    <w:rsid w:val="0088109D"/>
    <w:rsid w:val="00881144"/>
    <w:rsid w:val="00881977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AD8"/>
    <w:rsid w:val="008B1AF2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2E4"/>
    <w:rsid w:val="008E3338"/>
    <w:rsid w:val="008E3D74"/>
    <w:rsid w:val="008E47BE"/>
    <w:rsid w:val="008F09DF"/>
    <w:rsid w:val="008F1564"/>
    <w:rsid w:val="008F3053"/>
    <w:rsid w:val="008F3136"/>
    <w:rsid w:val="008F40DF"/>
    <w:rsid w:val="008F5E16"/>
    <w:rsid w:val="008F5EFC"/>
    <w:rsid w:val="008F7E33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D6C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756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426"/>
    <w:rsid w:val="009E12B3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5AD"/>
    <w:rsid w:val="00A220FF"/>
    <w:rsid w:val="00A227E0"/>
    <w:rsid w:val="00A232E4"/>
    <w:rsid w:val="00A24AAD"/>
    <w:rsid w:val="00A26A8A"/>
    <w:rsid w:val="00A27255"/>
    <w:rsid w:val="00A32304"/>
    <w:rsid w:val="00A33157"/>
    <w:rsid w:val="00A3420E"/>
    <w:rsid w:val="00A35D66"/>
    <w:rsid w:val="00A41085"/>
    <w:rsid w:val="00A425FA"/>
    <w:rsid w:val="00A42EEB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C35"/>
    <w:rsid w:val="00A644B8"/>
    <w:rsid w:val="00A67A61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364"/>
    <w:rsid w:val="00AC5AAB"/>
    <w:rsid w:val="00AC5AEC"/>
    <w:rsid w:val="00AC5F28"/>
    <w:rsid w:val="00AC6900"/>
    <w:rsid w:val="00AD304B"/>
    <w:rsid w:val="00AD3B8E"/>
    <w:rsid w:val="00AD4497"/>
    <w:rsid w:val="00AD7780"/>
    <w:rsid w:val="00AE2263"/>
    <w:rsid w:val="00AE248E"/>
    <w:rsid w:val="00AE2D12"/>
    <w:rsid w:val="00AE2F06"/>
    <w:rsid w:val="00AE4F1C"/>
    <w:rsid w:val="00AF1433"/>
    <w:rsid w:val="00AF1706"/>
    <w:rsid w:val="00AF48B4"/>
    <w:rsid w:val="00AF4923"/>
    <w:rsid w:val="00AF7C74"/>
    <w:rsid w:val="00B000AF"/>
    <w:rsid w:val="00B02BB3"/>
    <w:rsid w:val="00B04E79"/>
    <w:rsid w:val="00B07488"/>
    <w:rsid w:val="00B075A2"/>
    <w:rsid w:val="00B10DD2"/>
    <w:rsid w:val="00B115DC"/>
    <w:rsid w:val="00B11952"/>
    <w:rsid w:val="00B13A7E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1E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4E1"/>
    <w:rsid w:val="00B80532"/>
    <w:rsid w:val="00B82039"/>
    <w:rsid w:val="00B82454"/>
    <w:rsid w:val="00B90097"/>
    <w:rsid w:val="00B90999"/>
    <w:rsid w:val="00B91333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7F3"/>
    <w:rsid w:val="00C118B9"/>
    <w:rsid w:val="00C119AC"/>
    <w:rsid w:val="00C14EE6"/>
    <w:rsid w:val="00C151DA"/>
    <w:rsid w:val="00C152A1"/>
    <w:rsid w:val="00C16CCB"/>
    <w:rsid w:val="00C2142B"/>
    <w:rsid w:val="00C22698"/>
    <w:rsid w:val="00C22987"/>
    <w:rsid w:val="00C23956"/>
    <w:rsid w:val="00C248E6"/>
    <w:rsid w:val="00C24B2B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45A"/>
    <w:rsid w:val="00C53D77"/>
    <w:rsid w:val="00C57933"/>
    <w:rsid w:val="00C60206"/>
    <w:rsid w:val="00C615D4"/>
    <w:rsid w:val="00C61B5D"/>
    <w:rsid w:val="00C61C0E"/>
    <w:rsid w:val="00C61C64"/>
    <w:rsid w:val="00C61CDA"/>
    <w:rsid w:val="00C71B3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04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4B7"/>
    <w:rsid w:val="00D22160"/>
    <w:rsid w:val="00D22172"/>
    <w:rsid w:val="00D2301B"/>
    <w:rsid w:val="00D239EE"/>
    <w:rsid w:val="00D24CE4"/>
    <w:rsid w:val="00D30534"/>
    <w:rsid w:val="00D35728"/>
    <w:rsid w:val="00D37BCF"/>
    <w:rsid w:val="00D40F93"/>
    <w:rsid w:val="00D42277"/>
    <w:rsid w:val="00D43C59"/>
    <w:rsid w:val="00D44ADE"/>
    <w:rsid w:val="00D46A8D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435"/>
    <w:rsid w:val="00D751B0"/>
    <w:rsid w:val="00D76631"/>
    <w:rsid w:val="00D768B7"/>
    <w:rsid w:val="00D77492"/>
    <w:rsid w:val="00D811E8"/>
    <w:rsid w:val="00D81A44"/>
    <w:rsid w:val="00D83072"/>
    <w:rsid w:val="00D83ABC"/>
    <w:rsid w:val="00D84870"/>
    <w:rsid w:val="00D9149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E33"/>
    <w:rsid w:val="00DB311F"/>
    <w:rsid w:val="00DB53C6"/>
    <w:rsid w:val="00DB5438"/>
    <w:rsid w:val="00DB59E3"/>
    <w:rsid w:val="00DB60E5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AF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DB4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4CC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32A"/>
    <w:rsid w:val="00E667F3"/>
    <w:rsid w:val="00E67794"/>
    <w:rsid w:val="00E70CC6"/>
    <w:rsid w:val="00E71254"/>
    <w:rsid w:val="00E73CCD"/>
    <w:rsid w:val="00E76453"/>
    <w:rsid w:val="00E77353"/>
    <w:rsid w:val="00E775AE"/>
    <w:rsid w:val="00E80F09"/>
    <w:rsid w:val="00E8272C"/>
    <w:rsid w:val="00E827C7"/>
    <w:rsid w:val="00E853A9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96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81F"/>
    <w:rsid w:val="00EC6C7E"/>
    <w:rsid w:val="00ED0665"/>
    <w:rsid w:val="00ED1101"/>
    <w:rsid w:val="00ED12C0"/>
    <w:rsid w:val="00ED19F0"/>
    <w:rsid w:val="00ED2719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C08"/>
    <w:rsid w:val="00EF7E26"/>
    <w:rsid w:val="00F01DFA"/>
    <w:rsid w:val="00F02096"/>
    <w:rsid w:val="00F02457"/>
    <w:rsid w:val="00F036C3"/>
    <w:rsid w:val="00F03A91"/>
    <w:rsid w:val="00F0417E"/>
    <w:rsid w:val="00F05397"/>
    <w:rsid w:val="00F0564C"/>
    <w:rsid w:val="00F0638C"/>
    <w:rsid w:val="00F108B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558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16C"/>
    <w:rsid w:val="00F82811"/>
    <w:rsid w:val="00F833C9"/>
    <w:rsid w:val="00F84153"/>
    <w:rsid w:val="00F85661"/>
    <w:rsid w:val="00F92804"/>
    <w:rsid w:val="00F96602"/>
    <w:rsid w:val="00F9735A"/>
    <w:rsid w:val="00FA32FC"/>
    <w:rsid w:val="00FA59FD"/>
    <w:rsid w:val="00FA5D8C"/>
    <w:rsid w:val="00FA6403"/>
    <w:rsid w:val="00FB1587"/>
    <w:rsid w:val="00FB16CD"/>
    <w:rsid w:val="00FB73AE"/>
    <w:rsid w:val="00FC5388"/>
    <w:rsid w:val="00FC726C"/>
    <w:rsid w:val="00FD1B4B"/>
    <w:rsid w:val="00FD1B94"/>
    <w:rsid w:val="00FE167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100C94-3DD9-45F0-8717-671D981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27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2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27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719"/>
    <w:rPr>
      <w:b/>
      <w:bCs/>
    </w:rPr>
  </w:style>
  <w:style w:type="paragraph" w:styleId="Revision">
    <w:name w:val="Revision"/>
    <w:hidden/>
    <w:uiPriority w:val="99"/>
    <w:semiHidden/>
    <w:rsid w:val="00555307"/>
    <w:rPr>
      <w:sz w:val="24"/>
      <w:szCs w:val="24"/>
    </w:rPr>
  </w:style>
  <w:style w:type="character" w:styleId="Hyperlink">
    <w:name w:val="Hyperlink"/>
    <w:basedOn w:val="DefaultParagraphFont"/>
    <w:unhideWhenUsed/>
    <w:rsid w:val="00DB1E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17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6396</Characters>
  <Application>Microsoft Office Word</Application>
  <DocSecurity>4</DocSecurity>
  <Lines>136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HB02053 (Committee Report (Unamended))</vt:lpstr>
    </vt:vector>
  </TitlesOfParts>
  <Company>State of Texas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18644</dc:subject>
  <dc:creator>State of Texas</dc:creator>
  <dc:description>HB 2053 by Klick-(H)Public Health</dc:description>
  <cp:lastModifiedBy>Thomas Weis</cp:lastModifiedBy>
  <cp:revision>2</cp:revision>
  <cp:lastPrinted>2003-11-26T17:21:00Z</cp:lastPrinted>
  <dcterms:created xsi:type="dcterms:W3CDTF">2021-04-09T15:14:00Z</dcterms:created>
  <dcterms:modified xsi:type="dcterms:W3CDTF">2021-04-09T15:14:00Z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21.98.1461</vt:lpwstr>
  </property>
</Properties>
</file>