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C1BD5" w14:paraId="1739761D" w14:textId="77777777" w:rsidTr="00345119">
        <w:tc>
          <w:tcPr>
            <w:tcW w:w="9576" w:type="dxa"/>
            <w:noWrap/>
          </w:tcPr>
          <w:p w14:paraId="70E1885E" w14:textId="77777777" w:rsidR="008423E4" w:rsidRPr="0022177D" w:rsidRDefault="006F7632" w:rsidP="00E768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274E2AC" w14:textId="77777777" w:rsidR="008423E4" w:rsidRPr="0022177D" w:rsidRDefault="008423E4" w:rsidP="00E76850">
      <w:pPr>
        <w:jc w:val="center"/>
      </w:pPr>
    </w:p>
    <w:p w14:paraId="29289370" w14:textId="77777777" w:rsidR="008423E4" w:rsidRPr="00B31F0E" w:rsidRDefault="008423E4" w:rsidP="00E76850"/>
    <w:p w14:paraId="14ACF6F3" w14:textId="77777777" w:rsidR="008423E4" w:rsidRPr="00742794" w:rsidRDefault="008423E4" w:rsidP="00E768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1BD5" w14:paraId="3C3C1DFC" w14:textId="77777777" w:rsidTr="00345119">
        <w:tc>
          <w:tcPr>
            <w:tcW w:w="9576" w:type="dxa"/>
          </w:tcPr>
          <w:p w14:paraId="4A8A71CA" w14:textId="77777777" w:rsidR="008423E4" w:rsidRPr="00861995" w:rsidRDefault="006F7632" w:rsidP="00E76850">
            <w:pPr>
              <w:jc w:val="right"/>
            </w:pPr>
            <w:r>
              <w:t>C.S.H.B. 2091</w:t>
            </w:r>
          </w:p>
        </w:tc>
      </w:tr>
      <w:tr w:rsidR="000C1BD5" w14:paraId="50FDC367" w14:textId="77777777" w:rsidTr="00345119">
        <w:tc>
          <w:tcPr>
            <w:tcW w:w="9576" w:type="dxa"/>
          </w:tcPr>
          <w:p w14:paraId="695730F3" w14:textId="77777777" w:rsidR="008423E4" w:rsidRPr="00861995" w:rsidRDefault="006F7632" w:rsidP="00E76850">
            <w:pPr>
              <w:jc w:val="right"/>
            </w:pPr>
            <w:r>
              <w:t xml:space="preserve">By: </w:t>
            </w:r>
            <w:r w:rsidR="00F60F47">
              <w:t>Walle</w:t>
            </w:r>
          </w:p>
        </w:tc>
      </w:tr>
      <w:tr w:rsidR="000C1BD5" w14:paraId="137F8020" w14:textId="77777777" w:rsidTr="00345119">
        <w:tc>
          <w:tcPr>
            <w:tcW w:w="9576" w:type="dxa"/>
          </w:tcPr>
          <w:p w14:paraId="323E1A30" w14:textId="77777777" w:rsidR="008423E4" w:rsidRPr="00861995" w:rsidRDefault="006F7632" w:rsidP="00E76850">
            <w:pPr>
              <w:jc w:val="right"/>
            </w:pPr>
            <w:r>
              <w:t>County Affairs</w:t>
            </w:r>
          </w:p>
        </w:tc>
      </w:tr>
      <w:tr w:rsidR="000C1BD5" w14:paraId="7DD80C76" w14:textId="77777777" w:rsidTr="00345119">
        <w:tc>
          <w:tcPr>
            <w:tcW w:w="9576" w:type="dxa"/>
          </w:tcPr>
          <w:p w14:paraId="1D63198E" w14:textId="77777777" w:rsidR="008423E4" w:rsidRDefault="006F7632" w:rsidP="00E76850">
            <w:pPr>
              <w:jc w:val="right"/>
            </w:pPr>
            <w:r>
              <w:t>Committee Report (Substituted)</w:t>
            </w:r>
          </w:p>
        </w:tc>
      </w:tr>
    </w:tbl>
    <w:p w14:paraId="64630DB1" w14:textId="77777777" w:rsidR="008423E4" w:rsidRDefault="008423E4" w:rsidP="00E76850">
      <w:pPr>
        <w:tabs>
          <w:tab w:val="right" w:pos="9360"/>
        </w:tabs>
      </w:pPr>
    </w:p>
    <w:p w14:paraId="47111ED6" w14:textId="77777777" w:rsidR="008423E4" w:rsidRDefault="008423E4" w:rsidP="00E76850"/>
    <w:p w14:paraId="76D8C1EB" w14:textId="77777777" w:rsidR="008423E4" w:rsidRDefault="008423E4" w:rsidP="00E768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C1BD5" w14:paraId="3C5E6277" w14:textId="77777777" w:rsidTr="00BB6712">
        <w:tc>
          <w:tcPr>
            <w:tcW w:w="9360" w:type="dxa"/>
          </w:tcPr>
          <w:p w14:paraId="74944DD4" w14:textId="77777777" w:rsidR="008423E4" w:rsidRPr="00A8133F" w:rsidRDefault="006F7632" w:rsidP="00E7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7AA8C9" w14:textId="77777777" w:rsidR="008423E4" w:rsidRDefault="008423E4" w:rsidP="00E76850"/>
          <w:p w14:paraId="7DB3B9F1" w14:textId="7AD00CD9" w:rsidR="005B5015" w:rsidRDefault="006F7632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December 2020, t</w:t>
            </w:r>
            <w:r w:rsidR="00FE4C2F" w:rsidRPr="00FE4C2F">
              <w:t>he Harris County Commissioners Court</w:t>
            </w:r>
            <w:r w:rsidR="00FE4C2F">
              <w:t xml:space="preserve"> approved a name change</w:t>
            </w:r>
            <w:r w:rsidR="00FE4C2F" w:rsidRPr="00FE4C2F">
              <w:t xml:space="preserve"> for the Harris County Board of Protective Services for Children and Adults</w:t>
            </w:r>
            <w:r>
              <w:t xml:space="preserve"> in order to more</w:t>
            </w:r>
            <w:r w:rsidR="00FE4C2F" w:rsidRPr="00FE4C2F">
              <w:t xml:space="preserve"> accurately reflect the work that is being carried out by the </w:t>
            </w:r>
            <w:r>
              <w:t>board</w:t>
            </w:r>
            <w:r w:rsidR="00FE4C2F" w:rsidRPr="00FE4C2F">
              <w:t xml:space="preserve">. </w:t>
            </w:r>
            <w:r>
              <w:t xml:space="preserve">In addition to the name change, </w:t>
            </w:r>
            <w:r w:rsidR="00EE0D9F">
              <w:t>statutory</w:t>
            </w:r>
            <w:r>
              <w:t xml:space="preserve"> change</w:t>
            </w:r>
            <w:r w:rsidR="00AD2BDE">
              <w:t>s</w:t>
            </w:r>
            <w:r>
              <w:t xml:space="preserve"> </w:t>
            </w:r>
            <w:r w:rsidR="00AD2BDE">
              <w:t>are</w:t>
            </w:r>
            <w:r>
              <w:t xml:space="preserve"> need</w:t>
            </w:r>
            <w:r w:rsidR="00EE0D9F">
              <w:t>ed</w:t>
            </w:r>
            <w:r>
              <w:t xml:space="preserve"> to</w:t>
            </w:r>
            <w:r w:rsidR="00EE0D9F">
              <w:t xml:space="preserve"> </w:t>
            </w:r>
            <w:r w:rsidR="00FE4C2F" w:rsidRPr="00FE4C2F">
              <w:t xml:space="preserve">allow for certain funds to be used to assist eligible adults with disabilities and eligible elderly </w:t>
            </w:r>
            <w:r w:rsidR="00922569">
              <w:t>persons</w:t>
            </w:r>
            <w:r w:rsidR="00FE4C2F" w:rsidRPr="00FE4C2F">
              <w:t>.</w:t>
            </w:r>
            <w:r w:rsidR="00EE0D9F">
              <w:t xml:space="preserve"> </w:t>
            </w:r>
            <w:r>
              <w:t>C.S.</w:t>
            </w:r>
            <w:r w:rsidR="00FE4C2F" w:rsidRPr="00FE4C2F">
              <w:t>H</w:t>
            </w:r>
            <w:r>
              <w:t>.</w:t>
            </w:r>
            <w:r w:rsidR="00FE4C2F" w:rsidRPr="00FE4C2F">
              <w:t>B</w:t>
            </w:r>
            <w:r>
              <w:t>.</w:t>
            </w:r>
            <w:r w:rsidR="00FE4C2F" w:rsidRPr="00FE4C2F">
              <w:t xml:space="preserve"> 2091 </w:t>
            </w:r>
            <w:r>
              <w:t>seeks to provide for th</w:t>
            </w:r>
            <w:r w:rsidR="00EE0D9F">
              <w:t xml:space="preserve">ese </w:t>
            </w:r>
            <w:r>
              <w:t>change</w:t>
            </w:r>
            <w:r w:rsidR="00EE0D9F">
              <w:t>s</w:t>
            </w:r>
            <w:r>
              <w:t xml:space="preserve"> by amending provisions governing the board.</w:t>
            </w:r>
          </w:p>
          <w:p w14:paraId="5DC3D20F" w14:textId="77777777" w:rsidR="008423E4" w:rsidRPr="00E26B13" w:rsidRDefault="008423E4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C1BD5" w14:paraId="3B8F588B" w14:textId="77777777" w:rsidTr="00BB6712">
        <w:tc>
          <w:tcPr>
            <w:tcW w:w="9360" w:type="dxa"/>
          </w:tcPr>
          <w:p w14:paraId="0BF440FB" w14:textId="77777777" w:rsidR="0017725B" w:rsidRDefault="006F7632" w:rsidP="00E768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6D972E" w14:textId="77777777" w:rsidR="0017725B" w:rsidRDefault="0017725B" w:rsidP="00E76850">
            <w:pPr>
              <w:rPr>
                <w:b/>
                <w:u w:val="single"/>
              </w:rPr>
            </w:pPr>
          </w:p>
          <w:p w14:paraId="309DA2E4" w14:textId="6B3A0DA2" w:rsidR="007B120F" w:rsidRPr="007B120F" w:rsidRDefault="006F7632" w:rsidP="00E7685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8ACE30E" w14:textId="77777777" w:rsidR="0017725B" w:rsidRPr="0017725B" w:rsidRDefault="0017725B" w:rsidP="00E76850">
            <w:pPr>
              <w:rPr>
                <w:b/>
                <w:u w:val="single"/>
              </w:rPr>
            </w:pPr>
          </w:p>
        </w:tc>
      </w:tr>
      <w:tr w:rsidR="000C1BD5" w14:paraId="62546F32" w14:textId="77777777" w:rsidTr="00BB6712">
        <w:tc>
          <w:tcPr>
            <w:tcW w:w="9360" w:type="dxa"/>
          </w:tcPr>
          <w:p w14:paraId="054498C7" w14:textId="77777777" w:rsidR="008423E4" w:rsidRPr="00A8133F" w:rsidRDefault="006F7632" w:rsidP="00E7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3A5BA53" w14:textId="77777777" w:rsidR="008423E4" w:rsidRDefault="008423E4" w:rsidP="00E76850"/>
          <w:p w14:paraId="7B6C3879" w14:textId="7B73BDA3" w:rsidR="007B120F" w:rsidRDefault="006F7632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5E64F694" w14:textId="77777777" w:rsidR="008423E4" w:rsidRPr="00E21FDC" w:rsidRDefault="008423E4" w:rsidP="00E76850">
            <w:pPr>
              <w:rPr>
                <w:b/>
              </w:rPr>
            </w:pPr>
          </w:p>
        </w:tc>
      </w:tr>
      <w:tr w:rsidR="000C1BD5" w14:paraId="78F3E543" w14:textId="77777777" w:rsidTr="00BB6712">
        <w:tc>
          <w:tcPr>
            <w:tcW w:w="9360" w:type="dxa"/>
          </w:tcPr>
          <w:p w14:paraId="5C3AAC6D" w14:textId="77777777" w:rsidR="008423E4" w:rsidRPr="00A8133F" w:rsidRDefault="006F7632" w:rsidP="00E7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F5B494" w14:textId="77777777" w:rsidR="008423E4" w:rsidRDefault="008423E4" w:rsidP="00E76850"/>
          <w:p w14:paraId="5A1D6995" w14:textId="77777777" w:rsidR="003C35F9" w:rsidRDefault="006F7632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2091 amends the </w:t>
            </w:r>
            <w:r w:rsidRPr="00962998">
              <w:t>Human Resources Code</w:t>
            </w:r>
            <w:r>
              <w:t xml:space="preserve"> to redesignate the </w:t>
            </w:r>
            <w:r w:rsidRPr="00962998">
              <w:t>Harris County Board</w:t>
            </w:r>
            <w:r w:rsidRPr="00962998">
              <w:t xml:space="preserve"> of Protective Services for Chil</w:t>
            </w:r>
            <w:r>
              <w:t xml:space="preserve">dren and Adults </w:t>
            </w:r>
            <w:r w:rsidRPr="00962998">
              <w:t>as the Harris County Board of Resources for Children and Adults.</w:t>
            </w:r>
          </w:p>
          <w:p w14:paraId="35684E79" w14:textId="77777777" w:rsidR="003C35F9" w:rsidRDefault="003C35F9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B5AC164" w14:textId="12630609" w:rsidR="006D397F" w:rsidRDefault="006F7632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2091 </w:t>
            </w:r>
            <w:r w:rsidR="008C6737">
              <w:t xml:space="preserve">expands the scope of the board's powers with respect to disbursing funds, accepting and using gifts or grants, </w:t>
            </w:r>
            <w:r w:rsidR="00B2284D">
              <w:t xml:space="preserve">and </w:t>
            </w:r>
            <w:r w:rsidR="008C6737">
              <w:t>spending funds</w:t>
            </w:r>
            <w:r w:rsidR="00912F3F">
              <w:t xml:space="preserve"> to benefit children by including those</w:t>
            </w:r>
            <w:r w:rsidR="009C1571">
              <w:t xml:space="preserve"> activities with respect </w:t>
            </w:r>
            <w:r>
              <w:t xml:space="preserve">to </w:t>
            </w:r>
            <w:r w:rsidRPr="002F269D">
              <w:t>eligible adults with disabilities and eligible elderly persons</w:t>
            </w:r>
            <w:r w:rsidR="009C1571">
              <w:t>.</w:t>
            </w:r>
            <w:r w:rsidR="00265157">
              <w:t xml:space="preserve"> The bill ex</w:t>
            </w:r>
            <w:r w:rsidR="00233D79">
              <w:t xml:space="preserve">tends </w:t>
            </w:r>
            <w:r w:rsidR="00265157">
              <w:t xml:space="preserve">the applicability of the board's power to accept and disburse fees and contributions from parents, guardians, and relatives of </w:t>
            </w:r>
            <w:r w:rsidR="00233D79">
              <w:t xml:space="preserve">applicable </w:t>
            </w:r>
            <w:r w:rsidR="00265157">
              <w:t xml:space="preserve">individuals </w:t>
            </w:r>
            <w:r w:rsidR="00233D79">
              <w:t xml:space="preserve">to those individuals </w:t>
            </w:r>
            <w:r>
              <w:t xml:space="preserve">who are </w:t>
            </w:r>
            <w:r w:rsidRPr="00FF5F53">
              <w:t>in the county guardianship program, in the county representative payee program, or receiving services from the county Senior Justice Assessment Center</w:t>
            </w:r>
            <w:r w:rsidR="00776AA7">
              <w:t xml:space="preserve">. The bill specifies that the </w:t>
            </w:r>
            <w:r w:rsidRPr="002F269D">
              <w:t>fund</w:t>
            </w:r>
            <w:r w:rsidRPr="002F269D">
              <w:t xml:space="preserve">s, grants, and assistance available from a federal or state department or agency </w:t>
            </w:r>
            <w:r>
              <w:t xml:space="preserve">that the board may use </w:t>
            </w:r>
            <w:r w:rsidR="00776AA7">
              <w:t>for</w:t>
            </w:r>
            <w:r>
              <w:t xml:space="preserve"> certain purposes are funds, grants, and assistance available to the board or the county.</w:t>
            </w:r>
          </w:p>
          <w:p w14:paraId="71758B2F" w14:textId="580F9B6F" w:rsidR="003C35F9" w:rsidRDefault="003C35F9" w:rsidP="00E768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CFD8226" w14:textId="48545134" w:rsidR="009C1571" w:rsidRDefault="006F7632" w:rsidP="00E76850">
            <w:pPr>
              <w:pStyle w:val="Header"/>
              <w:jc w:val="both"/>
            </w:pPr>
            <w:r>
              <w:t>C.S.H.B. 2091 authorizes the board to collaborate with sta</w:t>
            </w:r>
            <w:r>
              <w:t>te agen</w:t>
            </w:r>
            <w:r w:rsidR="00265157">
              <w:t>cies to provide services for</w:t>
            </w:r>
            <w:r>
              <w:t xml:space="preserve"> </w:t>
            </w:r>
            <w:r w:rsidR="00265157">
              <w:t>eligible</w:t>
            </w:r>
            <w:r>
              <w:t xml:space="preserve"> adults </w:t>
            </w:r>
            <w:r w:rsidR="00265157">
              <w:t xml:space="preserve">with disabilities </w:t>
            </w:r>
            <w:r>
              <w:t>and</w:t>
            </w:r>
            <w:r w:rsidR="00265157">
              <w:t xml:space="preserve"> eligible elderly</w:t>
            </w:r>
            <w:r>
              <w:t xml:space="preserve"> persons</w:t>
            </w:r>
            <w:r w:rsidR="00265157">
              <w:t xml:space="preserve"> who are county residents, who may be in need of a guardianship or assistance from a representative payee, or </w:t>
            </w:r>
            <w:r>
              <w:t>who have been exploited, abused, or neglected.</w:t>
            </w:r>
          </w:p>
          <w:p w14:paraId="45696FD4" w14:textId="77777777" w:rsidR="008423E4" w:rsidRPr="00835628" w:rsidRDefault="008423E4" w:rsidP="00E76850">
            <w:pPr>
              <w:rPr>
                <w:b/>
              </w:rPr>
            </w:pPr>
          </w:p>
        </w:tc>
      </w:tr>
      <w:tr w:rsidR="000C1BD5" w14:paraId="39AB5D48" w14:textId="77777777" w:rsidTr="00BB6712">
        <w:tc>
          <w:tcPr>
            <w:tcW w:w="9360" w:type="dxa"/>
          </w:tcPr>
          <w:p w14:paraId="3FAF45F5" w14:textId="77777777" w:rsidR="008423E4" w:rsidRPr="00A8133F" w:rsidRDefault="006F7632" w:rsidP="00E768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1BA357" w14:textId="77777777" w:rsidR="008423E4" w:rsidRDefault="008423E4" w:rsidP="00E76850"/>
          <w:p w14:paraId="26E96F4E" w14:textId="77777777" w:rsidR="008423E4" w:rsidRPr="007B120F" w:rsidRDefault="006F7632" w:rsidP="00E76850">
            <w:r w:rsidRPr="007B120F">
              <w:t>On passage, or, if the bill does not receive the necessary vote, September 1, 2021.</w:t>
            </w:r>
          </w:p>
          <w:p w14:paraId="39562A8E" w14:textId="21DC9915" w:rsidR="007B120F" w:rsidRPr="00233FDB" w:rsidRDefault="007B120F" w:rsidP="00E76850">
            <w:pPr>
              <w:rPr>
                <w:b/>
              </w:rPr>
            </w:pPr>
          </w:p>
        </w:tc>
      </w:tr>
      <w:tr w:rsidR="000C1BD5" w14:paraId="5C98A42D" w14:textId="77777777" w:rsidTr="00BB6712">
        <w:tc>
          <w:tcPr>
            <w:tcW w:w="9360" w:type="dxa"/>
          </w:tcPr>
          <w:p w14:paraId="7E2668DF" w14:textId="77777777" w:rsidR="00F60F47" w:rsidRDefault="006F7632" w:rsidP="00E7685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1B76578" w14:textId="77777777" w:rsidR="00833F21" w:rsidRPr="00AE290D" w:rsidRDefault="00833F21" w:rsidP="00E76850">
            <w:pPr>
              <w:jc w:val="both"/>
            </w:pPr>
          </w:p>
          <w:p w14:paraId="1729EC46" w14:textId="0D3F86D1" w:rsidR="00833F21" w:rsidRDefault="006F7632" w:rsidP="00E76850">
            <w:pPr>
              <w:jc w:val="both"/>
            </w:pPr>
            <w:r>
              <w:t>C.S.H.B. 2091 differs from the original in minor or nonsubstantive ways by conforming to certain bill drafting co</w:t>
            </w:r>
            <w:r>
              <w:t>nventions.</w:t>
            </w:r>
          </w:p>
          <w:p w14:paraId="5923BA85" w14:textId="6E273678" w:rsidR="00AE290D" w:rsidRDefault="00AE290D" w:rsidP="00E76850">
            <w:pPr>
              <w:jc w:val="both"/>
            </w:pPr>
          </w:p>
          <w:p w14:paraId="0782DF6B" w14:textId="3423C3B1" w:rsidR="00EF7F63" w:rsidRDefault="006F7632" w:rsidP="00E76850">
            <w:pPr>
              <w:jc w:val="both"/>
            </w:pPr>
            <w:r>
              <w:t>The substitute</w:t>
            </w:r>
            <w:r w:rsidR="00AE290D">
              <w:t xml:space="preserve"> </w:t>
            </w:r>
            <w:r>
              <w:t>revises the</w:t>
            </w:r>
            <w:r w:rsidR="004A2105">
              <w:t xml:space="preserve"> authoriz</w:t>
            </w:r>
            <w:r>
              <w:t>ation for</w:t>
            </w:r>
            <w:r w:rsidR="004A2105">
              <w:t xml:space="preserve"> the board to collaborate with </w:t>
            </w:r>
            <w:r w:rsidR="008D5F04">
              <w:t>certain entities</w:t>
            </w:r>
            <w:r w:rsidR="004A2105">
              <w:t xml:space="preserve"> to provide services for eligible adults and elderly persons</w:t>
            </w:r>
            <w:r>
              <w:t xml:space="preserve"> </w:t>
            </w:r>
            <w:r w:rsidR="008D5F04">
              <w:t>as follows</w:t>
            </w:r>
            <w:r>
              <w:t>:</w:t>
            </w:r>
          </w:p>
          <w:p w14:paraId="7631F25B" w14:textId="69CAD859" w:rsidR="00EF7F63" w:rsidRDefault="006F7632" w:rsidP="00E76850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does not include specific mention of the commissioners court, which was included</w:t>
            </w:r>
            <w:r>
              <w:t xml:space="preserve"> in the original</w:t>
            </w:r>
            <w:r w:rsidR="008D5F04">
              <w:t>,</w:t>
            </w:r>
            <w:r>
              <w:t xml:space="preserve"> as a collaborating entity in this </w:t>
            </w:r>
            <w:r w:rsidR="00F85BBE">
              <w:t>authorization</w:t>
            </w:r>
            <w:r>
              <w:t>; and</w:t>
            </w:r>
          </w:p>
          <w:p w14:paraId="22922B6C" w14:textId="4D70B033" w:rsidR="00833F21" w:rsidRPr="00833F21" w:rsidRDefault="006F7632" w:rsidP="00E76850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clarifies </w:t>
            </w:r>
            <w:r w:rsidR="00EF7F63">
              <w:t xml:space="preserve">the </w:t>
            </w:r>
            <w:r>
              <w:t xml:space="preserve">qualifications </w:t>
            </w:r>
            <w:r w:rsidR="008D5F04">
              <w:t xml:space="preserve">in the original </w:t>
            </w:r>
            <w:r>
              <w:t xml:space="preserve">of the eligible </w:t>
            </w:r>
            <w:r w:rsidR="00EF7F63">
              <w:t xml:space="preserve">adults and persons </w:t>
            </w:r>
            <w:r>
              <w:t xml:space="preserve">for whom </w:t>
            </w:r>
            <w:r w:rsidR="00EF7F63">
              <w:t xml:space="preserve">the services </w:t>
            </w:r>
            <w:r>
              <w:t>are provided</w:t>
            </w:r>
            <w:r w:rsidR="008D5F04">
              <w:t>.</w:t>
            </w:r>
          </w:p>
        </w:tc>
      </w:tr>
      <w:tr w:rsidR="000C1BD5" w14:paraId="1CA6087B" w14:textId="77777777" w:rsidTr="00BB6712">
        <w:tc>
          <w:tcPr>
            <w:tcW w:w="9360" w:type="dxa"/>
          </w:tcPr>
          <w:p w14:paraId="66DF394C" w14:textId="77777777" w:rsidR="00F60F47" w:rsidRPr="009C1E9A" w:rsidRDefault="00F60F47" w:rsidP="00E76850">
            <w:pPr>
              <w:rPr>
                <w:b/>
                <w:u w:val="single"/>
              </w:rPr>
            </w:pPr>
          </w:p>
        </w:tc>
      </w:tr>
    </w:tbl>
    <w:p w14:paraId="34F2DA12" w14:textId="02CEE2A7" w:rsidR="004108C3" w:rsidRPr="008423E4" w:rsidRDefault="004108C3" w:rsidP="00E7685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CFCB" w14:textId="77777777" w:rsidR="00000000" w:rsidRDefault="006F7632">
      <w:r>
        <w:separator/>
      </w:r>
    </w:p>
  </w:endnote>
  <w:endnote w:type="continuationSeparator" w:id="0">
    <w:p w14:paraId="467288E4" w14:textId="77777777" w:rsidR="00000000" w:rsidRDefault="006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9CF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1BD5" w14:paraId="19A3D418" w14:textId="77777777" w:rsidTr="009C1E9A">
      <w:trPr>
        <w:cantSplit/>
      </w:trPr>
      <w:tc>
        <w:tcPr>
          <w:tcW w:w="0" w:type="pct"/>
        </w:tcPr>
        <w:p w14:paraId="4BB859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5EFD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2132D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A7BB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C063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1BD5" w14:paraId="548627F3" w14:textId="77777777" w:rsidTr="009C1E9A">
      <w:trPr>
        <w:cantSplit/>
      </w:trPr>
      <w:tc>
        <w:tcPr>
          <w:tcW w:w="0" w:type="pct"/>
        </w:tcPr>
        <w:p w14:paraId="3D0C5A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F16E61" w14:textId="77777777" w:rsidR="00EC379B" w:rsidRPr="009C1E9A" w:rsidRDefault="006F76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20129</w:t>
          </w:r>
        </w:p>
      </w:tc>
      <w:tc>
        <w:tcPr>
          <w:tcW w:w="2453" w:type="pct"/>
        </w:tcPr>
        <w:p w14:paraId="5224455F" w14:textId="27B87007" w:rsidR="00EC379B" w:rsidRDefault="006F76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A7268">
            <w:t>21.105.1321</w:t>
          </w:r>
          <w:r>
            <w:fldChar w:fldCharType="end"/>
          </w:r>
        </w:p>
      </w:tc>
    </w:tr>
    <w:tr w:rsidR="000C1BD5" w14:paraId="7ED29293" w14:textId="77777777" w:rsidTr="009C1E9A">
      <w:trPr>
        <w:cantSplit/>
      </w:trPr>
      <w:tc>
        <w:tcPr>
          <w:tcW w:w="0" w:type="pct"/>
        </w:tcPr>
        <w:p w14:paraId="39B7785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E9033AA" w14:textId="77777777" w:rsidR="00EC379B" w:rsidRPr="009C1E9A" w:rsidRDefault="006F76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16864</w:t>
          </w:r>
        </w:p>
      </w:tc>
      <w:tc>
        <w:tcPr>
          <w:tcW w:w="2453" w:type="pct"/>
        </w:tcPr>
        <w:p w14:paraId="0D1AD1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F660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1BD5" w14:paraId="1ED1825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4E0145" w14:textId="096A1562" w:rsidR="00EC379B" w:rsidRDefault="006F76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685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9395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82A92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360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78FE" w14:textId="77777777" w:rsidR="00000000" w:rsidRDefault="006F7632">
      <w:r>
        <w:separator/>
      </w:r>
    </w:p>
  </w:footnote>
  <w:footnote w:type="continuationSeparator" w:id="0">
    <w:p w14:paraId="67DBE9FB" w14:textId="77777777" w:rsidR="00000000" w:rsidRDefault="006F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8BD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9CE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437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430"/>
    <w:multiLevelType w:val="hybridMultilevel"/>
    <w:tmpl w:val="C970500E"/>
    <w:lvl w:ilvl="0" w:tplc="8880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09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CD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E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3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6E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E4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A1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AFE"/>
    <w:multiLevelType w:val="hybridMultilevel"/>
    <w:tmpl w:val="24620B62"/>
    <w:lvl w:ilvl="0" w:tplc="C73E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E4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26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E6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2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5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8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49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C4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863"/>
    <w:multiLevelType w:val="hybridMultilevel"/>
    <w:tmpl w:val="933003E8"/>
    <w:lvl w:ilvl="0" w:tplc="167C16FA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E65010AC" w:tentative="1">
      <w:start w:val="1"/>
      <w:numFmt w:val="lowerLetter"/>
      <w:lvlText w:val="%2."/>
      <w:lvlJc w:val="left"/>
      <w:pPr>
        <w:ind w:left="1440" w:hanging="360"/>
      </w:pPr>
    </w:lvl>
    <w:lvl w:ilvl="2" w:tplc="1DBE4812" w:tentative="1">
      <w:start w:val="1"/>
      <w:numFmt w:val="lowerRoman"/>
      <w:lvlText w:val="%3."/>
      <w:lvlJc w:val="right"/>
      <w:pPr>
        <w:ind w:left="2160" w:hanging="180"/>
      </w:pPr>
    </w:lvl>
    <w:lvl w:ilvl="3" w:tplc="3FCE1830" w:tentative="1">
      <w:start w:val="1"/>
      <w:numFmt w:val="decimal"/>
      <w:lvlText w:val="%4."/>
      <w:lvlJc w:val="left"/>
      <w:pPr>
        <w:ind w:left="2880" w:hanging="360"/>
      </w:pPr>
    </w:lvl>
    <w:lvl w:ilvl="4" w:tplc="5D3065A6" w:tentative="1">
      <w:start w:val="1"/>
      <w:numFmt w:val="lowerLetter"/>
      <w:lvlText w:val="%5."/>
      <w:lvlJc w:val="left"/>
      <w:pPr>
        <w:ind w:left="3600" w:hanging="360"/>
      </w:pPr>
    </w:lvl>
    <w:lvl w:ilvl="5" w:tplc="1AF46256" w:tentative="1">
      <w:start w:val="1"/>
      <w:numFmt w:val="lowerRoman"/>
      <w:lvlText w:val="%6."/>
      <w:lvlJc w:val="right"/>
      <w:pPr>
        <w:ind w:left="4320" w:hanging="180"/>
      </w:pPr>
    </w:lvl>
    <w:lvl w:ilvl="6" w:tplc="0A48BBCE" w:tentative="1">
      <w:start w:val="1"/>
      <w:numFmt w:val="decimal"/>
      <w:lvlText w:val="%7."/>
      <w:lvlJc w:val="left"/>
      <w:pPr>
        <w:ind w:left="5040" w:hanging="360"/>
      </w:pPr>
    </w:lvl>
    <w:lvl w:ilvl="7" w:tplc="5D18F5FC" w:tentative="1">
      <w:start w:val="1"/>
      <w:numFmt w:val="lowerLetter"/>
      <w:lvlText w:val="%8."/>
      <w:lvlJc w:val="left"/>
      <w:pPr>
        <w:ind w:left="5760" w:hanging="360"/>
      </w:pPr>
    </w:lvl>
    <w:lvl w:ilvl="8" w:tplc="55A28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26DC"/>
    <w:multiLevelType w:val="hybridMultilevel"/>
    <w:tmpl w:val="11E25E2A"/>
    <w:lvl w:ilvl="0" w:tplc="4E2C3D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BC6B5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A78B2F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BA51F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B0ED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594956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038C6B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C34EBC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E07D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7"/>
    <w:rsid w:val="00000A70"/>
    <w:rsid w:val="000032B8"/>
    <w:rsid w:val="000037D0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BD5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020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82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D79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157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69D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EB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5F9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494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05"/>
    <w:rsid w:val="004A2172"/>
    <w:rsid w:val="004B0FC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FE0"/>
    <w:rsid w:val="00595745"/>
    <w:rsid w:val="005A0E18"/>
    <w:rsid w:val="005A12A5"/>
    <w:rsid w:val="005A3790"/>
    <w:rsid w:val="005A3CCB"/>
    <w:rsid w:val="005A6D13"/>
    <w:rsid w:val="005B031F"/>
    <w:rsid w:val="005B3298"/>
    <w:rsid w:val="005B5015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97F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632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95E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10D"/>
    <w:rsid w:val="007509BE"/>
    <w:rsid w:val="0075287B"/>
    <w:rsid w:val="00755C7B"/>
    <w:rsid w:val="00764786"/>
    <w:rsid w:val="00766E12"/>
    <w:rsid w:val="0077098E"/>
    <w:rsid w:val="00771287"/>
    <w:rsid w:val="0077149E"/>
    <w:rsid w:val="00776AA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20F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F21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E3A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DCA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6A3"/>
    <w:rsid w:val="008C3FD0"/>
    <w:rsid w:val="008C6737"/>
    <w:rsid w:val="008D27A5"/>
    <w:rsid w:val="008D2AAB"/>
    <w:rsid w:val="008D309C"/>
    <w:rsid w:val="008D58F9"/>
    <w:rsid w:val="008D5F0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45D"/>
    <w:rsid w:val="00904721"/>
    <w:rsid w:val="00907780"/>
    <w:rsid w:val="00907EDD"/>
    <w:rsid w:val="009107AD"/>
    <w:rsid w:val="00912F3F"/>
    <w:rsid w:val="00915568"/>
    <w:rsid w:val="00917E0C"/>
    <w:rsid w:val="00920711"/>
    <w:rsid w:val="00921A1E"/>
    <w:rsid w:val="00922569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15E"/>
    <w:rsid w:val="009465AB"/>
    <w:rsid w:val="00946DEE"/>
    <w:rsid w:val="00953499"/>
    <w:rsid w:val="00954A16"/>
    <w:rsid w:val="0095696D"/>
    <w:rsid w:val="0096299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57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BDE"/>
    <w:rsid w:val="00AD304B"/>
    <w:rsid w:val="00AD4497"/>
    <w:rsid w:val="00AD7780"/>
    <w:rsid w:val="00AE2263"/>
    <w:rsid w:val="00AE248E"/>
    <w:rsid w:val="00AE290D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84D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20D"/>
    <w:rsid w:val="00B80532"/>
    <w:rsid w:val="00B82039"/>
    <w:rsid w:val="00B82454"/>
    <w:rsid w:val="00B90097"/>
    <w:rsid w:val="00B90999"/>
    <w:rsid w:val="00B91AD7"/>
    <w:rsid w:val="00B92D23"/>
    <w:rsid w:val="00B9478A"/>
    <w:rsid w:val="00B95BC8"/>
    <w:rsid w:val="00B96E87"/>
    <w:rsid w:val="00BA146A"/>
    <w:rsid w:val="00BA32EE"/>
    <w:rsid w:val="00BA7268"/>
    <w:rsid w:val="00BB5B36"/>
    <w:rsid w:val="00BB6712"/>
    <w:rsid w:val="00BC027B"/>
    <w:rsid w:val="00BC228A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8E8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E70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981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DAA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6850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D9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EF7F63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F47"/>
    <w:rsid w:val="00F6514B"/>
    <w:rsid w:val="00F6587F"/>
    <w:rsid w:val="00F67981"/>
    <w:rsid w:val="00F706CA"/>
    <w:rsid w:val="00F70F8D"/>
    <w:rsid w:val="00F71C5A"/>
    <w:rsid w:val="00F733A4"/>
    <w:rsid w:val="00F7758F"/>
    <w:rsid w:val="00F80285"/>
    <w:rsid w:val="00F82811"/>
    <w:rsid w:val="00F84153"/>
    <w:rsid w:val="00F85661"/>
    <w:rsid w:val="00F85BBE"/>
    <w:rsid w:val="00F94F41"/>
    <w:rsid w:val="00F96602"/>
    <w:rsid w:val="00F9735A"/>
    <w:rsid w:val="00FA32FC"/>
    <w:rsid w:val="00FA59FD"/>
    <w:rsid w:val="00FA5D8C"/>
    <w:rsid w:val="00FA6403"/>
    <w:rsid w:val="00FB16CD"/>
    <w:rsid w:val="00FB4CE9"/>
    <w:rsid w:val="00FB73AE"/>
    <w:rsid w:val="00FC2975"/>
    <w:rsid w:val="00FC5388"/>
    <w:rsid w:val="00FC726C"/>
    <w:rsid w:val="00FD1B4B"/>
    <w:rsid w:val="00FD1B94"/>
    <w:rsid w:val="00FE19C5"/>
    <w:rsid w:val="00FE4286"/>
    <w:rsid w:val="00FE48C3"/>
    <w:rsid w:val="00FE4C2F"/>
    <w:rsid w:val="00FE5138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F53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B67D6-1E62-4024-B8AC-F2BF17A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29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29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2998"/>
    <w:rPr>
      <w:b/>
      <w:bCs/>
    </w:rPr>
  </w:style>
  <w:style w:type="paragraph" w:styleId="ListParagraph">
    <w:name w:val="List Paragraph"/>
    <w:basedOn w:val="Normal"/>
    <w:uiPriority w:val="34"/>
    <w:qFormat/>
    <w:rsid w:val="00EF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2675</Characters>
  <Application>Microsoft Office Word</Application>
  <DocSecurity>4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HB02091 (Committee Report (Substituted))</vt:lpstr>
    </vt:vector>
  </TitlesOfParts>
  <Company>State of Texas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20129</dc:subject>
  <dc:creator>State of Texas</dc:creator>
  <dc:description>HB 2091 by Walle-(H)County Affairs (Substitute Document Number: 87R 16864)</dc:description>
  <cp:lastModifiedBy>Damian Duarte</cp:lastModifiedBy>
  <cp:revision>2</cp:revision>
  <cp:lastPrinted>2003-11-26T17:21:00Z</cp:lastPrinted>
  <dcterms:created xsi:type="dcterms:W3CDTF">2021-04-16T23:44:00Z</dcterms:created>
  <dcterms:modified xsi:type="dcterms:W3CDTF">2021-04-16T23:44:00Z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21.105.1321</vt:lpwstr>
  </property>
</Properties>
</file>