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F7B45" w14:paraId="5499DCD2" w14:textId="77777777" w:rsidTr="00345119">
        <w:tc>
          <w:tcPr>
            <w:tcW w:w="9576" w:type="dxa"/>
            <w:noWrap/>
          </w:tcPr>
          <w:p w14:paraId="388800F7" w14:textId="77777777" w:rsidR="008423E4" w:rsidRPr="0022177D" w:rsidRDefault="00BE15CF" w:rsidP="00E608F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DB93D01" w14:textId="77777777" w:rsidR="008423E4" w:rsidRPr="0022177D" w:rsidRDefault="008423E4" w:rsidP="00E608FD">
      <w:pPr>
        <w:jc w:val="center"/>
      </w:pPr>
    </w:p>
    <w:p w14:paraId="36662B9A" w14:textId="77777777" w:rsidR="008423E4" w:rsidRPr="00B31F0E" w:rsidRDefault="008423E4" w:rsidP="00E608FD"/>
    <w:p w14:paraId="08A37D6E" w14:textId="77777777" w:rsidR="008423E4" w:rsidRPr="00742794" w:rsidRDefault="008423E4" w:rsidP="00E608F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7B45" w14:paraId="05C2B01C" w14:textId="77777777" w:rsidTr="00345119">
        <w:tc>
          <w:tcPr>
            <w:tcW w:w="9576" w:type="dxa"/>
          </w:tcPr>
          <w:p w14:paraId="030F8735" w14:textId="77777777" w:rsidR="008423E4" w:rsidRPr="00861995" w:rsidRDefault="00BE15CF" w:rsidP="00E608FD">
            <w:pPr>
              <w:jc w:val="right"/>
            </w:pPr>
            <w:r>
              <w:t>C.S.H.B. 2095</w:t>
            </w:r>
          </w:p>
        </w:tc>
      </w:tr>
      <w:tr w:rsidR="002F7B45" w14:paraId="0252BE26" w14:textId="77777777" w:rsidTr="00345119">
        <w:tc>
          <w:tcPr>
            <w:tcW w:w="9576" w:type="dxa"/>
          </w:tcPr>
          <w:p w14:paraId="18EAC9F7" w14:textId="77777777" w:rsidR="008423E4" w:rsidRPr="00861995" w:rsidRDefault="00BE15CF" w:rsidP="00E608FD">
            <w:pPr>
              <w:jc w:val="right"/>
            </w:pPr>
            <w:r>
              <w:t xml:space="preserve">By: </w:t>
            </w:r>
            <w:r w:rsidR="00475C68">
              <w:t>Wilson</w:t>
            </w:r>
          </w:p>
        </w:tc>
      </w:tr>
      <w:tr w:rsidR="002F7B45" w14:paraId="57A6C365" w14:textId="77777777" w:rsidTr="00345119">
        <w:tc>
          <w:tcPr>
            <w:tcW w:w="9576" w:type="dxa"/>
          </w:tcPr>
          <w:p w14:paraId="3B556F97" w14:textId="77777777" w:rsidR="008423E4" w:rsidRPr="00861995" w:rsidRDefault="00BE15CF" w:rsidP="00E608FD">
            <w:pPr>
              <w:jc w:val="right"/>
            </w:pPr>
            <w:r>
              <w:t>Natural Resources</w:t>
            </w:r>
          </w:p>
        </w:tc>
      </w:tr>
      <w:tr w:rsidR="002F7B45" w14:paraId="0815A008" w14:textId="77777777" w:rsidTr="00345119">
        <w:tc>
          <w:tcPr>
            <w:tcW w:w="9576" w:type="dxa"/>
          </w:tcPr>
          <w:p w14:paraId="33A2D016" w14:textId="77777777" w:rsidR="008423E4" w:rsidRDefault="00BE15CF" w:rsidP="00E608FD">
            <w:pPr>
              <w:jc w:val="right"/>
            </w:pPr>
            <w:r>
              <w:t>Committee Report (Substituted)</w:t>
            </w:r>
          </w:p>
        </w:tc>
      </w:tr>
    </w:tbl>
    <w:p w14:paraId="40A903AF" w14:textId="77777777" w:rsidR="008423E4" w:rsidRDefault="008423E4" w:rsidP="00E608FD">
      <w:pPr>
        <w:tabs>
          <w:tab w:val="right" w:pos="9360"/>
        </w:tabs>
      </w:pPr>
    </w:p>
    <w:p w14:paraId="2EFF33EE" w14:textId="77777777" w:rsidR="008423E4" w:rsidRDefault="008423E4" w:rsidP="00E608FD"/>
    <w:p w14:paraId="0F7805C2" w14:textId="77777777" w:rsidR="008423E4" w:rsidRDefault="008423E4" w:rsidP="00E608F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F7B45" w14:paraId="2591A037" w14:textId="77777777" w:rsidTr="00345119">
        <w:tc>
          <w:tcPr>
            <w:tcW w:w="9576" w:type="dxa"/>
          </w:tcPr>
          <w:p w14:paraId="0A81A438" w14:textId="77777777" w:rsidR="008423E4" w:rsidRPr="00A8133F" w:rsidRDefault="00BE15CF" w:rsidP="00E608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A85A96C" w14:textId="77777777" w:rsidR="008423E4" w:rsidRDefault="008423E4" w:rsidP="00E608FD"/>
          <w:p w14:paraId="64C16D19" w14:textId="5CB6C5D3" w:rsidR="008423E4" w:rsidRDefault="00BE15CF" w:rsidP="00E608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</w:t>
            </w:r>
            <w:r w:rsidR="00DD1943" w:rsidRPr="00DD1943">
              <w:t xml:space="preserve"> that water data collected by </w:t>
            </w:r>
            <w:r>
              <w:t>s</w:t>
            </w:r>
            <w:r w:rsidR="00DD1943" w:rsidRPr="00DD1943">
              <w:t xml:space="preserve">tate agencies and </w:t>
            </w:r>
            <w:r>
              <w:t>u</w:t>
            </w:r>
            <w:r w:rsidR="00DD1943" w:rsidRPr="00DD1943">
              <w:t xml:space="preserve">niversities </w:t>
            </w:r>
            <w:r>
              <w:t xml:space="preserve">is not </w:t>
            </w:r>
            <w:r w:rsidRPr="00134425">
              <w:t>adequately disseminated</w:t>
            </w:r>
            <w:r w:rsidR="00DD1943" w:rsidRPr="00DD1943">
              <w:t xml:space="preserve"> and</w:t>
            </w:r>
            <w:r>
              <w:t xml:space="preserve"> that as a result there are missed opportunities to aggregate and analyze data</w:t>
            </w:r>
            <w:r w:rsidR="00DD1943" w:rsidRPr="00DD1943">
              <w:t xml:space="preserve">. </w:t>
            </w:r>
            <w:r w:rsidR="00134425">
              <w:t>Subject matter experts</w:t>
            </w:r>
            <w:r w:rsidR="00B74FD1">
              <w:t xml:space="preserve"> sugges</w:t>
            </w:r>
            <w:r w:rsidR="00134425">
              <w:t>t</w:t>
            </w:r>
            <w:r w:rsidR="00B74FD1">
              <w:t xml:space="preserve"> that having one entity</w:t>
            </w:r>
            <w:r w:rsidR="00DD1943" w:rsidRPr="00DD1943">
              <w:t xml:space="preserve"> coordinat</w:t>
            </w:r>
            <w:r w:rsidR="00B74FD1">
              <w:t>e a</w:t>
            </w:r>
            <w:r w:rsidR="00224AEB">
              <w:t>nd disseminate this information</w:t>
            </w:r>
            <w:r w:rsidR="00DD1943" w:rsidRPr="00DD1943">
              <w:t xml:space="preserve"> would be </w:t>
            </w:r>
            <w:r w:rsidR="00B74FD1">
              <w:t>beneficial</w:t>
            </w:r>
            <w:r w:rsidR="00DD1943" w:rsidRPr="00DD1943">
              <w:t xml:space="preserve"> to the public. </w:t>
            </w:r>
            <w:r w:rsidR="00B74FD1">
              <w:t xml:space="preserve">C.S.H.B. 2095 seeks to address this issue by </w:t>
            </w:r>
            <w:r w:rsidR="000A015E">
              <w:t xml:space="preserve">requiring </w:t>
            </w:r>
            <w:r w:rsidR="000A015E" w:rsidRPr="000A015E">
              <w:t>The University of Texas Bureau of Economic Geology</w:t>
            </w:r>
            <w:r w:rsidR="000A015E">
              <w:t xml:space="preserve"> to make </w:t>
            </w:r>
            <w:r w:rsidR="00224AEB">
              <w:t xml:space="preserve">certain </w:t>
            </w:r>
            <w:r w:rsidR="000A015E">
              <w:t xml:space="preserve">studies of water, cooperate with </w:t>
            </w:r>
            <w:r w:rsidR="00134425">
              <w:t>certain</w:t>
            </w:r>
            <w:r w:rsidR="000A015E">
              <w:t xml:space="preserve"> entities, and ensure that applicable data and information is made available. </w:t>
            </w:r>
          </w:p>
          <w:p w14:paraId="6B834241" w14:textId="77777777" w:rsidR="008423E4" w:rsidRPr="00E26B13" w:rsidRDefault="008423E4" w:rsidP="00E608FD">
            <w:pPr>
              <w:rPr>
                <w:b/>
              </w:rPr>
            </w:pPr>
          </w:p>
        </w:tc>
      </w:tr>
      <w:tr w:rsidR="002F7B45" w14:paraId="137D29D6" w14:textId="77777777" w:rsidTr="00345119">
        <w:tc>
          <w:tcPr>
            <w:tcW w:w="9576" w:type="dxa"/>
          </w:tcPr>
          <w:p w14:paraId="5EBC2755" w14:textId="77777777" w:rsidR="0017725B" w:rsidRDefault="00BE15CF" w:rsidP="00E608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33DE169" w14:textId="77777777" w:rsidR="0017725B" w:rsidRDefault="0017725B" w:rsidP="00E608FD">
            <w:pPr>
              <w:rPr>
                <w:b/>
                <w:u w:val="single"/>
              </w:rPr>
            </w:pPr>
          </w:p>
          <w:p w14:paraId="2FFEF25F" w14:textId="6FD8C582" w:rsidR="009B0696" w:rsidRPr="009B0696" w:rsidRDefault="00BE15CF" w:rsidP="00E608FD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FF7762B" w14:textId="77777777" w:rsidR="0017725B" w:rsidRPr="0017725B" w:rsidRDefault="0017725B" w:rsidP="00E608FD">
            <w:pPr>
              <w:rPr>
                <w:b/>
                <w:u w:val="single"/>
              </w:rPr>
            </w:pPr>
          </w:p>
        </w:tc>
      </w:tr>
      <w:tr w:rsidR="002F7B45" w14:paraId="60E42DA6" w14:textId="77777777" w:rsidTr="00345119">
        <w:tc>
          <w:tcPr>
            <w:tcW w:w="9576" w:type="dxa"/>
          </w:tcPr>
          <w:p w14:paraId="43BAC4E4" w14:textId="77777777" w:rsidR="008423E4" w:rsidRPr="00A8133F" w:rsidRDefault="00BE15CF" w:rsidP="00E608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14:paraId="6F2049F9" w14:textId="77777777" w:rsidR="008423E4" w:rsidRDefault="008423E4" w:rsidP="00E608FD"/>
          <w:p w14:paraId="526D0617" w14:textId="37BDA4B9" w:rsidR="009B0696" w:rsidRDefault="00BE15CF" w:rsidP="00E608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015D6F5" w14:textId="77777777" w:rsidR="008423E4" w:rsidRPr="00E21FDC" w:rsidRDefault="008423E4" w:rsidP="00E608FD">
            <w:pPr>
              <w:rPr>
                <w:b/>
              </w:rPr>
            </w:pPr>
          </w:p>
        </w:tc>
      </w:tr>
      <w:tr w:rsidR="002F7B45" w14:paraId="045D0729" w14:textId="77777777" w:rsidTr="00345119">
        <w:tc>
          <w:tcPr>
            <w:tcW w:w="9576" w:type="dxa"/>
          </w:tcPr>
          <w:p w14:paraId="2CB81F6F" w14:textId="77777777" w:rsidR="008423E4" w:rsidRPr="00A8133F" w:rsidRDefault="00BE15CF" w:rsidP="00E608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E9ABC8B" w14:textId="77777777" w:rsidR="008423E4" w:rsidRDefault="008423E4" w:rsidP="00E608FD"/>
          <w:p w14:paraId="013FE476" w14:textId="58327179" w:rsidR="004B6989" w:rsidRDefault="00BE15CF" w:rsidP="00E608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2095 amends the </w:t>
            </w:r>
            <w:r w:rsidRPr="004B6989">
              <w:t>Water Code</w:t>
            </w:r>
            <w:r>
              <w:t xml:space="preserve"> to require </w:t>
            </w:r>
            <w:r w:rsidRPr="004B6989">
              <w:t>The University of Texas Bureau of Economic Geology</w:t>
            </w:r>
            <w:r>
              <w:t xml:space="preserve">, </w:t>
            </w:r>
            <w:r w:rsidRPr="004B6989">
              <w:t>in coordination with the Texas Water Development Board</w:t>
            </w:r>
            <w:r>
              <w:t xml:space="preserve"> (</w:t>
            </w:r>
            <w:r w:rsidRPr="004B6989">
              <w:t>TWDB),</w:t>
            </w:r>
            <w:r>
              <w:t xml:space="preserve"> to</w:t>
            </w:r>
            <w:r w:rsidRPr="004B6989">
              <w:t xml:space="preserve"> make studies of water, including surface water, groundwater, soil moisture, and atmospheric moisture, to improve on data gaps and on the p</w:t>
            </w:r>
            <w:r w:rsidRPr="004B6989">
              <w:t>rocessing, analysis, modeling, and integration of water-related data.</w:t>
            </w:r>
            <w:r>
              <w:t xml:space="preserve"> The bill requires the bureau, in coordination with the TWDB, to work to enhance, advance, or integrate models characterizing the water resources of the state </w:t>
            </w:r>
            <w:r w:rsidRPr="00CA2A92">
              <w:t>including:</w:t>
            </w:r>
          </w:p>
          <w:p w14:paraId="0B2C2CAE" w14:textId="77777777" w:rsidR="004B6989" w:rsidRDefault="00BE15CF" w:rsidP="00E608FD">
            <w:pPr>
              <w:pStyle w:val="Header"/>
              <w:numPr>
                <w:ilvl w:val="0"/>
                <w:numId w:val="10"/>
              </w:numPr>
              <w:jc w:val="both"/>
            </w:pPr>
            <w:r>
              <w:t>improving the tec</w:t>
            </w:r>
            <w:r>
              <w:t>hniques for multiscale modeling;</w:t>
            </w:r>
          </w:p>
          <w:p w14:paraId="38BAD053" w14:textId="77777777" w:rsidR="004B6989" w:rsidRDefault="00BE15CF" w:rsidP="00E608FD">
            <w:pPr>
              <w:pStyle w:val="Header"/>
              <w:numPr>
                <w:ilvl w:val="0"/>
                <w:numId w:val="10"/>
              </w:numPr>
              <w:jc w:val="both"/>
            </w:pPr>
            <w:r>
              <w:t>expanding the use of artificial intelligence and machine learning techniques;</w:t>
            </w:r>
          </w:p>
          <w:p w14:paraId="71D6DF92" w14:textId="77777777" w:rsidR="004B6989" w:rsidRDefault="00BE15CF" w:rsidP="00E608FD">
            <w:pPr>
              <w:pStyle w:val="Header"/>
              <w:numPr>
                <w:ilvl w:val="0"/>
                <w:numId w:val="10"/>
              </w:numPr>
              <w:jc w:val="both"/>
            </w:pPr>
            <w:r>
              <w:t>integrating multiscale modeling and machine learning;</w:t>
            </w:r>
          </w:p>
          <w:p w14:paraId="5B4BDD46" w14:textId="77777777" w:rsidR="004B6989" w:rsidRDefault="00BE15CF" w:rsidP="00E608FD">
            <w:pPr>
              <w:pStyle w:val="Header"/>
              <w:numPr>
                <w:ilvl w:val="0"/>
                <w:numId w:val="10"/>
              </w:numPr>
              <w:jc w:val="both"/>
            </w:pPr>
            <w:r>
              <w:t>creating interoperable, modular, or coupled modeling strategies;</w:t>
            </w:r>
          </w:p>
          <w:p w14:paraId="08749C60" w14:textId="77777777" w:rsidR="004B6989" w:rsidRDefault="00BE15CF" w:rsidP="00E608FD">
            <w:pPr>
              <w:pStyle w:val="Header"/>
              <w:numPr>
                <w:ilvl w:val="0"/>
                <w:numId w:val="10"/>
              </w:numPr>
              <w:jc w:val="both"/>
            </w:pPr>
            <w:r>
              <w:t>improving access to and me</w:t>
            </w:r>
            <w:r>
              <w:t>thods for achieving high-performance computing; and</w:t>
            </w:r>
          </w:p>
          <w:p w14:paraId="6FE5E3A7" w14:textId="0EE7D7D8" w:rsidR="00EA50CE" w:rsidRDefault="00BE15CF" w:rsidP="00E608FD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>
              <w:t>improving access to open-source, community-supported modeling.</w:t>
            </w:r>
          </w:p>
          <w:p w14:paraId="6F504285" w14:textId="20FB0EF4" w:rsidR="00EA50CE" w:rsidRDefault="00BE15CF" w:rsidP="00E608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t</w:t>
            </w:r>
            <w:r w:rsidRPr="00F55E95">
              <w:t xml:space="preserve">he bureau </w:t>
            </w:r>
            <w:r>
              <w:t>to</w:t>
            </w:r>
            <w:r w:rsidRPr="00F55E95">
              <w:t xml:space="preserve"> cooperate with the TWDB to ensure that the data and information compiled and produced under </w:t>
            </w:r>
            <w:r w:rsidRPr="00EA50CE">
              <w:t xml:space="preserve">these provisions </w:t>
            </w:r>
            <w:r w:rsidRPr="00EA50CE">
              <w:t>of the bill</w:t>
            </w:r>
            <w:r w:rsidRPr="00F55E95">
              <w:t xml:space="preserve"> are made available </w:t>
            </w:r>
            <w:r w:rsidR="00134425">
              <w:t>through</w:t>
            </w:r>
            <w:r>
              <w:t xml:space="preserve"> the </w:t>
            </w:r>
            <w:r w:rsidRPr="00F55E95">
              <w:t>statewide water resource data collection and dissemination network</w:t>
            </w:r>
            <w:r>
              <w:t>.</w:t>
            </w:r>
          </w:p>
          <w:p w14:paraId="00A9664D" w14:textId="77777777" w:rsidR="00BF5A7B" w:rsidRDefault="00BF5A7B" w:rsidP="00E608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3F633AE" w14:textId="7525EAFA" w:rsidR="00BF5A7B" w:rsidRDefault="00BE15CF" w:rsidP="00E608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2095</w:t>
            </w:r>
            <w:r w:rsidR="004B6989">
              <w:t xml:space="preserve"> requires the bureau, in fulfilling </w:t>
            </w:r>
            <w:r w:rsidR="00EA50CE">
              <w:t xml:space="preserve">its </w:t>
            </w:r>
            <w:r w:rsidR="004B6989">
              <w:t xml:space="preserve">duties, </w:t>
            </w:r>
            <w:r w:rsidR="00F8109F">
              <w:t>to</w:t>
            </w:r>
            <w:r w:rsidR="004B6989">
              <w:t xml:space="preserve"> cooperate with</w:t>
            </w:r>
            <w:r>
              <w:t xml:space="preserve"> the following</w:t>
            </w:r>
            <w:r w:rsidR="00F8109F">
              <w:t xml:space="preserve"> </w:t>
            </w:r>
            <w:r w:rsidR="00F55E95">
              <w:t>state</w:t>
            </w:r>
            <w:r w:rsidR="00F8109F">
              <w:t xml:space="preserve"> </w:t>
            </w:r>
            <w:r w:rsidR="00F8109F" w:rsidRPr="00F8109F">
              <w:t>agencies, political subdivisions, and universities</w:t>
            </w:r>
            <w:r>
              <w:t>:</w:t>
            </w:r>
          </w:p>
          <w:p w14:paraId="6AD8DA66" w14:textId="77777777" w:rsidR="00BF5A7B" w:rsidRDefault="00BE15CF" w:rsidP="00E608FD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 xml:space="preserve">the </w:t>
            </w:r>
            <w:r w:rsidRPr="00081382">
              <w:t>TWDB</w:t>
            </w:r>
            <w:r>
              <w:t>;</w:t>
            </w:r>
          </w:p>
          <w:p w14:paraId="1C3F6D06" w14:textId="56374B1F" w:rsidR="00BF5A7B" w:rsidRDefault="00BE15CF" w:rsidP="00E608FD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the Texas Commission on Environmental Quality</w:t>
            </w:r>
            <w:r w:rsidR="007857D0">
              <w:t xml:space="preserve"> (TCEQ)</w:t>
            </w:r>
            <w:r>
              <w:t>;</w:t>
            </w:r>
          </w:p>
          <w:p w14:paraId="48463D4C" w14:textId="77777777" w:rsidR="00BF5A7B" w:rsidRDefault="00BE15CF" w:rsidP="00E608FD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the Edwards Aquifer Authority;</w:t>
            </w:r>
          </w:p>
          <w:p w14:paraId="49AA5657" w14:textId="77777777" w:rsidR="00BF5A7B" w:rsidRDefault="00BE15CF" w:rsidP="00E608FD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river authorities;</w:t>
            </w:r>
          </w:p>
          <w:p w14:paraId="26BF1742" w14:textId="77777777" w:rsidR="00BF5A7B" w:rsidRDefault="00BE15CF" w:rsidP="00E608FD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groundwater conservation districts;</w:t>
            </w:r>
          </w:p>
          <w:p w14:paraId="0BEBF5AD" w14:textId="77777777" w:rsidR="00BF5A7B" w:rsidRDefault="00BE15CF" w:rsidP="00E608FD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The University of Texas;</w:t>
            </w:r>
          </w:p>
          <w:p w14:paraId="763CB840" w14:textId="77777777" w:rsidR="00BF5A7B" w:rsidRDefault="00BE15CF" w:rsidP="00E608FD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Texas A&amp;M University;</w:t>
            </w:r>
          </w:p>
          <w:p w14:paraId="12755741" w14:textId="3B49CA33" w:rsidR="00BF5A7B" w:rsidRDefault="00BE15CF" w:rsidP="00E608FD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Texas Tech University; and</w:t>
            </w:r>
          </w:p>
          <w:p w14:paraId="2B75D9CD" w14:textId="7B5E8EBE" w:rsidR="00BF5A7B" w:rsidRDefault="00BE15CF" w:rsidP="00E608FD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any other state ag</w:t>
            </w:r>
            <w:r>
              <w:t>ency or university with access to data related to surface water, groundwater, soil moisture, or atmospheric moisture.</w:t>
            </w:r>
          </w:p>
          <w:p w14:paraId="1D8F0A8B" w14:textId="6E03B448" w:rsidR="00EA50CE" w:rsidRDefault="00BE15CF" w:rsidP="00E608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</w:t>
            </w:r>
            <w:r w:rsidR="00F8109F">
              <w:t xml:space="preserve"> requires those </w:t>
            </w:r>
            <w:r w:rsidR="00F8109F" w:rsidRPr="00BF5A7B">
              <w:t>agencies, political subdivisions, and universities</w:t>
            </w:r>
            <w:r w:rsidR="00F8109F">
              <w:t xml:space="preserve"> to </w:t>
            </w:r>
            <w:r w:rsidR="00F8109F" w:rsidRPr="00F8109F">
              <w:t xml:space="preserve">provide, on request and to the extent available, data to the bureau as necessary to fulfill the </w:t>
            </w:r>
            <w:r w:rsidR="00F8109F">
              <w:t xml:space="preserve">bill's </w:t>
            </w:r>
            <w:r w:rsidR="00F8109F" w:rsidRPr="00F8109F">
              <w:t>requirements.</w:t>
            </w:r>
            <w:r w:rsidR="00F55E95">
              <w:t xml:space="preserve"> </w:t>
            </w:r>
            <w:r>
              <w:t>The bill</w:t>
            </w:r>
            <w:r w:rsidR="00F8109F">
              <w:t xml:space="preserve"> authorizes t</w:t>
            </w:r>
            <w:r w:rsidR="00F8109F" w:rsidRPr="00F8109F">
              <w:t xml:space="preserve">he bureau </w:t>
            </w:r>
            <w:r w:rsidR="00F8109F">
              <w:t>to</w:t>
            </w:r>
            <w:r w:rsidR="00F8109F" w:rsidRPr="00F8109F">
              <w:t xml:space="preserve"> coordinate with federal agencies or private entities as appropriate to fulfill the</w:t>
            </w:r>
            <w:r w:rsidR="00F8109F">
              <w:t xml:space="preserve"> bill's</w:t>
            </w:r>
            <w:r w:rsidR="00F8109F" w:rsidRPr="00F8109F">
              <w:t xml:space="preserve"> requirements.</w:t>
            </w:r>
            <w:r w:rsidR="001A0DB5">
              <w:t xml:space="preserve"> </w:t>
            </w:r>
          </w:p>
          <w:p w14:paraId="57CE154F" w14:textId="77777777" w:rsidR="00EA50CE" w:rsidRDefault="00EA50CE" w:rsidP="00E608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E7E0AB7" w14:textId="1F28120A" w:rsidR="00F8109F" w:rsidRDefault="00BE15CF" w:rsidP="00E608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2095 establishes that </w:t>
            </w:r>
            <w:r w:rsidR="001A0DB5">
              <w:t>certain statutory</w:t>
            </w:r>
            <w:r>
              <w:t xml:space="preserve"> provisions describing the powers, duties, and functions of the </w:t>
            </w:r>
            <w:r w:rsidR="001A0DB5" w:rsidRPr="001A0DB5">
              <w:t>TWDB</w:t>
            </w:r>
            <w:r>
              <w:t xml:space="preserve"> prevail over </w:t>
            </w:r>
            <w:r w:rsidR="001A0DB5">
              <w:t>the bill's provisions t</w:t>
            </w:r>
            <w:r w:rsidR="001A0DB5" w:rsidRPr="001A0DB5">
              <w:t>o the extent of any conflict or inconsistency</w:t>
            </w:r>
            <w:r w:rsidR="001A0DB5">
              <w:t>. The bill requires t</w:t>
            </w:r>
            <w:r>
              <w:t xml:space="preserve">he bureau and the </w:t>
            </w:r>
            <w:r w:rsidR="001A0DB5" w:rsidRPr="001A0DB5">
              <w:t>TWDB</w:t>
            </w:r>
            <w:r>
              <w:t xml:space="preserve"> </w:t>
            </w:r>
            <w:r w:rsidR="001A0DB5">
              <w:t>to</w:t>
            </w:r>
            <w:r>
              <w:t xml:space="preserve"> enter into</w:t>
            </w:r>
            <w:r>
              <w:t xml:space="preserve"> a memorandum of understanding to define their powers, duties, and functions related to </w:t>
            </w:r>
            <w:r w:rsidR="001A0DB5">
              <w:t>the bill's provisions</w:t>
            </w:r>
            <w:r>
              <w:t>.</w:t>
            </w:r>
          </w:p>
          <w:p w14:paraId="046DD3A5" w14:textId="77777777" w:rsidR="008423E4" w:rsidRPr="00835628" w:rsidRDefault="008423E4" w:rsidP="00E608FD">
            <w:pPr>
              <w:rPr>
                <w:b/>
              </w:rPr>
            </w:pPr>
          </w:p>
        </w:tc>
      </w:tr>
      <w:tr w:rsidR="002F7B45" w14:paraId="3F8C2DA0" w14:textId="77777777" w:rsidTr="00345119">
        <w:tc>
          <w:tcPr>
            <w:tcW w:w="9576" w:type="dxa"/>
          </w:tcPr>
          <w:p w14:paraId="7FE8556E" w14:textId="77777777" w:rsidR="008423E4" w:rsidRPr="00A8133F" w:rsidRDefault="00BE15CF" w:rsidP="00E608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F225D3E" w14:textId="77777777" w:rsidR="008423E4" w:rsidRDefault="008423E4" w:rsidP="00E608FD"/>
          <w:p w14:paraId="345FC5CD" w14:textId="1F399433" w:rsidR="008423E4" w:rsidRPr="003624F2" w:rsidRDefault="00BE15CF" w:rsidP="00E608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9341EBD" w14:textId="77777777" w:rsidR="008423E4" w:rsidRPr="00233FDB" w:rsidRDefault="008423E4" w:rsidP="00E608FD">
            <w:pPr>
              <w:rPr>
                <w:b/>
              </w:rPr>
            </w:pPr>
          </w:p>
        </w:tc>
      </w:tr>
      <w:tr w:rsidR="002F7B45" w14:paraId="6BC70193" w14:textId="77777777" w:rsidTr="00345119">
        <w:tc>
          <w:tcPr>
            <w:tcW w:w="9576" w:type="dxa"/>
          </w:tcPr>
          <w:p w14:paraId="7FBF1B5A" w14:textId="77777777" w:rsidR="00475C68" w:rsidRDefault="00BE15CF" w:rsidP="00E608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A35DF36" w14:textId="77777777" w:rsidR="00934B78" w:rsidRDefault="00934B78" w:rsidP="00E608FD">
            <w:pPr>
              <w:jc w:val="both"/>
            </w:pPr>
          </w:p>
          <w:p w14:paraId="09327563" w14:textId="3A395E07" w:rsidR="00934B78" w:rsidRDefault="00BE15CF" w:rsidP="00E608FD">
            <w:pPr>
              <w:jc w:val="both"/>
            </w:pPr>
            <w:r>
              <w:t xml:space="preserve">While C.S.H.B. 2095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45D91872" w14:textId="21CB6BFA" w:rsidR="00934B78" w:rsidRDefault="00934B78" w:rsidP="00E608FD">
            <w:pPr>
              <w:jc w:val="both"/>
            </w:pPr>
          </w:p>
          <w:p w14:paraId="13FA1F2E" w14:textId="2F2869F1" w:rsidR="00934B78" w:rsidRDefault="00BE15CF" w:rsidP="00E608FD">
            <w:pPr>
              <w:jc w:val="both"/>
            </w:pPr>
            <w:r>
              <w:t xml:space="preserve">The substitute differs from the original by requiring the bureau, </w:t>
            </w:r>
            <w:r w:rsidRPr="00934B78">
              <w:t xml:space="preserve">in coordination with the TWDB, </w:t>
            </w:r>
            <w:r>
              <w:t xml:space="preserve">to </w:t>
            </w:r>
            <w:r w:rsidRPr="00934B78">
              <w:t>make studie</w:t>
            </w:r>
            <w:r w:rsidRPr="00934B78">
              <w:t>s of water, including surface water, groundwater, soil moisture, and atmospheric moisture, to improve on data gaps and on the processing, analysis, modeling, and integration of water-related data</w:t>
            </w:r>
            <w:r>
              <w:t xml:space="preserve">. The original required the bureau to </w:t>
            </w:r>
            <w:r w:rsidRPr="00934B78">
              <w:t>collect monitoring data</w:t>
            </w:r>
            <w:r w:rsidRPr="00934B78">
              <w:t xml:space="preserve"> related to surface water and groundwater and the integration of surface water and groundwater</w:t>
            </w:r>
            <w:r>
              <w:t xml:space="preserve"> and authorized the bureau to</w:t>
            </w:r>
            <w:r w:rsidRPr="00934B78">
              <w:t xml:space="preserve"> collect data related to soil or atmospheric moisture if appropriate.</w:t>
            </w:r>
          </w:p>
          <w:p w14:paraId="3C7507A3" w14:textId="05731B4D" w:rsidR="00934B78" w:rsidRDefault="00934B78" w:rsidP="00E608FD">
            <w:pPr>
              <w:jc w:val="both"/>
            </w:pPr>
          </w:p>
          <w:p w14:paraId="675BC563" w14:textId="08B8FCBD" w:rsidR="00934B78" w:rsidRDefault="00BE15CF" w:rsidP="00E608FD">
            <w:pPr>
              <w:jc w:val="both"/>
            </w:pPr>
            <w:r w:rsidRPr="00934B78">
              <w:t>The substitute differs from the original by</w:t>
            </w:r>
            <w:r>
              <w:t xml:space="preserve"> requiring the bure</w:t>
            </w:r>
            <w:r>
              <w:t xml:space="preserve">au, in coordination with the </w:t>
            </w:r>
            <w:r w:rsidRPr="00934B78">
              <w:t>TWDB</w:t>
            </w:r>
            <w:r>
              <w:t>, to work to enhance, advance, or integrate models characterizing the water resources of the state including:</w:t>
            </w:r>
          </w:p>
          <w:p w14:paraId="46B05389" w14:textId="2C63365F" w:rsidR="00934B78" w:rsidRDefault="00BE15CF" w:rsidP="00E608FD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improving the techniques for multiscale modeling;</w:t>
            </w:r>
          </w:p>
          <w:p w14:paraId="7581902C" w14:textId="00364BDE" w:rsidR="00934B78" w:rsidRDefault="00BE15CF" w:rsidP="00E608FD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expanding the use of artificial intelligence and machine </w:t>
            </w:r>
            <w:r>
              <w:t>learning techniques;</w:t>
            </w:r>
          </w:p>
          <w:p w14:paraId="0684ED49" w14:textId="13AB0708" w:rsidR="00934B78" w:rsidRDefault="00BE15CF" w:rsidP="00E608FD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integrating multiscale modeling and machine learning;</w:t>
            </w:r>
          </w:p>
          <w:p w14:paraId="348FC264" w14:textId="31812AD0" w:rsidR="00934B78" w:rsidRDefault="00BE15CF" w:rsidP="00E608FD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creating interoperable, modular, or coupled modeling strategies;</w:t>
            </w:r>
          </w:p>
          <w:p w14:paraId="0A214B00" w14:textId="13E5220F" w:rsidR="00934B78" w:rsidRDefault="00BE15CF" w:rsidP="00E608FD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improving access to and methods for achieving high-performance computing; and</w:t>
            </w:r>
          </w:p>
          <w:p w14:paraId="2BEB1A63" w14:textId="1B4C6CDA" w:rsidR="00934B78" w:rsidRDefault="00BE15CF" w:rsidP="00E608FD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improving access to open-source, commu</w:t>
            </w:r>
            <w:r>
              <w:t>nity-supported modeling.</w:t>
            </w:r>
          </w:p>
          <w:p w14:paraId="75609ADC" w14:textId="753E4CA6" w:rsidR="00934B78" w:rsidRDefault="00BE15CF" w:rsidP="00E608FD">
            <w:pPr>
              <w:jc w:val="both"/>
            </w:pPr>
            <w:r>
              <w:t>The original required the bureau to use collected</w:t>
            </w:r>
            <w:r w:rsidRPr="00934B78">
              <w:t xml:space="preserve"> data to create a system of comprehensive surface water and groundwater models, including models of the integration of surface water and groundwater.</w:t>
            </w:r>
          </w:p>
          <w:p w14:paraId="57118867" w14:textId="588C559F" w:rsidR="00934B78" w:rsidRDefault="00934B78" w:rsidP="00E608FD">
            <w:pPr>
              <w:jc w:val="both"/>
            </w:pPr>
          </w:p>
          <w:p w14:paraId="41CBE5DC" w14:textId="475F901A" w:rsidR="00081382" w:rsidRDefault="00BE15CF" w:rsidP="00E608FD">
            <w:pPr>
              <w:jc w:val="both"/>
            </w:pPr>
            <w:r w:rsidRPr="00081382">
              <w:t>The</w:t>
            </w:r>
            <w:r w:rsidR="00347DFA">
              <w:t xml:space="preserve"> original authorized the bureau to cooperate with Texas A&amp;M University, Texas Tech University, a state agency, or a private entity, whereas the</w:t>
            </w:r>
            <w:r w:rsidRPr="00081382">
              <w:t xml:space="preserve"> substitute </w:t>
            </w:r>
            <w:r w:rsidR="00347DFA">
              <w:t xml:space="preserve">authorizes the bureau to coordinate with federal agencies </w:t>
            </w:r>
            <w:r w:rsidR="007078AF">
              <w:t>or</w:t>
            </w:r>
            <w:r w:rsidR="00347DFA">
              <w:t xml:space="preserve"> private entities and</w:t>
            </w:r>
            <w:r>
              <w:t xml:space="preserve"> requir</w:t>
            </w:r>
            <w:r w:rsidR="00347DFA">
              <w:t>es</w:t>
            </w:r>
            <w:r>
              <w:t xml:space="preserve"> the bureau to cooperate with the follo</w:t>
            </w:r>
            <w:r>
              <w:t>wing</w:t>
            </w:r>
            <w:r w:rsidR="00347DFA">
              <w:t xml:space="preserve"> </w:t>
            </w:r>
            <w:r w:rsidR="007078AF">
              <w:t>state agencies, political subdivisions, and universities</w:t>
            </w:r>
            <w:r>
              <w:t>:</w:t>
            </w:r>
          </w:p>
          <w:p w14:paraId="463DF5B9" w14:textId="17670F88" w:rsidR="00081382" w:rsidRDefault="00BE15CF" w:rsidP="00E608FD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 xml:space="preserve">the </w:t>
            </w:r>
            <w:r w:rsidRPr="00081382">
              <w:t>TWDB</w:t>
            </w:r>
            <w:r>
              <w:t>;</w:t>
            </w:r>
          </w:p>
          <w:p w14:paraId="52089B03" w14:textId="70D8A2BE" w:rsidR="00081382" w:rsidRDefault="00BE15CF" w:rsidP="00E608FD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T</w:t>
            </w:r>
            <w:r w:rsidR="007857D0">
              <w:t>CEQ</w:t>
            </w:r>
            <w:r>
              <w:t>;</w:t>
            </w:r>
          </w:p>
          <w:p w14:paraId="2F2FB601" w14:textId="2385E556" w:rsidR="00081382" w:rsidRDefault="00BE15CF" w:rsidP="00E608FD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the Edwards Aquifer Authority;</w:t>
            </w:r>
          </w:p>
          <w:p w14:paraId="54661E20" w14:textId="025993A3" w:rsidR="00081382" w:rsidRDefault="00BE15CF" w:rsidP="00E608FD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river authorities;</w:t>
            </w:r>
          </w:p>
          <w:p w14:paraId="6C9EA2B0" w14:textId="13D175C0" w:rsidR="00081382" w:rsidRDefault="00BE15CF" w:rsidP="00E608FD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groundwater conservation districts;</w:t>
            </w:r>
          </w:p>
          <w:p w14:paraId="1CD43DD0" w14:textId="629B170D" w:rsidR="00081382" w:rsidRDefault="00BE15CF" w:rsidP="00E608FD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The University of Texas;</w:t>
            </w:r>
          </w:p>
          <w:p w14:paraId="1554226A" w14:textId="59174095" w:rsidR="00081382" w:rsidRDefault="00BE15CF" w:rsidP="00E608FD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Texas A&amp;M University;</w:t>
            </w:r>
          </w:p>
          <w:p w14:paraId="57B90BC8" w14:textId="53F0F87E" w:rsidR="00081382" w:rsidRDefault="00BE15CF" w:rsidP="00E608FD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Texas Tech University; and</w:t>
            </w:r>
          </w:p>
          <w:p w14:paraId="678FC257" w14:textId="5A26A4BF" w:rsidR="00081382" w:rsidRDefault="00BE15CF" w:rsidP="00E608FD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any other state a</w:t>
            </w:r>
            <w:r>
              <w:t>gency or university with access to data related to surface water, groundwater, soil moisture, or atmospheric moisture.</w:t>
            </w:r>
          </w:p>
          <w:p w14:paraId="18D4581E" w14:textId="0E38108C" w:rsidR="00081382" w:rsidRDefault="00081382" w:rsidP="00E608FD">
            <w:pPr>
              <w:jc w:val="both"/>
            </w:pPr>
          </w:p>
          <w:p w14:paraId="5A47EDB8" w14:textId="10FAF204" w:rsidR="00081382" w:rsidRDefault="00BE15CF" w:rsidP="00E608FD">
            <w:pPr>
              <w:jc w:val="both"/>
            </w:pPr>
            <w:r>
              <w:t>The substitute includes provisions</w:t>
            </w:r>
            <w:r w:rsidR="00927446">
              <w:t xml:space="preserve"> absent from the original</w:t>
            </w:r>
            <w:r>
              <w:t xml:space="preserve"> that do the following:</w:t>
            </w:r>
          </w:p>
          <w:p w14:paraId="147797D2" w14:textId="1032A86A" w:rsidR="00081382" w:rsidRDefault="00BE15CF" w:rsidP="00E608FD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>require applicable state</w:t>
            </w:r>
            <w:r>
              <w:t xml:space="preserve"> agencies, political subdivisions, and universities to provide, on request and to the extent available, data to the bureau as necessary to fulfill the bill's requirements;</w:t>
            </w:r>
          </w:p>
          <w:p w14:paraId="4B07FCF3" w14:textId="211B352F" w:rsidR="00081382" w:rsidRDefault="00BE15CF" w:rsidP="00E608FD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>establish that certain statutory provisions describing the powers, duties, and funct</w:t>
            </w:r>
            <w:r>
              <w:t xml:space="preserve">ions of the </w:t>
            </w:r>
            <w:r w:rsidRPr="000C1A95">
              <w:t>TWDB</w:t>
            </w:r>
            <w:r>
              <w:t xml:space="preserve"> prevail over the bill's provisions</w:t>
            </w:r>
            <w:r w:rsidR="00927446">
              <w:t xml:space="preserve"> to the extent of any conflict or inconsistency</w:t>
            </w:r>
            <w:r>
              <w:t>; and</w:t>
            </w:r>
          </w:p>
          <w:p w14:paraId="03E849D9" w14:textId="4B2D8012" w:rsidR="00081382" w:rsidRDefault="00BE15CF" w:rsidP="00E608FD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 xml:space="preserve">require the bureau and the </w:t>
            </w:r>
            <w:r w:rsidRPr="000C1A95">
              <w:t>TWDB</w:t>
            </w:r>
            <w:r>
              <w:t xml:space="preserve"> to enter into a memorandum of understanding to define their powers, duties, and functions related to </w:t>
            </w:r>
            <w:r w:rsidRPr="00347DFA">
              <w:t>the bill's provisio</w:t>
            </w:r>
            <w:r w:rsidRPr="00347DFA">
              <w:t>ns</w:t>
            </w:r>
            <w:r>
              <w:t>.</w:t>
            </w:r>
          </w:p>
          <w:p w14:paraId="2B970C9B" w14:textId="530738F0" w:rsidR="000C1A95" w:rsidRDefault="000C1A95" w:rsidP="00E608FD">
            <w:pPr>
              <w:jc w:val="both"/>
            </w:pPr>
          </w:p>
          <w:p w14:paraId="60D25DAA" w14:textId="43CAB322" w:rsidR="00196B28" w:rsidRDefault="00BE15CF" w:rsidP="00E608FD">
            <w:pPr>
              <w:jc w:val="both"/>
            </w:pPr>
            <w:r w:rsidRPr="00196B28">
              <w:t>The substitute differs from the original by</w:t>
            </w:r>
            <w:r>
              <w:t xml:space="preserve"> requiring</w:t>
            </w:r>
            <w:r w:rsidRPr="00196B28">
              <w:t xml:space="preserve"> the bureau to cooperate </w:t>
            </w:r>
            <w:r>
              <w:t xml:space="preserve">with the TWDB to ensure that </w:t>
            </w:r>
            <w:r w:rsidR="003E087A">
              <w:t>applicable</w:t>
            </w:r>
            <w:r w:rsidR="00927446">
              <w:t xml:space="preserve"> </w:t>
            </w:r>
            <w:r w:rsidRPr="00196B28">
              <w:t xml:space="preserve">data and information are made available </w:t>
            </w:r>
            <w:r w:rsidR="00134425">
              <w:t>through</w:t>
            </w:r>
            <w:r w:rsidRPr="000E61FD">
              <w:t xml:space="preserve"> the statewide water resource data collection and dissemination network</w:t>
            </w:r>
            <w:r w:rsidRPr="00196B28">
              <w:t>.</w:t>
            </w:r>
            <w:r>
              <w:t xml:space="preserve"> The original </w:t>
            </w:r>
            <w:r>
              <w:t>required t</w:t>
            </w:r>
            <w:r w:rsidRPr="00196B28">
              <w:t xml:space="preserve">he bureau </w:t>
            </w:r>
            <w:r>
              <w:t>to</w:t>
            </w:r>
            <w:r w:rsidRPr="00196B28">
              <w:t xml:space="preserve"> make the results of the</w:t>
            </w:r>
            <w:r w:rsidR="003E087A">
              <w:t xml:space="preserve"> </w:t>
            </w:r>
            <w:r w:rsidRPr="00196B28">
              <w:t>monitoring and modeling available to state agencies and state i</w:t>
            </w:r>
            <w:r>
              <w:t>nstitutions of higher education and exempted t</w:t>
            </w:r>
            <w:r w:rsidRPr="00196B28">
              <w:t xml:space="preserve">he </w:t>
            </w:r>
            <w:r w:rsidR="003E087A">
              <w:t xml:space="preserve">applicable </w:t>
            </w:r>
            <w:r w:rsidRPr="00196B28">
              <w:t xml:space="preserve">data and models </w:t>
            </w:r>
            <w:r>
              <w:t xml:space="preserve">from </w:t>
            </w:r>
            <w:r w:rsidRPr="00196B28">
              <w:t>disclosure under state public information law.</w:t>
            </w:r>
          </w:p>
          <w:p w14:paraId="61894FCB" w14:textId="546E5AB4" w:rsidR="00934B78" w:rsidRPr="00934B78" w:rsidRDefault="00934B78" w:rsidP="00E608FD">
            <w:pPr>
              <w:jc w:val="both"/>
            </w:pPr>
          </w:p>
        </w:tc>
      </w:tr>
      <w:tr w:rsidR="002F7B45" w14:paraId="71801BAD" w14:textId="77777777" w:rsidTr="00345119">
        <w:tc>
          <w:tcPr>
            <w:tcW w:w="9576" w:type="dxa"/>
          </w:tcPr>
          <w:p w14:paraId="4C9454A5" w14:textId="77777777" w:rsidR="00475C68" w:rsidRPr="009C1E9A" w:rsidRDefault="00475C68" w:rsidP="00E608FD">
            <w:pPr>
              <w:rPr>
                <w:b/>
                <w:u w:val="single"/>
              </w:rPr>
            </w:pPr>
          </w:p>
        </w:tc>
      </w:tr>
      <w:tr w:rsidR="002F7B45" w14:paraId="117B635F" w14:textId="77777777" w:rsidTr="00345119">
        <w:tc>
          <w:tcPr>
            <w:tcW w:w="9576" w:type="dxa"/>
          </w:tcPr>
          <w:p w14:paraId="5AB29E9A" w14:textId="77777777" w:rsidR="00475C68" w:rsidRPr="00475C68" w:rsidRDefault="00475C68" w:rsidP="00E608FD">
            <w:pPr>
              <w:jc w:val="both"/>
            </w:pPr>
          </w:p>
        </w:tc>
      </w:tr>
    </w:tbl>
    <w:p w14:paraId="459FFCCB" w14:textId="77777777" w:rsidR="008423E4" w:rsidRPr="00BE0E75" w:rsidRDefault="008423E4" w:rsidP="00E608FD">
      <w:pPr>
        <w:jc w:val="both"/>
        <w:rPr>
          <w:rFonts w:ascii="Arial" w:hAnsi="Arial"/>
          <w:sz w:val="16"/>
          <w:szCs w:val="16"/>
        </w:rPr>
      </w:pPr>
    </w:p>
    <w:p w14:paraId="25B1C3F3" w14:textId="77777777" w:rsidR="004108C3" w:rsidRPr="008423E4" w:rsidRDefault="004108C3" w:rsidP="00E608F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4BD0" w14:textId="77777777" w:rsidR="00000000" w:rsidRDefault="00BE15CF">
      <w:r>
        <w:separator/>
      </w:r>
    </w:p>
  </w:endnote>
  <w:endnote w:type="continuationSeparator" w:id="0">
    <w:p w14:paraId="50E3D431" w14:textId="77777777" w:rsidR="00000000" w:rsidRDefault="00BE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48A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7B45" w14:paraId="11168209" w14:textId="77777777" w:rsidTr="009C1E9A">
      <w:trPr>
        <w:cantSplit/>
      </w:trPr>
      <w:tc>
        <w:tcPr>
          <w:tcW w:w="0" w:type="pct"/>
        </w:tcPr>
        <w:p w14:paraId="25E230C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17571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8DFCA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217A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26AAA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7B45" w14:paraId="197DFD18" w14:textId="77777777" w:rsidTr="009C1E9A">
      <w:trPr>
        <w:cantSplit/>
      </w:trPr>
      <w:tc>
        <w:tcPr>
          <w:tcW w:w="0" w:type="pct"/>
        </w:tcPr>
        <w:p w14:paraId="27875B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C85B7F" w14:textId="77777777" w:rsidR="00EC379B" w:rsidRPr="009C1E9A" w:rsidRDefault="00BE15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23423</w:t>
          </w:r>
        </w:p>
      </w:tc>
      <w:tc>
        <w:tcPr>
          <w:tcW w:w="2453" w:type="pct"/>
        </w:tcPr>
        <w:p w14:paraId="376ADBC6" w14:textId="286FB3FA" w:rsidR="00EC379B" w:rsidRDefault="00BE15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467F6">
            <w:t>21.121.269</w:t>
          </w:r>
          <w:r>
            <w:fldChar w:fldCharType="end"/>
          </w:r>
        </w:p>
      </w:tc>
    </w:tr>
    <w:tr w:rsidR="002F7B45" w14:paraId="530144F3" w14:textId="77777777" w:rsidTr="009C1E9A">
      <w:trPr>
        <w:cantSplit/>
      </w:trPr>
      <w:tc>
        <w:tcPr>
          <w:tcW w:w="0" w:type="pct"/>
        </w:tcPr>
        <w:p w14:paraId="1163441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838971A" w14:textId="77777777" w:rsidR="00EC379B" w:rsidRPr="009C1E9A" w:rsidRDefault="00BE15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21038</w:t>
          </w:r>
        </w:p>
      </w:tc>
      <w:tc>
        <w:tcPr>
          <w:tcW w:w="2453" w:type="pct"/>
        </w:tcPr>
        <w:p w14:paraId="1E098B6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F34ADE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7B45" w14:paraId="353A382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2BEEED3" w14:textId="5A9B8A0A" w:rsidR="00EC379B" w:rsidRDefault="00BE15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608FD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21DCF8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5886AC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8D3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0D61A" w14:textId="77777777" w:rsidR="00000000" w:rsidRDefault="00BE15CF">
      <w:r>
        <w:separator/>
      </w:r>
    </w:p>
  </w:footnote>
  <w:footnote w:type="continuationSeparator" w:id="0">
    <w:p w14:paraId="72E54B29" w14:textId="77777777" w:rsidR="00000000" w:rsidRDefault="00BE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F04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16F8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E8C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509"/>
    <w:multiLevelType w:val="hybridMultilevel"/>
    <w:tmpl w:val="569C0676"/>
    <w:lvl w:ilvl="0" w:tplc="6860A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C1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EC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46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AC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48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AE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02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0D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6FA"/>
    <w:multiLevelType w:val="hybridMultilevel"/>
    <w:tmpl w:val="BE927E04"/>
    <w:lvl w:ilvl="0" w:tplc="4C7C8208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E45E7F94" w:tentative="1">
      <w:start w:val="1"/>
      <w:numFmt w:val="lowerLetter"/>
      <w:lvlText w:val="%2."/>
      <w:lvlJc w:val="left"/>
      <w:pPr>
        <w:ind w:left="1440" w:hanging="360"/>
      </w:pPr>
    </w:lvl>
    <w:lvl w:ilvl="2" w:tplc="BA000AB0" w:tentative="1">
      <w:start w:val="1"/>
      <w:numFmt w:val="lowerRoman"/>
      <w:lvlText w:val="%3."/>
      <w:lvlJc w:val="right"/>
      <w:pPr>
        <w:ind w:left="2160" w:hanging="180"/>
      </w:pPr>
    </w:lvl>
    <w:lvl w:ilvl="3" w:tplc="82E06C96" w:tentative="1">
      <w:start w:val="1"/>
      <w:numFmt w:val="decimal"/>
      <w:lvlText w:val="%4."/>
      <w:lvlJc w:val="left"/>
      <w:pPr>
        <w:ind w:left="2880" w:hanging="360"/>
      </w:pPr>
    </w:lvl>
    <w:lvl w:ilvl="4" w:tplc="445E55FA" w:tentative="1">
      <w:start w:val="1"/>
      <w:numFmt w:val="lowerLetter"/>
      <w:lvlText w:val="%5."/>
      <w:lvlJc w:val="left"/>
      <w:pPr>
        <w:ind w:left="3600" w:hanging="360"/>
      </w:pPr>
    </w:lvl>
    <w:lvl w:ilvl="5" w:tplc="E460B594" w:tentative="1">
      <w:start w:val="1"/>
      <w:numFmt w:val="lowerRoman"/>
      <w:lvlText w:val="%6."/>
      <w:lvlJc w:val="right"/>
      <w:pPr>
        <w:ind w:left="4320" w:hanging="180"/>
      </w:pPr>
    </w:lvl>
    <w:lvl w:ilvl="6" w:tplc="6742C3F8" w:tentative="1">
      <w:start w:val="1"/>
      <w:numFmt w:val="decimal"/>
      <w:lvlText w:val="%7."/>
      <w:lvlJc w:val="left"/>
      <w:pPr>
        <w:ind w:left="5040" w:hanging="360"/>
      </w:pPr>
    </w:lvl>
    <w:lvl w:ilvl="7" w:tplc="9278A8CC" w:tentative="1">
      <w:start w:val="1"/>
      <w:numFmt w:val="lowerLetter"/>
      <w:lvlText w:val="%8."/>
      <w:lvlJc w:val="left"/>
      <w:pPr>
        <w:ind w:left="5760" w:hanging="360"/>
      </w:pPr>
    </w:lvl>
    <w:lvl w:ilvl="8" w:tplc="4B5A4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915AD"/>
    <w:multiLevelType w:val="hybridMultilevel"/>
    <w:tmpl w:val="66DA307A"/>
    <w:lvl w:ilvl="0" w:tplc="C2189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C71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8B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20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E6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6B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2F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846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60FDA"/>
    <w:multiLevelType w:val="hybridMultilevel"/>
    <w:tmpl w:val="9A1CCE1A"/>
    <w:lvl w:ilvl="0" w:tplc="D8AA8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079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484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0F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AB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28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4C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0F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A2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0458E"/>
    <w:multiLevelType w:val="hybridMultilevel"/>
    <w:tmpl w:val="183048BE"/>
    <w:lvl w:ilvl="0" w:tplc="FFBEA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B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24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87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0C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86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C2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60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8C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49E5"/>
    <w:multiLevelType w:val="hybridMultilevel"/>
    <w:tmpl w:val="5A3E86DA"/>
    <w:lvl w:ilvl="0" w:tplc="E9E48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EF229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4C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CA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A9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4C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AD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68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44F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0814"/>
    <w:multiLevelType w:val="hybridMultilevel"/>
    <w:tmpl w:val="28C2E610"/>
    <w:lvl w:ilvl="0" w:tplc="ECD8DF58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F6D62154" w:tentative="1">
      <w:start w:val="1"/>
      <w:numFmt w:val="lowerLetter"/>
      <w:lvlText w:val="%2."/>
      <w:lvlJc w:val="left"/>
      <w:pPr>
        <w:ind w:left="1440" w:hanging="360"/>
      </w:pPr>
    </w:lvl>
    <w:lvl w:ilvl="2" w:tplc="D6FC02DC" w:tentative="1">
      <w:start w:val="1"/>
      <w:numFmt w:val="lowerRoman"/>
      <w:lvlText w:val="%3."/>
      <w:lvlJc w:val="right"/>
      <w:pPr>
        <w:ind w:left="2160" w:hanging="180"/>
      </w:pPr>
    </w:lvl>
    <w:lvl w:ilvl="3" w:tplc="3432C7A0" w:tentative="1">
      <w:start w:val="1"/>
      <w:numFmt w:val="decimal"/>
      <w:lvlText w:val="%4."/>
      <w:lvlJc w:val="left"/>
      <w:pPr>
        <w:ind w:left="2880" w:hanging="360"/>
      </w:pPr>
    </w:lvl>
    <w:lvl w:ilvl="4" w:tplc="CF14D4C0" w:tentative="1">
      <w:start w:val="1"/>
      <w:numFmt w:val="lowerLetter"/>
      <w:lvlText w:val="%5."/>
      <w:lvlJc w:val="left"/>
      <w:pPr>
        <w:ind w:left="3600" w:hanging="360"/>
      </w:pPr>
    </w:lvl>
    <w:lvl w:ilvl="5" w:tplc="56822D1E" w:tentative="1">
      <w:start w:val="1"/>
      <w:numFmt w:val="lowerRoman"/>
      <w:lvlText w:val="%6."/>
      <w:lvlJc w:val="right"/>
      <w:pPr>
        <w:ind w:left="4320" w:hanging="180"/>
      </w:pPr>
    </w:lvl>
    <w:lvl w:ilvl="6" w:tplc="330A63AE" w:tentative="1">
      <w:start w:val="1"/>
      <w:numFmt w:val="decimal"/>
      <w:lvlText w:val="%7."/>
      <w:lvlJc w:val="left"/>
      <w:pPr>
        <w:ind w:left="5040" w:hanging="360"/>
      </w:pPr>
    </w:lvl>
    <w:lvl w:ilvl="7" w:tplc="69F68270" w:tentative="1">
      <w:start w:val="1"/>
      <w:numFmt w:val="lowerLetter"/>
      <w:lvlText w:val="%8."/>
      <w:lvlJc w:val="left"/>
      <w:pPr>
        <w:ind w:left="5760" w:hanging="360"/>
      </w:pPr>
    </w:lvl>
    <w:lvl w:ilvl="8" w:tplc="9260E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6256B"/>
    <w:multiLevelType w:val="hybridMultilevel"/>
    <w:tmpl w:val="7F9AD558"/>
    <w:lvl w:ilvl="0" w:tplc="FCAAA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0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01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8F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68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7CB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C3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66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63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85815"/>
    <w:multiLevelType w:val="hybridMultilevel"/>
    <w:tmpl w:val="D2CEB638"/>
    <w:lvl w:ilvl="0" w:tplc="D5DCD368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F9B8C960" w:tentative="1">
      <w:start w:val="1"/>
      <w:numFmt w:val="lowerLetter"/>
      <w:lvlText w:val="%2."/>
      <w:lvlJc w:val="left"/>
      <w:pPr>
        <w:ind w:left="1440" w:hanging="360"/>
      </w:pPr>
    </w:lvl>
    <w:lvl w:ilvl="2" w:tplc="12D27394" w:tentative="1">
      <w:start w:val="1"/>
      <w:numFmt w:val="lowerRoman"/>
      <w:lvlText w:val="%3."/>
      <w:lvlJc w:val="right"/>
      <w:pPr>
        <w:ind w:left="2160" w:hanging="180"/>
      </w:pPr>
    </w:lvl>
    <w:lvl w:ilvl="3" w:tplc="67E2DD26" w:tentative="1">
      <w:start w:val="1"/>
      <w:numFmt w:val="decimal"/>
      <w:lvlText w:val="%4."/>
      <w:lvlJc w:val="left"/>
      <w:pPr>
        <w:ind w:left="2880" w:hanging="360"/>
      </w:pPr>
    </w:lvl>
    <w:lvl w:ilvl="4" w:tplc="B55060C2" w:tentative="1">
      <w:start w:val="1"/>
      <w:numFmt w:val="lowerLetter"/>
      <w:lvlText w:val="%5."/>
      <w:lvlJc w:val="left"/>
      <w:pPr>
        <w:ind w:left="3600" w:hanging="360"/>
      </w:pPr>
    </w:lvl>
    <w:lvl w:ilvl="5" w:tplc="756AEA1C" w:tentative="1">
      <w:start w:val="1"/>
      <w:numFmt w:val="lowerRoman"/>
      <w:lvlText w:val="%6."/>
      <w:lvlJc w:val="right"/>
      <w:pPr>
        <w:ind w:left="4320" w:hanging="180"/>
      </w:pPr>
    </w:lvl>
    <w:lvl w:ilvl="6" w:tplc="F184E466" w:tentative="1">
      <w:start w:val="1"/>
      <w:numFmt w:val="decimal"/>
      <w:lvlText w:val="%7."/>
      <w:lvlJc w:val="left"/>
      <w:pPr>
        <w:ind w:left="5040" w:hanging="360"/>
      </w:pPr>
    </w:lvl>
    <w:lvl w:ilvl="7" w:tplc="DB2CAF3E" w:tentative="1">
      <w:start w:val="1"/>
      <w:numFmt w:val="lowerLetter"/>
      <w:lvlText w:val="%8."/>
      <w:lvlJc w:val="left"/>
      <w:pPr>
        <w:ind w:left="5760" w:hanging="360"/>
      </w:pPr>
    </w:lvl>
    <w:lvl w:ilvl="8" w:tplc="484AB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90115"/>
    <w:multiLevelType w:val="hybridMultilevel"/>
    <w:tmpl w:val="5762E480"/>
    <w:lvl w:ilvl="0" w:tplc="1DF0E1D8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D01AF5C4" w:tentative="1">
      <w:start w:val="1"/>
      <w:numFmt w:val="lowerLetter"/>
      <w:lvlText w:val="%2."/>
      <w:lvlJc w:val="left"/>
      <w:pPr>
        <w:ind w:left="1440" w:hanging="360"/>
      </w:pPr>
    </w:lvl>
    <w:lvl w:ilvl="2" w:tplc="0756C050" w:tentative="1">
      <w:start w:val="1"/>
      <w:numFmt w:val="lowerRoman"/>
      <w:lvlText w:val="%3."/>
      <w:lvlJc w:val="right"/>
      <w:pPr>
        <w:ind w:left="2160" w:hanging="180"/>
      </w:pPr>
    </w:lvl>
    <w:lvl w:ilvl="3" w:tplc="4C082F3C" w:tentative="1">
      <w:start w:val="1"/>
      <w:numFmt w:val="decimal"/>
      <w:lvlText w:val="%4."/>
      <w:lvlJc w:val="left"/>
      <w:pPr>
        <w:ind w:left="2880" w:hanging="360"/>
      </w:pPr>
    </w:lvl>
    <w:lvl w:ilvl="4" w:tplc="9A9AAD36" w:tentative="1">
      <w:start w:val="1"/>
      <w:numFmt w:val="lowerLetter"/>
      <w:lvlText w:val="%5."/>
      <w:lvlJc w:val="left"/>
      <w:pPr>
        <w:ind w:left="3600" w:hanging="360"/>
      </w:pPr>
    </w:lvl>
    <w:lvl w:ilvl="5" w:tplc="7D4672BA" w:tentative="1">
      <w:start w:val="1"/>
      <w:numFmt w:val="lowerRoman"/>
      <w:lvlText w:val="%6."/>
      <w:lvlJc w:val="right"/>
      <w:pPr>
        <w:ind w:left="4320" w:hanging="180"/>
      </w:pPr>
    </w:lvl>
    <w:lvl w:ilvl="6" w:tplc="A5C6275E" w:tentative="1">
      <w:start w:val="1"/>
      <w:numFmt w:val="decimal"/>
      <w:lvlText w:val="%7."/>
      <w:lvlJc w:val="left"/>
      <w:pPr>
        <w:ind w:left="5040" w:hanging="360"/>
      </w:pPr>
    </w:lvl>
    <w:lvl w:ilvl="7" w:tplc="BD2CBDB2" w:tentative="1">
      <w:start w:val="1"/>
      <w:numFmt w:val="lowerLetter"/>
      <w:lvlText w:val="%8."/>
      <w:lvlJc w:val="left"/>
      <w:pPr>
        <w:ind w:left="5760" w:hanging="360"/>
      </w:pPr>
    </w:lvl>
    <w:lvl w:ilvl="8" w:tplc="D7D0D1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6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382"/>
    <w:rsid w:val="00090E6B"/>
    <w:rsid w:val="00091B2C"/>
    <w:rsid w:val="00092ABC"/>
    <w:rsid w:val="0009613A"/>
    <w:rsid w:val="00097AAF"/>
    <w:rsid w:val="00097D13"/>
    <w:rsid w:val="000A015E"/>
    <w:rsid w:val="000A4893"/>
    <w:rsid w:val="000A54E0"/>
    <w:rsid w:val="000A72C4"/>
    <w:rsid w:val="000B1486"/>
    <w:rsid w:val="000B3E61"/>
    <w:rsid w:val="000B54AF"/>
    <w:rsid w:val="000B6090"/>
    <w:rsid w:val="000B6593"/>
    <w:rsid w:val="000B6FEE"/>
    <w:rsid w:val="000C12C4"/>
    <w:rsid w:val="000C1A95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1FD"/>
    <w:rsid w:val="000E7C14"/>
    <w:rsid w:val="000F094C"/>
    <w:rsid w:val="000F0D44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4425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6B28"/>
    <w:rsid w:val="001A0739"/>
    <w:rsid w:val="001A0DB5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599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AEB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2F7B45"/>
    <w:rsid w:val="00300823"/>
    <w:rsid w:val="00300D7F"/>
    <w:rsid w:val="00301638"/>
    <w:rsid w:val="00303B0C"/>
    <w:rsid w:val="0030459C"/>
    <w:rsid w:val="00313CC8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47DF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5E5C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87A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5C68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989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1B99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5EA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7F6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2893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078AF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483E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7D0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752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CF4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446"/>
    <w:rsid w:val="00930897"/>
    <w:rsid w:val="009320D2"/>
    <w:rsid w:val="00932C77"/>
    <w:rsid w:val="00933899"/>
    <w:rsid w:val="0093417F"/>
    <w:rsid w:val="00934AC2"/>
    <w:rsid w:val="00934B78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18"/>
    <w:rsid w:val="009A1883"/>
    <w:rsid w:val="009A39F5"/>
    <w:rsid w:val="009A4588"/>
    <w:rsid w:val="009A5EA5"/>
    <w:rsid w:val="009B00C2"/>
    <w:rsid w:val="009B0696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32A6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48D"/>
    <w:rsid w:val="00B626A8"/>
    <w:rsid w:val="00B65695"/>
    <w:rsid w:val="00B66526"/>
    <w:rsid w:val="00B665A3"/>
    <w:rsid w:val="00B73BB4"/>
    <w:rsid w:val="00B74FD1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5CF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A7B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2A92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863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B00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943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142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EAB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8FD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0CE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085"/>
    <w:rsid w:val="00F15223"/>
    <w:rsid w:val="00F164B4"/>
    <w:rsid w:val="00F176E4"/>
    <w:rsid w:val="00F20E5F"/>
    <w:rsid w:val="00F25CC2"/>
    <w:rsid w:val="00F27573"/>
    <w:rsid w:val="00F31876"/>
    <w:rsid w:val="00F31C67"/>
    <w:rsid w:val="00F33944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E95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109F"/>
    <w:rsid w:val="00F82811"/>
    <w:rsid w:val="00F835BA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CE5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5B980E-4E35-444D-A143-78745B63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C15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1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15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1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599"/>
    <w:rPr>
      <w:b/>
      <w:bCs/>
    </w:rPr>
  </w:style>
  <w:style w:type="paragraph" w:styleId="ListParagraph">
    <w:name w:val="List Paragraph"/>
    <w:basedOn w:val="Normal"/>
    <w:uiPriority w:val="34"/>
    <w:qFormat/>
    <w:rsid w:val="0019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6003</Characters>
  <Application>Microsoft Office Word</Application>
  <DocSecurity>4</DocSecurity>
  <Lines>137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HB02095 (Committee Report (Substituted))</vt:lpstr>
    </vt:vector>
  </TitlesOfParts>
  <Company>State of Texas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23423</dc:subject>
  <dc:creator>State of Texas</dc:creator>
  <dc:description>HB 2095 by Wilson-(H)Natural Resources (Substitute Document Number: 87R 21038)</dc:description>
  <cp:lastModifiedBy>Stacey Nicchio</cp:lastModifiedBy>
  <cp:revision>2</cp:revision>
  <cp:lastPrinted>2003-11-26T17:21:00Z</cp:lastPrinted>
  <dcterms:created xsi:type="dcterms:W3CDTF">2021-05-03T22:51:00Z</dcterms:created>
  <dcterms:modified xsi:type="dcterms:W3CDTF">2021-05-03T22:51:00Z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21.121.269</vt:lpwstr>
  </property>
</Properties>
</file>