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52B39" w14:paraId="15E293BB" w14:textId="77777777" w:rsidTr="00345119">
        <w:tc>
          <w:tcPr>
            <w:tcW w:w="9576" w:type="dxa"/>
            <w:noWrap/>
          </w:tcPr>
          <w:p w14:paraId="07B71663" w14:textId="77777777" w:rsidR="008423E4" w:rsidRPr="0022177D" w:rsidRDefault="00E93AC5" w:rsidP="00B40FEB">
            <w:pPr>
              <w:pStyle w:val="Heading1"/>
            </w:pPr>
            <w:bookmarkStart w:id="0" w:name="_GoBack"/>
            <w:bookmarkEnd w:id="0"/>
            <w:r w:rsidRPr="00631897">
              <w:t>BILL ANALYSIS</w:t>
            </w:r>
          </w:p>
        </w:tc>
      </w:tr>
    </w:tbl>
    <w:p w14:paraId="304A3684" w14:textId="77777777" w:rsidR="008423E4" w:rsidRPr="0022177D" w:rsidRDefault="008423E4" w:rsidP="00B40FEB">
      <w:pPr>
        <w:jc w:val="center"/>
      </w:pPr>
    </w:p>
    <w:p w14:paraId="2A1A27AB" w14:textId="77777777" w:rsidR="008423E4" w:rsidRPr="00B31F0E" w:rsidRDefault="008423E4" w:rsidP="00B40FEB"/>
    <w:p w14:paraId="48708A10" w14:textId="77777777" w:rsidR="008423E4" w:rsidRPr="00742794" w:rsidRDefault="008423E4" w:rsidP="00B40FEB">
      <w:pPr>
        <w:tabs>
          <w:tab w:val="right" w:pos="9360"/>
        </w:tabs>
      </w:pPr>
    </w:p>
    <w:tbl>
      <w:tblPr>
        <w:tblW w:w="0" w:type="auto"/>
        <w:tblLayout w:type="fixed"/>
        <w:tblLook w:val="01E0" w:firstRow="1" w:lastRow="1" w:firstColumn="1" w:lastColumn="1" w:noHBand="0" w:noVBand="0"/>
      </w:tblPr>
      <w:tblGrid>
        <w:gridCol w:w="9576"/>
      </w:tblGrid>
      <w:tr w:rsidR="00452B39" w14:paraId="1CDB3147" w14:textId="77777777" w:rsidTr="00345119">
        <w:tc>
          <w:tcPr>
            <w:tcW w:w="9576" w:type="dxa"/>
          </w:tcPr>
          <w:p w14:paraId="206D5178" w14:textId="4DFF45A1" w:rsidR="008423E4" w:rsidRPr="00861995" w:rsidRDefault="00E93AC5" w:rsidP="00B40FEB">
            <w:pPr>
              <w:jc w:val="right"/>
            </w:pPr>
            <w:r>
              <w:t>C.S.H.B. 2108</w:t>
            </w:r>
          </w:p>
        </w:tc>
      </w:tr>
      <w:tr w:rsidR="00452B39" w14:paraId="74DBF010" w14:textId="77777777" w:rsidTr="00345119">
        <w:tc>
          <w:tcPr>
            <w:tcW w:w="9576" w:type="dxa"/>
          </w:tcPr>
          <w:p w14:paraId="1FFE2B9D" w14:textId="393B4097" w:rsidR="008423E4" w:rsidRPr="00861995" w:rsidRDefault="00E93AC5" w:rsidP="00B40FEB">
            <w:pPr>
              <w:jc w:val="right"/>
            </w:pPr>
            <w:r>
              <w:t xml:space="preserve">By: </w:t>
            </w:r>
            <w:r w:rsidR="00F41D80">
              <w:t>Wu</w:t>
            </w:r>
          </w:p>
        </w:tc>
      </w:tr>
      <w:tr w:rsidR="00452B39" w14:paraId="668F8CE4" w14:textId="77777777" w:rsidTr="00345119">
        <w:tc>
          <w:tcPr>
            <w:tcW w:w="9576" w:type="dxa"/>
          </w:tcPr>
          <w:p w14:paraId="34958156" w14:textId="12601F9C" w:rsidR="008423E4" w:rsidRPr="00861995" w:rsidRDefault="00E93AC5" w:rsidP="00B40FEB">
            <w:pPr>
              <w:jc w:val="right"/>
            </w:pPr>
            <w:r>
              <w:t>Juvenile Justice &amp; Family Issues</w:t>
            </w:r>
          </w:p>
        </w:tc>
      </w:tr>
      <w:tr w:rsidR="00452B39" w14:paraId="6F983B9A" w14:textId="77777777" w:rsidTr="00345119">
        <w:tc>
          <w:tcPr>
            <w:tcW w:w="9576" w:type="dxa"/>
          </w:tcPr>
          <w:p w14:paraId="2C1D0010" w14:textId="76BFE413" w:rsidR="008423E4" w:rsidRDefault="00E93AC5" w:rsidP="00B40FEB">
            <w:pPr>
              <w:jc w:val="right"/>
            </w:pPr>
            <w:r>
              <w:t>Committee Report (Substituted)</w:t>
            </w:r>
          </w:p>
        </w:tc>
      </w:tr>
    </w:tbl>
    <w:p w14:paraId="3E338253" w14:textId="77777777" w:rsidR="008423E4" w:rsidRDefault="008423E4" w:rsidP="00B40FEB">
      <w:pPr>
        <w:tabs>
          <w:tab w:val="right" w:pos="9360"/>
        </w:tabs>
      </w:pPr>
    </w:p>
    <w:p w14:paraId="591B7BE6" w14:textId="77777777" w:rsidR="008423E4" w:rsidRDefault="008423E4" w:rsidP="00B40FEB"/>
    <w:p w14:paraId="0E6D06EA" w14:textId="77777777" w:rsidR="008423E4" w:rsidRDefault="008423E4" w:rsidP="00B40FEB"/>
    <w:tbl>
      <w:tblPr>
        <w:tblW w:w="0" w:type="auto"/>
        <w:tblCellMar>
          <w:left w:w="115" w:type="dxa"/>
          <w:right w:w="115" w:type="dxa"/>
        </w:tblCellMar>
        <w:tblLook w:val="01E0" w:firstRow="1" w:lastRow="1" w:firstColumn="1" w:lastColumn="1" w:noHBand="0" w:noVBand="0"/>
      </w:tblPr>
      <w:tblGrid>
        <w:gridCol w:w="9360"/>
      </w:tblGrid>
      <w:tr w:rsidR="00452B39" w14:paraId="48F63B85" w14:textId="77777777" w:rsidTr="00B40FEB">
        <w:tc>
          <w:tcPr>
            <w:tcW w:w="9360" w:type="dxa"/>
          </w:tcPr>
          <w:p w14:paraId="07AF091E" w14:textId="77777777" w:rsidR="008423E4" w:rsidRPr="00A8133F" w:rsidRDefault="00E93AC5" w:rsidP="00B40FEB">
            <w:pPr>
              <w:rPr>
                <w:b/>
              </w:rPr>
            </w:pPr>
            <w:r w:rsidRPr="009C1E9A">
              <w:rPr>
                <w:b/>
                <w:u w:val="single"/>
              </w:rPr>
              <w:t>BACKGROUND AND PURPOSE</w:t>
            </w:r>
            <w:r>
              <w:rPr>
                <w:b/>
              </w:rPr>
              <w:t xml:space="preserve"> </w:t>
            </w:r>
          </w:p>
          <w:p w14:paraId="60FD69A9" w14:textId="77777777" w:rsidR="008423E4" w:rsidRDefault="008423E4" w:rsidP="00B40FEB"/>
          <w:p w14:paraId="626C4BEA" w14:textId="77777777" w:rsidR="008423E4" w:rsidRDefault="00E93AC5" w:rsidP="00B40FEB">
            <w:pPr>
              <w:pStyle w:val="Header"/>
              <w:tabs>
                <w:tab w:val="clear" w:pos="4320"/>
                <w:tab w:val="clear" w:pos="8640"/>
              </w:tabs>
              <w:jc w:val="both"/>
            </w:pPr>
            <w:r>
              <w:t>Interested parties have expressed</w:t>
            </w:r>
            <w:r w:rsidR="00922061">
              <w:t xml:space="preserve"> </w:t>
            </w:r>
            <w:r w:rsidR="0059041B">
              <w:t xml:space="preserve">a need for </w:t>
            </w:r>
            <w:r w:rsidR="00922061">
              <w:t xml:space="preserve">uniformity in Texas counties concerning </w:t>
            </w:r>
            <w:r w:rsidR="008277BF">
              <w:t>certain aspects of a</w:t>
            </w:r>
            <w:r w:rsidR="00922061">
              <w:t xml:space="preserve"> </w:t>
            </w:r>
            <w:r w:rsidR="0059041B">
              <w:t>w</w:t>
            </w:r>
            <w:r w:rsidR="00922061">
              <w:t xml:space="preserve">aiver of </w:t>
            </w:r>
            <w:r w:rsidR="0059041B">
              <w:t>j</w:t>
            </w:r>
            <w:r w:rsidR="00922061">
              <w:t>urisdiction hearing for a child being transferred from juvenile court to adult criminal court</w:t>
            </w:r>
            <w:r w:rsidR="0059041B">
              <w:t xml:space="preserve"> in order to</w:t>
            </w:r>
            <w:r w:rsidR="00922061">
              <w:t xml:space="preserve"> ensure</w:t>
            </w:r>
            <w:r w:rsidR="0059041B">
              <w:t xml:space="preserve"> that</w:t>
            </w:r>
            <w:r w:rsidR="00922061">
              <w:t xml:space="preserve"> all youth are informed of their rights and obligations</w:t>
            </w:r>
            <w:r>
              <w:t xml:space="preserve"> throughout the process</w:t>
            </w:r>
            <w:r w:rsidR="00922061">
              <w:t xml:space="preserve">. </w:t>
            </w:r>
            <w:r w:rsidR="00BA047B">
              <w:t xml:space="preserve">Current law does not provide a specific process by which a child and their counsel can appear before a court and receive an explanation about the potentially lifelong consequences of being certified as an adult. </w:t>
            </w:r>
            <w:r w:rsidR="0059041B">
              <w:t>It has been reported that y</w:t>
            </w:r>
            <w:r w:rsidR="00922061">
              <w:t xml:space="preserve">outh are often ordered </w:t>
            </w:r>
            <w:r w:rsidR="0059041B">
              <w:t xml:space="preserve">to participate in </w:t>
            </w:r>
            <w:r w:rsidR="000E1FF6">
              <w:t>diagnostic</w:t>
            </w:r>
            <w:r w:rsidR="0059041B">
              <w:t xml:space="preserve"> studies, </w:t>
            </w:r>
            <w:r w:rsidR="000E1FF6">
              <w:t xml:space="preserve">social </w:t>
            </w:r>
            <w:r w:rsidR="0059041B">
              <w:t xml:space="preserve">evaluations, or </w:t>
            </w:r>
            <w:r w:rsidR="000E1FF6">
              <w:t xml:space="preserve">full </w:t>
            </w:r>
            <w:r w:rsidR="0059041B">
              <w:t xml:space="preserve">investigations </w:t>
            </w:r>
            <w:r w:rsidR="00922061">
              <w:t xml:space="preserve">without the </w:t>
            </w:r>
            <w:r w:rsidR="0059041B">
              <w:t xml:space="preserve">advice </w:t>
            </w:r>
            <w:r w:rsidR="00922061">
              <w:t>of counsel</w:t>
            </w:r>
            <w:r w:rsidR="00BA047B">
              <w:t>, and that these exams have the potential to violate the right against self-incrimination and the right to remain silent</w:t>
            </w:r>
            <w:r w:rsidR="00922061">
              <w:t xml:space="preserve">. </w:t>
            </w:r>
            <w:r w:rsidR="00C93DEF">
              <w:t>C.S.</w:t>
            </w:r>
            <w:r w:rsidR="00922061">
              <w:t>H</w:t>
            </w:r>
            <w:r w:rsidR="00C93DEF">
              <w:t>.</w:t>
            </w:r>
            <w:r w:rsidR="00922061">
              <w:t>B</w:t>
            </w:r>
            <w:r w:rsidR="00C93DEF">
              <w:t>.</w:t>
            </w:r>
            <w:r w:rsidR="00922061">
              <w:t xml:space="preserve"> 2108 </w:t>
            </w:r>
            <w:r w:rsidR="00C93DEF">
              <w:t>seeks t</w:t>
            </w:r>
            <w:r w:rsidR="0059041B">
              <w:t xml:space="preserve">o </w:t>
            </w:r>
            <w:r w:rsidR="006A504C">
              <w:t xml:space="preserve">standardize juvenile court proceedings regarding a waiver of jurisdiction of a child, including </w:t>
            </w:r>
            <w:r w:rsidR="00C93DEF">
              <w:t xml:space="preserve">by </w:t>
            </w:r>
            <w:r w:rsidR="006A3E4A">
              <w:t>expanding the matters th</w:t>
            </w:r>
            <w:r w:rsidR="006A504C">
              <w:t>e</w:t>
            </w:r>
            <w:r w:rsidR="006A3E4A">
              <w:t xml:space="preserve"> </w:t>
            </w:r>
            <w:r w:rsidR="00922061">
              <w:t>court</w:t>
            </w:r>
            <w:r w:rsidR="006A3E4A">
              <w:t xml:space="preserve"> must consider in determining a</w:t>
            </w:r>
            <w:r w:rsidR="00922061">
              <w:t xml:space="preserve"> </w:t>
            </w:r>
            <w:r w:rsidR="00777053">
              <w:t>w</w:t>
            </w:r>
            <w:r w:rsidR="00922061">
              <w:t xml:space="preserve">aiver </w:t>
            </w:r>
            <w:r w:rsidR="006A3E4A">
              <w:t xml:space="preserve">and </w:t>
            </w:r>
            <w:r w:rsidR="008F324A">
              <w:t xml:space="preserve">by </w:t>
            </w:r>
            <w:r w:rsidR="006A3E4A">
              <w:t xml:space="preserve">requiring the court to explain its consideration to waive jurisdiction and </w:t>
            </w:r>
            <w:r w:rsidR="00922061">
              <w:t>the child</w:t>
            </w:r>
            <w:r w:rsidR="006A3E4A">
              <w:t xml:space="preserve">'s right </w:t>
            </w:r>
            <w:r w:rsidR="00922061">
              <w:t>to agree to</w:t>
            </w:r>
            <w:r w:rsidR="006A504C">
              <w:t xml:space="preserve"> or decline</w:t>
            </w:r>
            <w:r w:rsidR="00922061">
              <w:t xml:space="preserve"> participat</w:t>
            </w:r>
            <w:r w:rsidR="00777053">
              <w:t xml:space="preserve">ion </w:t>
            </w:r>
            <w:r w:rsidR="00922061">
              <w:t>in a study, evaluation</w:t>
            </w:r>
            <w:r w:rsidR="00474286">
              <w:t>,</w:t>
            </w:r>
            <w:r w:rsidR="00922061">
              <w:t xml:space="preserve"> or investigation</w:t>
            </w:r>
            <w:r w:rsidR="00777053">
              <w:t>.</w:t>
            </w:r>
            <w:r w:rsidR="00922061">
              <w:t xml:space="preserve"> </w:t>
            </w:r>
          </w:p>
          <w:p w14:paraId="3A437542" w14:textId="030B4540" w:rsidR="002D2B0E" w:rsidRPr="00E26B13" w:rsidRDefault="002D2B0E" w:rsidP="00B40FEB">
            <w:pPr>
              <w:pStyle w:val="Header"/>
              <w:tabs>
                <w:tab w:val="clear" w:pos="4320"/>
                <w:tab w:val="clear" w:pos="8640"/>
              </w:tabs>
              <w:jc w:val="both"/>
              <w:rPr>
                <w:b/>
              </w:rPr>
            </w:pPr>
          </w:p>
        </w:tc>
      </w:tr>
      <w:tr w:rsidR="00452B39" w14:paraId="10F0189D" w14:textId="77777777" w:rsidTr="00B40FEB">
        <w:tc>
          <w:tcPr>
            <w:tcW w:w="9360" w:type="dxa"/>
          </w:tcPr>
          <w:p w14:paraId="29562F4A" w14:textId="77777777" w:rsidR="0017725B" w:rsidRDefault="00E93AC5" w:rsidP="00B40FEB">
            <w:pPr>
              <w:rPr>
                <w:b/>
                <w:u w:val="single"/>
              </w:rPr>
            </w:pPr>
            <w:r>
              <w:rPr>
                <w:b/>
                <w:u w:val="single"/>
              </w:rPr>
              <w:t>CRIMINAL JUSTICE IMPACT</w:t>
            </w:r>
          </w:p>
          <w:p w14:paraId="6A60F8C8" w14:textId="77777777" w:rsidR="0017725B" w:rsidRDefault="0017725B" w:rsidP="00B40FEB">
            <w:pPr>
              <w:rPr>
                <w:b/>
                <w:u w:val="single"/>
              </w:rPr>
            </w:pPr>
          </w:p>
          <w:p w14:paraId="2534F4C3" w14:textId="77777777" w:rsidR="00471455" w:rsidRPr="00471455" w:rsidRDefault="00E93AC5" w:rsidP="00B40FEB">
            <w:pPr>
              <w:jc w:val="both"/>
            </w:pPr>
            <w:r>
              <w:t>It is the committee's opinion that this bill does not expressly create a criminal offense, increase the punishment for an existing criminal offense or category of offenses, or change the eli</w:t>
            </w:r>
            <w:r>
              <w:t>gibility of a person for community supervision, parole, or mandatory supervision.</w:t>
            </w:r>
          </w:p>
          <w:p w14:paraId="7B9EAA16" w14:textId="77777777" w:rsidR="0017725B" w:rsidRPr="0017725B" w:rsidRDefault="0017725B" w:rsidP="00B40FEB">
            <w:pPr>
              <w:rPr>
                <w:b/>
                <w:u w:val="single"/>
              </w:rPr>
            </w:pPr>
          </w:p>
        </w:tc>
      </w:tr>
      <w:tr w:rsidR="00452B39" w14:paraId="0AC9D408" w14:textId="77777777" w:rsidTr="00B40FEB">
        <w:tc>
          <w:tcPr>
            <w:tcW w:w="9360" w:type="dxa"/>
          </w:tcPr>
          <w:p w14:paraId="65ECF402" w14:textId="77777777" w:rsidR="008423E4" w:rsidRPr="00A8133F" w:rsidRDefault="00E93AC5" w:rsidP="00B40FEB">
            <w:pPr>
              <w:rPr>
                <w:b/>
              </w:rPr>
            </w:pPr>
            <w:r w:rsidRPr="009C1E9A">
              <w:rPr>
                <w:b/>
                <w:u w:val="single"/>
              </w:rPr>
              <w:t>RULEMAKING AUTHORITY</w:t>
            </w:r>
            <w:r>
              <w:rPr>
                <w:b/>
              </w:rPr>
              <w:t xml:space="preserve"> </w:t>
            </w:r>
          </w:p>
          <w:p w14:paraId="4E59DAAD" w14:textId="77777777" w:rsidR="008423E4" w:rsidRDefault="008423E4" w:rsidP="00B40FEB"/>
          <w:p w14:paraId="6826F28A" w14:textId="77777777" w:rsidR="00471455" w:rsidRDefault="00E93AC5" w:rsidP="00B40FEB">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14:paraId="39339437" w14:textId="77777777" w:rsidR="008423E4" w:rsidRPr="00E21FDC" w:rsidRDefault="008423E4" w:rsidP="00B40FEB">
            <w:pPr>
              <w:rPr>
                <w:b/>
              </w:rPr>
            </w:pPr>
          </w:p>
        </w:tc>
      </w:tr>
      <w:tr w:rsidR="00452B39" w14:paraId="5721EA0A" w14:textId="77777777" w:rsidTr="00B40FEB">
        <w:tc>
          <w:tcPr>
            <w:tcW w:w="9360" w:type="dxa"/>
          </w:tcPr>
          <w:p w14:paraId="7BD7E668" w14:textId="77777777" w:rsidR="008423E4" w:rsidRPr="00A8133F" w:rsidRDefault="00E93AC5" w:rsidP="00B40FEB">
            <w:pPr>
              <w:rPr>
                <w:b/>
              </w:rPr>
            </w:pPr>
            <w:r w:rsidRPr="009C1E9A">
              <w:rPr>
                <w:b/>
                <w:u w:val="single"/>
              </w:rPr>
              <w:t>ANALYSIS</w:t>
            </w:r>
            <w:r>
              <w:rPr>
                <w:b/>
              </w:rPr>
              <w:t xml:space="preserve"> </w:t>
            </w:r>
          </w:p>
          <w:p w14:paraId="24AF2A21" w14:textId="77777777" w:rsidR="008423E4" w:rsidRDefault="008423E4" w:rsidP="00B40FEB"/>
          <w:p w14:paraId="0C62428B" w14:textId="7F5CB27A" w:rsidR="00257AAB" w:rsidRDefault="00E93AC5" w:rsidP="00B40FEB">
            <w:pPr>
              <w:pStyle w:val="Header"/>
              <w:jc w:val="both"/>
            </w:pPr>
            <w:r>
              <w:t>C.S.</w:t>
            </w:r>
            <w:r w:rsidR="00471455">
              <w:t xml:space="preserve">H.B. 2108 amends the Family Code to </w:t>
            </w:r>
            <w:r w:rsidR="00AB701C">
              <w:t>require</w:t>
            </w:r>
            <w:r w:rsidR="004E7B9E">
              <w:t xml:space="preserve"> a juvenile </w:t>
            </w:r>
            <w:r w:rsidR="00861B01">
              <w:t>court</w:t>
            </w:r>
            <w:r w:rsidR="004E7B9E">
              <w:t>, prior to the hearing</w:t>
            </w:r>
            <w:r w:rsidR="009E6851">
              <w:t xml:space="preserve"> to consider transfer of a child to criminal court for criminal proceedings</w:t>
            </w:r>
            <w:r w:rsidR="004E7B9E">
              <w:t>,</w:t>
            </w:r>
            <w:r w:rsidR="00861B01">
              <w:t xml:space="preserve"> </w:t>
            </w:r>
            <w:r w:rsidR="00471455">
              <w:t xml:space="preserve">to admonish </w:t>
            </w:r>
            <w:r w:rsidR="004E7B9E">
              <w:t>the</w:t>
            </w:r>
            <w:r w:rsidR="00471455">
              <w:t xml:space="preserve"> child in open court and in the presence of the child's counsel regarding </w:t>
            </w:r>
            <w:r>
              <w:t>the following:</w:t>
            </w:r>
          </w:p>
          <w:p w14:paraId="7BDE3A7E" w14:textId="2237F0A7" w:rsidR="00257AAB" w:rsidRDefault="00E93AC5" w:rsidP="00B40FEB">
            <w:pPr>
              <w:pStyle w:val="Header"/>
              <w:numPr>
                <w:ilvl w:val="0"/>
                <w:numId w:val="2"/>
              </w:numPr>
              <w:jc w:val="both"/>
            </w:pPr>
            <w:r>
              <w:t>the court's consideration of waiving its jurisdiction over the child and transferring the child to criminal court for criminal proceedings; and</w:t>
            </w:r>
          </w:p>
          <w:p w14:paraId="45A42994" w14:textId="70AEC591" w:rsidR="00257AAB" w:rsidRDefault="00E93AC5" w:rsidP="00B40FEB">
            <w:pPr>
              <w:pStyle w:val="Header"/>
              <w:numPr>
                <w:ilvl w:val="0"/>
                <w:numId w:val="2"/>
              </w:numPr>
              <w:jc w:val="both"/>
            </w:pPr>
            <w:r>
              <w:t>the child's right to pa</w:t>
            </w:r>
            <w:r>
              <w:t xml:space="preserve">rticipate or to decline to participate in any diagnostic study, social evaluation, or investigation ordered by the juvenile court. </w:t>
            </w:r>
          </w:p>
          <w:p w14:paraId="2CA52086" w14:textId="1FC74AB3" w:rsidR="004E7B9E" w:rsidRDefault="00E93AC5" w:rsidP="00B40FEB">
            <w:pPr>
              <w:pStyle w:val="Header"/>
              <w:jc w:val="both"/>
            </w:pPr>
            <w:r>
              <w:t>The bill requires the court to set the date of the transfer hearing after the admonishment</w:t>
            </w:r>
            <w:r w:rsidR="009E6851">
              <w:t xml:space="preserve"> and clarifies that the </w:t>
            </w:r>
            <w:r w:rsidR="00940EDF">
              <w:t xml:space="preserve">requirement for the </w:t>
            </w:r>
            <w:r w:rsidR="009E6851">
              <w:t>court to order the study, evaluation, or investigation is after the admonishment</w:t>
            </w:r>
            <w:r w:rsidR="00861B01">
              <w:t>. The bill requires the attorney for a child who declines to participate in a study, evaluation, or investigation to state the refusal to the court in open court or in writing not later than the fifth business day after the date the court ordered the study, evaluation, or investigation</w:t>
            </w:r>
            <w:r w:rsidR="00940EDF">
              <w:t>.</w:t>
            </w:r>
          </w:p>
          <w:p w14:paraId="6C4F9A6F" w14:textId="77777777" w:rsidR="00940EDF" w:rsidRDefault="00940EDF" w:rsidP="00B40FEB">
            <w:pPr>
              <w:pStyle w:val="Header"/>
              <w:jc w:val="both"/>
            </w:pPr>
          </w:p>
          <w:p w14:paraId="259D05F9" w14:textId="3692EADD" w:rsidR="004E7B9E" w:rsidRDefault="00E93AC5" w:rsidP="00B40FEB">
            <w:pPr>
              <w:pStyle w:val="Header"/>
              <w:jc w:val="both"/>
            </w:pPr>
            <w:r>
              <w:t>C.S.H.B. 2108 require</w:t>
            </w:r>
            <w:r w:rsidR="001A5722">
              <w:t>s</w:t>
            </w:r>
            <w:r>
              <w:t xml:space="preserve"> a juvenile court to consider the following, among other matters, in making a determination to waive its origin</w:t>
            </w:r>
            <w:r>
              <w:t>al jurisdiction and transfer a child to the appropriate court for criminal proceedings:</w:t>
            </w:r>
          </w:p>
          <w:p w14:paraId="13FAF0CF" w14:textId="77777777" w:rsidR="004E7B9E" w:rsidRDefault="00E93AC5" w:rsidP="00B40FEB">
            <w:pPr>
              <w:pStyle w:val="Header"/>
              <w:numPr>
                <w:ilvl w:val="0"/>
                <w:numId w:val="1"/>
              </w:numPr>
              <w:jc w:val="both"/>
            </w:pPr>
            <w:r>
              <w:t>the substantive requirements for waiving jurisdiction;</w:t>
            </w:r>
          </w:p>
          <w:p w14:paraId="1CF4F664" w14:textId="77777777" w:rsidR="004E7B9E" w:rsidRDefault="00E93AC5" w:rsidP="00B40FEB">
            <w:pPr>
              <w:pStyle w:val="Header"/>
              <w:numPr>
                <w:ilvl w:val="0"/>
                <w:numId w:val="1"/>
              </w:numPr>
              <w:jc w:val="both"/>
            </w:pPr>
            <w:r>
              <w:t>relevant information ascertained in the full investigation of the child; and</w:t>
            </w:r>
          </w:p>
          <w:p w14:paraId="7C9D0ED9" w14:textId="77777777" w:rsidR="004E7B9E" w:rsidRDefault="00E93AC5" w:rsidP="00B40FEB">
            <w:pPr>
              <w:pStyle w:val="Header"/>
              <w:numPr>
                <w:ilvl w:val="0"/>
                <w:numId w:val="1"/>
              </w:numPr>
              <w:jc w:val="both"/>
            </w:pPr>
            <w:r>
              <w:t>the benefits or harm of retaining th</w:t>
            </w:r>
            <w:r>
              <w:t>e child in the juvenile justice system.</w:t>
            </w:r>
          </w:p>
          <w:p w14:paraId="6EF001B0" w14:textId="5B7BF5F8" w:rsidR="009C36CD" w:rsidRPr="009C36CD" w:rsidRDefault="00E93AC5" w:rsidP="00B40FEB">
            <w:pPr>
              <w:pStyle w:val="Header"/>
              <w:jc w:val="both"/>
            </w:pPr>
            <w:r>
              <w:t>If the court waives jurisdiction, the statement of reasons for the waiver must set forth a rational basis for the waiver, with sufficient specificity to permit meaningful review</w:t>
            </w:r>
            <w:r w:rsidR="001A5722">
              <w:t>,</w:t>
            </w:r>
            <w:r>
              <w:t xml:space="preserve"> and must include case-specific findin</w:t>
            </w:r>
            <w:r>
              <w:t>gs of fact that do not rely solely upon the nature or seriousness of the offense. The bill establishes a presumption in a transfer hearing that it is in the best interest of the child and of justice that the juvenile court retain jurisdiction over the chil</w:t>
            </w:r>
            <w:r>
              <w:t>d and places the burden on the state to overcome this presumption</w:t>
            </w:r>
            <w:r w:rsidR="00861B01">
              <w:t>.</w:t>
            </w:r>
            <w:r w:rsidR="00471455">
              <w:t xml:space="preserve"> </w:t>
            </w:r>
          </w:p>
          <w:p w14:paraId="087DA4A4" w14:textId="77777777" w:rsidR="008423E4" w:rsidRPr="00835628" w:rsidRDefault="008423E4" w:rsidP="00B40FEB">
            <w:pPr>
              <w:rPr>
                <w:b/>
              </w:rPr>
            </w:pPr>
          </w:p>
        </w:tc>
      </w:tr>
      <w:tr w:rsidR="00452B39" w14:paraId="65FA4E40" w14:textId="77777777" w:rsidTr="00B40FEB">
        <w:tc>
          <w:tcPr>
            <w:tcW w:w="9360" w:type="dxa"/>
          </w:tcPr>
          <w:p w14:paraId="4B1C5FE4" w14:textId="77777777" w:rsidR="008423E4" w:rsidRPr="00A8133F" w:rsidRDefault="00E93AC5" w:rsidP="00B40FEB">
            <w:pPr>
              <w:rPr>
                <w:b/>
              </w:rPr>
            </w:pPr>
            <w:r w:rsidRPr="009C1E9A">
              <w:rPr>
                <w:b/>
                <w:u w:val="single"/>
              </w:rPr>
              <w:t>EFFECTIVE DATE</w:t>
            </w:r>
            <w:r>
              <w:rPr>
                <w:b/>
              </w:rPr>
              <w:t xml:space="preserve"> </w:t>
            </w:r>
          </w:p>
          <w:p w14:paraId="1A979B00" w14:textId="77777777" w:rsidR="008423E4" w:rsidRDefault="008423E4" w:rsidP="00B40FEB"/>
          <w:p w14:paraId="45221B6D" w14:textId="77777777" w:rsidR="008423E4" w:rsidRPr="003624F2" w:rsidRDefault="00E93AC5" w:rsidP="00B40FEB">
            <w:pPr>
              <w:pStyle w:val="Header"/>
              <w:tabs>
                <w:tab w:val="clear" w:pos="4320"/>
                <w:tab w:val="clear" w:pos="8640"/>
              </w:tabs>
              <w:jc w:val="both"/>
            </w:pPr>
            <w:r>
              <w:t>September 1, 2021.</w:t>
            </w:r>
          </w:p>
          <w:p w14:paraId="488308ED" w14:textId="77777777" w:rsidR="008423E4" w:rsidRPr="00233FDB" w:rsidRDefault="008423E4" w:rsidP="00B40FEB">
            <w:pPr>
              <w:rPr>
                <w:b/>
              </w:rPr>
            </w:pPr>
          </w:p>
        </w:tc>
      </w:tr>
      <w:tr w:rsidR="00452B39" w14:paraId="015D7033" w14:textId="77777777" w:rsidTr="00B40FEB">
        <w:tc>
          <w:tcPr>
            <w:tcW w:w="9360" w:type="dxa"/>
          </w:tcPr>
          <w:p w14:paraId="580C91E8" w14:textId="77777777" w:rsidR="00F41D80" w:rsidRDefault="00E93AC5" w:rsidP="00B40FEB">
            <w:pPr>
              <w:jc w:val="both"/>
              <w:rPr>
                <w:b/>
                <w:u w:val="single"/>
              </w:rPr>
            </w:pPr>
            <w:r>
              <w:rPr>
                <w:b/>
                <w:u w:val="single"/>
              </w:rPr>
              <w:t>COMPARISON OF ORIGINAL AND SUBSTITUTE</w:t>
            </w:r>
          </w:p>
          <w:p w14:paraId="581AD2D2" w14:textId="77777777" w:rsidR="00C93DEF" w:rsidRDefault="00C93DEF" w:rsidP="00B40FEB">
            <w:pPr>
              <w:jc w:val="both"/>
            </w:pPr>
          </w:p>
          <w:p w14:paraId="381CBC64" w14:textId="42AC33AF" w:rsidR="00C93DEF" w:rsidRDefault="00E93AC5" w:rsidP="00B40FEB">
            <w:pPr>
              <w:jc w:val="both"/>
            </w:pPr>
            <w:r>
              <w:t>While C.S.H.B. 2108</w:t>
            </w:r>
            <w:r>
              <w:t xml:space="preserve"> may differ from the original in minor or nonsubstantive ways, the following summarizes the substantial differences between the introduced and committee substitute versions of the bill.</w:t>
            </w:r>
          </w:p>
          <w:p w14:paraId="63478CED" w14:textId="28C51AB0" w:rsidR="008B3646" w:rsidRDefault="008B3646" w:rsidP="00B40FEB">
            <w:pPr>
              <w:jc w:val="both"/>
            </w:pPr>
          </w:p>
          <w:p w14:paraId="5BE5BD2E" w14:textId="6D48A6ED" w:rsidR="00646584" w:rsidRDefault="00E93AC5" w:rsidP="00B40FEB">
            <w:pPr>
              <w:jc w:val="both"/>
            </w:pPr>
            <w:r>
              <w:t xml:space="preserve">The substitute </w:t>
            </w:r>
            <w:r w:rsidR="0038717F">
              <w:t xml:space="preserve">includes </w:t>
            </w:r>
            <w:r>
              <w:t xml:space="preserve">the following provisions, which were absent </w:t>
            </w:r>
            <w:r w:rsidR="008F324A">
              <w:t>from</w:t>
            </w:r>
            <w:r>
              <w:t xml:space="preserve"> the original:</w:t>
            </w:r>
          </w:p>
          <w:p w14:paraId="1E20EF22" w14:textId="4E80F799" w:rsidR="00646584" w:rsidRDefault="00E93AC5" w:rsidP="00B40FEB">
            <w:pPr>
              <w:pStyle w:val="ListParagraph"/>
              <w:numPr>
                <w:ilvl w:val="0"/>
                <w:numId w:val="3"/>
              </w:numPr>
              <w:jc w:val="both"/>
            </w:pPr>
            <w:r>
              <w:t xml:space="preserve">a </w:t>
            </w:r>
            <w:r w:rsidR="0038717F">
              <w:t xml:space="preserve">provision </w:t>
            </w:r>
            <w:r w:rsidR="0057042F">
              <w:t>expanding</w:t>
            </w:r>
            <w:r w:rsidR="0038717F">
              <w:t xml:space="preserve"> the </w:t>
            </w:r>
            <w:r>
              <w:t>requisite considerations of</w:t>
            </w:r>
            <w:r w:rsidR="0038717F">
              <w:t xml:space="preserve"> a juvenile court when </w:t>
            </w:r>
            <w:r>
              <w:t>determining</w:t>
            </w:r>
            <w:r w:rsidR="0038717F">
              <w:t xml:space="preserve"> to waive jurisdiction</w:t>
            </w:r>
            <w:r>
              <w:t xml:space="preserve"> and transfer a child</w:t>
            </w:r>
            <w:r w:rsidR="0057042F">
              <w:t xml:space="preserve"> to criminal court</w:t>
            </w:r>
            <w:r>
              <w:t>;</w:t>
            </w:r>
          </w:p>
          <w:p w14:paraId="45496451" w14:textId="57C4ABBF" w:rsidR="00646584" w:rsidRDefault="00E93AC5" w:rsidP="00B40FEB">
            <w:pPr>
              <w:pStyle w:val="ListParagraph"/>
              <w:numPr>
                <w:ilvl w:val="0"/>
                <w:numId w:val="3"/>
              </w:numPr>
              <w:jc w:val="both"/>
            </w:pPr>
            <w:r>
              <w:t>certain</w:t>
            </w:r>
            <w:r w:rsidR="0038717F">
              <w:t xml:space="preserve"> requirements for the statement of reasons offered by a court that waives jurisdiction</w:t>
            </w:r>
            <w:r>
              <w:t>; and</w:t>
            </w:r>
          </w:p>
          <w:p w14:paraId="6512D261" w14:textId="0FB533AA" w:rsidR="0038717F" w:rsidRDefault="00E93AC5" w:rsidP="00B40FEB">
            <w:pPr>
              <w:pStyle w:val="ListParagraph"/>
              <w:numPr>
                <w:ilvl w:val="0"/>
                <w:numId w:val="3"/>
              </w:numPr>
              <w:jc w:val="both"/>
            </w:pPr>
            <w:r>
              <w:t xml:space="preserve">a provision establishing a presumption </w:t>
            </w:r>
            <w:r w:rsidR="0057042F">
              <w:t>that a juvenile court's retained jurisdiction over a child is in</w:t>
            </w:r>
            <w:r w:rsidR="00646584">
              <w:t xml:space="preserve"> </w:t>
            </w:r>
            <w:r>
              <w:t>the child's</w:t>
            </w:r>
            <w:r w:rsidR="0057042F">
              <w:t xml:space="preserve"> and justice's</w:t>
            </w:r>
            <w:r>
              <w:t xml:space="preserve"> best interest</w:t>
            </w:r>
            <w:r w:rsidR="0057042F">
              <w:t xml:space="preserve"> and placing</w:t>
            </w:r>
            <w:r w:rsidR="00646584">
              <w:t xml:space="preserve"> the burden to overcome</w:t>
            </w:r>
            <w:r w:rsidR="00E53FAC">
              <w:t xml:space="preserve"> the presumption on the state</w:t>
            </w:r>
            <w:r>
              <w:t>.</w:t>
            </w:r>
          </w:p>
          <w:p w14:paraId="1E3E0819" w14:textId="4FC2CE2D" w:rsidR="00C93DEF" w:rsidRPr="00C93DEF" w:rsidRDefault="00C93DEF" w:rsidP="00B40FEB">
            <w:pPr>
              <w:jc w:val="both"/>
            </w:pPr>
          </w:p>
          <w:p w14:paraId="7B22CE9E" w14:textId="3597B233" w:rsidR="00D20DC2" w:rsidRPr="00F41D80" w:rsidRDefault="00D20DC2" w:rsidP="00B40FEB">
            <w:pPr>
              <w:jc w:val="both"/>
              <w:rPr>
                <w:b/>
                <w:u w:val="single"/>
              </w:rPr>
            </w:pPr>
          </w:p>
        </w:tc>
      </w:tr>
      <w:tr w:rsidR="00452B39" w14:paraId="551E1AC7" w14:textId="77777777" w:rsidTr="00B40FEB">
        <w:tc>
          <w:tcPr>
            <w:tcW w:w="9360" w:type="dxa"/>
          </w:tcPr>
          <w:p w14:paraId="55CDD981" w14:textId="77777777" w:rsidR="00922061" w:rsidRPr="009C1E9A" w:rsidRDefault="00922061" w:rsidP="00B40FEB">
            <w:pPr>
              <w:rPr>
                <w:b/>
                <w:u w:val="single"/>
              </w:rPr>
            </w:pPr>
          </w:p>
        </w:tc>
      </w:tr>
      <w:tr w:rsidR="00452B39" w14:paraId="5238C27E" w14:textId="77777777" w:rsidTr="00B40FEB">
        <w:tc>
          <w:tcPr>
            <w:tcW w:w="9360" w:type="dxa"/>
          </w:tcPr>
          <w:p w14:paraId="1DC60EF6" w14:textId="77777777" w:rsidR="00922061" w:rsidRPr="00F41D80" w:rsidRDefault="00922061" w:rsidP="00B40FEB">
            <w:pPr>
              <w:jc w:val="both"/>
            </w:pPr>
          </w:p>
        </w:tc>
      </w:tr>
      <w:tr w:rsidR="00452B39" w14:paraId="3AF21DB8" w14:textId="77777777" w:rsidTr="00B40FEB">
        <w:tc>
          <w:tcPr>
            <w:tcW w:w="9360" w:type="dxa"/>
          </w:tcPr>
          <w:p w14:paraId="638D3333" w14:textId="77777777" w:rsidR="00F41D80" w:rsidRPr="00922061" w:rsidRDefault="00F41D80" w:rsidP="00B40FEB">
            <w:pPr>
              <w:jc w:val="both"/>
            </w:pPr>
          </w:p>
        </w:tc>
      </w:tr>
    </w:tbl>
    <w:p w14:paraId="4E98EB81" w14:textId="77777777" w:rsidR="008423E4" w:rsidRPr="00BE0E75" w:rsidRDefault="008423E4" w:rsidP="00B40FEB">
      <w:pPr>
        <w:jc w:val="both"/>
        <w:rPr>
          <w:rFonts w:ascii="Arial" w:hAnsi="Arial"/>
          <w:sz w:val="16"/>
          <w:szCs w:val="16"/>
        </w:rPr>
      </w:pPr>
    </w:p>
    <w:p w14:paraId="5B8F902C" w14:textId="77777777" w:rsidR="004108C3" w:rsidRPr="008423E4" w:rsidRDefault="004108C3" w:rsidP="00B40FE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66A69" w14:textId="77777777" w:rsidR="00000000" w:rsidRDefault="00E93AC5">
      <w:r>
        <w:separator/>
      </w:r>
    </w:p>
  </w:endnote>
  <w:endnote w:type="continuationSeparator" w:id="0">
    <w:p w14:paraId="1C07504C" w14:textId="77777777" w:rsidR="00000000" w:rsidRDefault="00E9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2D8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52B39" w14:paraId="48F2654A" w14:textId="77777777" w:rsidTr="009C1E9A">
      <w:trPr>
        <w:cantSplit/>
      </w:trPr>
      <w:tc>
        <w:tcPr>
          <w:tcW w:w="0" w:type="pct"/>
        </w:tcPr>
        <w:p w14:paraId="1C338A33" w14:textId="77777777" w:rsidR="00137D90" w:rsidRDefault="00137D90" w:rsidP="009C1E9A">
          <w:pPr>
            <w:pStyle w:val="Footer"/>
            <w:tabs>
              <w:tab w:val="clear" w:pos="8640"/>
              <w:tab w:val="right" w:pos="9360"/>
            </w:tabs>
          </w:pPr>
        </w:p>
      </w:tc>
      <w:tc>
        <w:tcPr>
          <w:tcW w:w="2395" w:type="pct"/>
        </w:tcPr>
        <w:p w14:paraId="00498B64" w14:textId="77777777" w:rsidR="00137D90" w:rsidRDefault="00137D90" w:rsidP="009C1E9A">
          <w:pPr>
            <w:pStyle w:val="Footer"/>
            <w:tabs>
              <w:tab w:val="clear" w:pos="8640"/>
              <w:tab w:val="right" w:pos="9360"/>
            </w:tabs>
          </w:pPr>
        </w:p>
        <w:p w14:paraId="20752C09" w14:textId="77777777" w:rsidR="001A4310" w:rsidRDefault="001A4310" w:rsidP="009C1E9A">
          <w:pPr>
            <w:pStyle w:val="Footer"/>
            <w:tabs>
              <w:tab w:val="clear" w:pos="8640"/>
              <w:tab w:val="right" w:pos="9360"/>
            </w:tabs>
          </w:pPr>
        </w:p>
        <w:p w14:paraId="4A270B4B" w14:textId="77777777" w:rsidR="00137D90" w:rsidRDefault="00137D90" w:rsidP="009C1E9A">
          <w:pPr>
            <w:pStyle w:val="Footer"/>
            <w:tabs>
              <w:tab w:val="clear" w:pos="8640"/>
              <w:tab w:val="right" w:pos="9360"/>
            </w:tabs>
          </w:pPr>
        </w:p>
      </w:tc>
      <w:tc>
        <w:tcPr>
          <w:tcW w:w="2453" w:type="pct"/>
        </w:tcPr>
        <w:p w14:paraId="56E9230C" w14:textId="77777777" w:rsidR="00137D90" w:rsidRDefault="00137D90" w:rsidP="009C1E9A">
          <w:pPr>
            <w:pStyle w:val="Footer"/>
            <w:tabs>
              <w:tab w:val="clear" w:pos="8640"/>
              <w:tab w:val="right" w:pos="9360"/>
            </w:tabs>
            <w:jc w:val="right"/>
          </w:pPr>
        </w:p>
      </w:tc>
    </w:tr>
    <w:tr w:rsidR="00452B39" w14:paraId="056CC631" w14:textId="77777777" w:rsidTr="009C1E9A">
      <w:trPr>
        <w:cantSplit/>
      </w:trPr>
      <w:tc>
        <w:tcPr>
          <w:tcW w:w="0" w:type="pct"/>
        </w:tcPr>
        <w:p w14:paraId="1624B13C" w14:textId="77777777" w:rsidR="00EC379B" w:rsidRDefault="00EC379B" w:rsidP="009C1E9A">
          <w:pPr>
            <w:pStyle w:val="Footer"/>
            <w:tabs>
              <w:tab w:val="clear" w:pos="8640"/>
              <w:tab w:val="right" w:pos="9360"/>
            </w:tabs>
          </w:pPr>
        </w:p>
      </w:tc>
      <w:tc>
        <w:tcPr>
          <w:tcW w:w="2395" w:type="pct"/>
        </w:tcPr>
        <w:p w14:paraId="18B00D1C" w14:textId="3ACB8E92" w:rsidR="00EC379B" w:rsidRPr="009C1E9A" w:rsidRDefault="00E93AC5" w:rsidP="009C1E9A">
          <w:pPr>
            <w:pStyle w:val="Footer"/>
            <w:tabs>
              <w:tab w:val="clear" w:pos="8640"/>
              <w:tab w:val="right" w:pos="9360"/>
            </w:tabs>
            <w:rPr>
              <w:rFonts w:ascii="Shruti" w:hAnsi="Shruti"/>
              <w:sz w:val="22"/>
            </w:rPr>
          </w:pPr>
          <w:r>
            <w:rPr>
              <w:rFonts w:ascii="Shruti" w:hAnsi="Shruti"/>
              <w:sz w:val="22"/>
            </w:rPr>
            <w:t>87R 20498</w:t>
          </w:r>
        </w:p>
      </w:tc>
      <w:tc>
        <w:tcPr>
          <w:tcW w:w="2453" w:type="pct"/>
        </w:tcPr>
        <w:p w14:paraId="34F3BB7F" w14:textId="778D997A" w:rsidR="00EC379B" w:rsidRDefault="00E93AC5" w:rsidP="009C1E9A">
          <w:pPr>
            <w:pStyle w:val="Footer"/>
            <w:tabs>
              <w:tab w:val="clear" w:pos="8640"/>
              <w:tab w:val="right" w:pos="9360"/>
            </w:tabs>
            <w:jc w:val="right"/>
          </w:pPr>
          <w:r>
            <w:fldChar w:fldCharType="begin"/>
          </w:r>
          <w:r>
            <w:instrText xml:space="preserve"> DOCPROPERTY  OTID  \* MERGEFORMAT </w:instrText>
          </w:r>
          <w:r>
            <w:fldChar w:fldCharType="separate"/>
          </w:r>
          <w:r w:rsidR="00B40FEB">
            <w:t>21.108.60</w:t>
          </w:r>
          <w:r>
            <w:fldChar w:fldCharType="end"/>
          </w:r>
        </w:p>
      </w:tc>
    </w:tr>
    <w:tr w:rsidR="00452B39" w14:paraId="16F761ED" w14:textId="77777777" w:rsidTr="009C1E9A">
      <w:trPr>
        <w:cantSplit/>
      </w:trPr>
      <w:tc>
        <w:tcPr>
          <w:tcW w:w="0" w:type="pct"/>
        </w:tcPr>
        <w:p w14:paraId="38FBEB1E" w14:textId="77777777" w:rsidR="00EC379B" w:rsidRDefault="00EC379B" w:rsidP="009C1E9A">
          <w:pPr>
            <w:pStyle w:val="Footer"/>
            <w:tabs>
              <w:tab w:val="clear" w:pos="4320"/>
              <w:tab w:val="clear" w:pos="8640"/>
              <w:tab w:val="left" w:pos="2865"/>
            </w:tabs>
          </w:pPr>
        </w:p>
      </w:tc>
      <w:tc>
        <w:tcPr>
          <w:tcW w:w="2395" w:type="pct"/>
        </w:tcPr>
        <w:p w14:paraId="3377A2E9" w14:textId="3D5140F5" w:rsidR="00EC379B" w:rsidRPr="009C1E9A" w:rsidRDefault="00E93AC5" w:rsidP="009C1E9A">
          <w:pPr>
            <w:pStyle w:val="Footer"/>
            <w:tabs>
              <w:tab w:val="clear" w:pos="4320"/>
              <w:tab w:val="clear" w:pos="8640"/>
              <w:tab w:val="left" w:pos="2865"/>
            </w:tabs>
            <w:rPr>
              <w:rFonts w:ascii="Shruti" w:hAnsi="Shruti"/>
              <w:sz w:val="22"/>
            </w:rPr>
          </w:pPr>
          <w:r>
            <w:rPr>
              <w:rFonts w:ascii="Shruti" w:hAnsi="Shruti"/>
              <w:sz w:val="22"/>
            </w:rPr>
            <w:t>Substitute Document Number: 87R 19297</w:t>
          </w:r>
        </w:p>
      </w:tc>
      <w:tc>
        <w:tcPr>
          <w:tcW w:w="2453" w:type="pct"/>
        </w:tcPr>
        <w:p w14:paraId="0FB1834A" w14:textId="77777777" w:rsidR="00EC379B" w:rsidRDefault="00EC379B" w:rsidP="006D504F">
          <w:pPr>
            <w:pStyle w:val="Footer"/>
            <w:rPr>
              <w:rStyle w:val="PageNumber"/>
            </w:rPr>
          </w:pPr>
        </w:p>
        <w:p w14:paraId="28065BAA" w14:textId="77777777" w:rsidR="00EC379B" w:rsidRDefault="00EC379B" w:rsidP="009C1E9A">
          <w:pPr>
            <w:pStyle w:val="Footer"/>
            <w:tabs>
              <w:tab w:val="clear" w:pos="8640"/>
              <w:tab w:val="right" w:pos="9360"/>
            </w:tabs>
            <w:jc w:val="right"/>
          </w:pPr>
        </w:p>
      </w:tc>
    </w:tr>
    <w:tr w:rsidR="00452B39" w14:paraId="6075DEC3" w14:textId="77777777" w:rsidTr="009C1E9A">
      <w:trPr>
        <w:cantSplit/>
        <w:trHeight w:val="323"/>
      </w:trPr>
      <w:tc>
        <w:tcPr>
          <w:tcW w:w="0" w:type="pct"/>
          <w:gridSpan w:val="3"/>
        </w:tcPr>
        <w:p w14:paraId="2B747A6B" w14:textId="13410C0F" w:rsidR="00EC379B" w:rsidRDefault="00E93AC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40FEB">
            <w:rPr>
              <w:rStyle w:val="PageNumber"/>
              <w:noProof/>
            </w:rPr>
            <w:t>1</w:t>
          </w:r>
          <w:r>
            <w:rPr>
              <w:rStyle w:val="PageNumber"/>
            </w:rPr>
            <w:fldChar w:fldCharType="end"/>
          </w:r>
        </w:p>
        <w:p w14:paraId="2E8932FD" w14:textId="77777777" w:rsidR="00EC379B" w:rsidRDefault="00EC379B" w:rsidP="009C1E9A">
          <w:pPr>
            <w:pStyle w:val="Footer"/>
            <w:tabs>
              <w:tab w:val="clear" w:pos="8640"/>
              <w:tab w:val="right" w:pos="9360"/>
            </w:tabs>
            <w:jc w:val="center"/>
          </w:pPr>
        </w:p>
      </w:tc>
    </w:tr>
  </w:tbl>
  <w:p w14:paraId="24EFCA4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CA7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C8A44" w14:textId="77777777" w:rsidR="00000000" w:rsidRDefault="00E93AC5">
      <w:r>
        <w:separator/>
      </w:r>
    </w:p>
  </w:footnote>
  <w:footnote w:type="continuationSeparator" w:id="0">
    <w:p w14:paraId="2A3B7F2A" w14:textId="77777777" w:rsidR="00000000" w:rsidRDefault="00E9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5333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387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37CC"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1315"/>
    <w:multiLevelType w:val="hybridMultilevel"/>
    <w:tmpl w:val="70109AAC"/>
    <w:lvl w:ilvl="0" w:tplc="06EC0BA8">
      <w:start w:val="1"/>
      <w:numFmt w:val="bullet"/>
      <w:lvlText w:val=""/>
      <w:lvlJc w:val="left"/>
      <w:pPr>
        <w:tabs>
          <w:tab w:val="num" w:pos="720"/>
        </w:tabs>
        <w:ind w:left="720" w:hanging="360"/>
      </w:pPr>
      <w:rPr>
        <w:rFonts w:ascii="Symbol" w:hAnsi="Symbol" w:hint="default"/>
      </w:rPr>
    </w:lvl>
    <w:lvl w:ilvl="1" w:tplc="7DF82D74" w:tentative="1">
      <w:start w:val="1"/>
      <w:numFmt w:val="bullet"/>
      <w:lvlText w:val="o"/>
      <w:lvlJc w:val="left"/>
      <w:pPr>
        <w:ind w:left="1440" w:hanging="360"/>
      </w:pPr>
      <w:rPr>
        <w:rFonts w:ascii="Courier New" w:hAnsi="Courier New" w:cs="Courier New" w:hint="default"/>
      </w:rPr>
    </w:lvl>
    <w:lvl w:ilvl="2" w:tplc="18749F7A" w:tentative="1">
      <w:start w:val="1"/>
      <w:numFmt w:val="bullet"/>
      <w:lvlText w:val=""/>
      <w:lvlJc w:val="left"/>
      <w:pPr>
        <w:ind w:left="2160" w:hanging="360"/>
      </w:pPr>
      <w:rPr>
        <w:rFonts w:ascii="Wingdings" w:hAnsi="Wingdings" w:hint="default"/>
      </w:rPr>
    </w:lvl>
    <w:lvl w:ilvl="3" w:tplc="75F6EBA4" w:tentative="1">
      <w:start w:val="1"/>
      <w:numFmt w:val="bullet"/>
      <w:lvlText w:val=""/>
      <w:lvlJc w:val="left"/>
      <w:pPr>
        <w:ind w:left="2880" w:hanging="360"/>
      </w:pPr>
      <w:rPr>
        <w:rFonts w:ascii="Symbol" w:hAnsi="Symbol" w:hint="default"/>
      </w:rPr>
    </w:lvl>
    <w:lvl w:ilvl="4" w:tplc="ABBAA870" w:tentative="1">
      <w:start w:val="1"/>
      <w:numFmt w:val="bullet"/>
      <w:lvlText w:val="o"/>
      <w:lvlJc w:val="left"/>
      <w:pPr>
        <w:ind w:left="3600" w:hanging="360"/>
      </w:pPr>
      <w:rPr>
        <w:rFonts w:ascii="Courier New" w:hAnsi="Courier New" w:cs="Courier New" w:hint="default"/>
      </w:rPr>
    </w:lvl>
    <w:lvl w:ilvl="5" w:tplc="69A8B568" w:tentative="1">
      <w:start w:val="1"/>
      <w:numFmt w:val="bullet"/>
      <w:lvlText w:val=""/>
      <w:lvlJc w:val="left"/>
      <w:pPr>
        <w:ind w:left="4320" w:hanging="360"/>
      </w:pPr>
      <w:rPr>
        <w:rFonts w:ascii="Wingdings" w:hAnsi="Wingdings" w:hint="default"/>
      </w:rPr>
    </w:lvl>
    <w:lvl w:ilvl="6" w:tplc="C650685C" w:tentative="1">
      <w:start w:val="1"/>
      <w:numFmt w:val="bullet"/>
      <w:lvlText w:val=""/>
      <w:lvlJc w:val="left"/>
      <w:pPr>
        <w:ind w:left="5040" w:hanging="360"/>
      </w:pPr>
      <w:rPr>
        <w:rFonts w:ascii="Symbol" w:hAnsi="Symbol" w:hint="default"/>
      </w:rPr>
    </w:lvl>
    <w:lvl w:ilvl="7" w:tplc="F524EFE4" w:tentative="1">
      <w:start w:val="1"/>
      <w:numFmt w:val="bullet"/>
      <w:lvlText w:val="o"/>
      <w:lvlJc w:val="left"/>
      <w:pPr>
        <w:ind w:left="5760" w:hanging="360"/>
      </w:pPr>
      <w:rPr>
        <w:rFonts w:ascii="Courier New" w:hAnsi="Courier New" w:cs="Courier New" w:hint="default"/>
      </w:rPr>
    </w:lvl>
    <w:lvl w:ilvl="8" w:tplc="BB90F4A6" w:tentative="1">
      <w:start w:val="1"/>
      <w:numFmt w:val="bullet"/>
      <w:lvlText w:val=""/>
      <w:lvlJc w:val="left"/>
      <w:pPr>
        <w:ind w:left="6480" w:hanging="360"/>
      </w:pPr>
      <w:rPr>
        <w:rFonts w:ascii="Wingdings" w:hAnsi="Wingdings" w:hint="default"/>
      </w:rPr>
    </w:lvl>
  </w:abstractNum>
  <w:abstractNum w:abstractNumId="1" w15:restartNumberingAfterBreak="0">
    <w:nsid w:val="6A1F6C09"/>
    <w:multiLevelType w:val="hybridMultilevel"/>
    <w:tmpl w:val="AF2CB6A4"/>
    <w:lvl w:ilvl="0" w:tplc="67B27150">
      <w:start w:val="1"/>
      <w:numFmt w:val="bullet"/>
      <w:lvlText w:val=""/>
      <w:lvlJc w:val="left"/>
      <w:pPr>
        <w:tabs>
          <w:tab w:val="num" w:pos="720"/>
        </w:tabs>
        <w:ind w:left="720" w:hanging="360"/>
      </w:pPr>
      <w:rPr>
        <w:rFonts w:ascii="Symbol" w:hAnsi="Symbol" w:hint="default"/>
      </w:rPr>
    </w:lvl>
    <w:lvl w:ilvl="1" w:tplc="AE88352E" w:tentative="1">
      <w:start w:val="1"/>
      <w:numFmt w:val="bullet"/>
      <w:lvlText w:val="o"/>
      <w:lvlJc w:val="left"/>
      <w:pPr>
        <w:ind w:left="1440" w:hanging="360"/>
      </w:pPr>
      <w:rPr>
        <w:rFonts w:ascii="Courier New" w:hAnsi="Courier New" w:cs="Courier New" w:hint="default"/>
      </w:rPr>
    </w:lvl>
    <w:lvl w:ilvl="2" w:tplc="7082CFC0" w:tentative="1">
      <w:start w:val="1"/>
      <w:numFmt w:val="bullet"/>
      <w:lvlText w:val=""/>
      <w:lvlJc w:val="left"/>
      <w:pPr>
        <w:ind w:left="2160" w:hanging="360"/>
      </w:pPr>
      <w:rPr>
        <w:rFonts w:ascii="Wingdings" w:hAnsi="Wingdings" w:hint="default"/>
      </w:rPr>
    </w:lvl>
    <w:lvl w:ilvl="3" w:tplc="6F768034" w:tentative="1">
      <w:start w:val="1"/>
      <w:numFmt w:val="bullet"/>
      <w:lvlText w:val=""/>
      <w:lvlJc w:val="left"/>
      <w:pPr>
        <w:ind w:left="2880" w:hanging="360"/>
      </w:pPr>
      <w:rPr>
        <w:rFonts w:ascii="Symbol" w:hAnsi="Symbol" w:hint="default"/>
      </w:rPr>
    </w:lvl>
    <w:lvl w:ilvl="4" w:tplc="B172CFC2" w:tentative="1">
      <w:start w:val="1"/>
      <w:numFmt w:val="bullet"/>
      <w:lvlText w:val="o"/>
      <w:lvlJc w:val="left"/>
      <w:pPr>
        <w:ind w:left="3600" w:hanging="360"/>
      </w:pPr>
      <w:rPr>
        <w:rFonts w:ascii="Courier New" w:hAnsi="Courier New" w:cs="Courier New" w:hint="default"/>
      </w:rPr>
    </w:lvl>
    <w:lvl w:ilvl="5" w:tplc="D1A8CFC0" w:tentative="1">
      <w:start w:val="1"/>
      <w:numFmt w:val="bullet"/>
      <w:lvlText w:val=""/>
      <w:lvlJc w:val="left"/>
      <w:pPr>
        <w:ind w:left="4320" w:hanging="360"/>
      </w:pPr>
      <w:rPr>
        <w:rFonts w:ascii="Wingdings" w:hAnsi="Wingdings" w:hint="default"/>
      </w:rPr>
    </w:lvl>
    <w:lvl w:ilvl="6" w:tplc="701A2C52" w:tentative="1">
      <w:start w:val="1"/>
      <w:numFmt w:val="bullet"/>
      <w:lvlText w:val=""/>
      <w:lvlJc w:val="left"/>
      <w:pPr>
        <w:ind w:left="5040" w:hanging="360"/>
      </w:pPr>
      <w:rPr>
        <w:rFonts w:ascii="Symbol" w:hAnsi="Symbol" w:hint="default"/>
      </w:rPr>
    </w:lvl>
    <w:lvl w:ilvl="7" w:tplc="B91AB6B8" w:tentative="1">
      <w:start w:val="1"/>
      <w:numFmt w:val="bullet"/>
      <w:lvlText w:val="o"/>
      <w:lvlJc w:val="left"/>
      <w:pPr>
        <w:ind w:left="5760" w:hanging="360"/>
      </w:pPr>
      <w:rPr>
        <w:rFonts w:ascii="Courier New" w:hAnsi="Courier New" w:cs="Courier New" w:hint="default"/>
      </w:rPr>
    </w:lvl>
    <w:lvl w:ilvl="8" w:tplc="21B8EA4C" w:tentative="1">
      <w:start w:val="1"/>
      <w:numFmt w:val="bullet"/>
      <w:lvlText w:val=""/>
      <w:lvlJc w:val="left"/>
      <w:pPr>
        <w:ind w:left="6480" w:hanging="360"/>
      </w:pPr>
      <w:rPr>
        <w:rFonts w:ascii="Wingdings" w:hAnsi="Wingdings" w:hint="default"/>
      </w:rPr>
    </w:lvl>
  </w:abstractNum>
  <w:abstractNum w:abstractNumId="2" w15:restartNumberingAfterBreak="0">
    <w:nsid w:val="7D4109CF"/>
    <w:multiLevelType w:val="hybridMultilevel"/>
    <w:tmpl w:val="FEB2B16C"/>
    <w:lvl w:ilvl="0" w:tplc="34DC66E2">
      <w:start w:val="1"/>
      <w:numFmt w:val="bullet"/>
      <w:lvlText w:val=""/>
      <w:lvlJc w:val="left"/>
      <w:pPr>
        <w:tabs>
          <w:tab w:val="num" w:pos="720"/>
        </w:tabs>
        <w:ind w:left="720" w:hanging="360"/>
      </w:pPr>
      <w:rPr>
        <w:rFonts w:ascii="Symbol" w:hAnsi="Symbol" w:hint="default"/>
      </w:rPr>
    </w:lvl>
    <w:lvl w:ilvl="1" w:tplc="7D0CCFCE" w:tentative="1">
      <w:start w:val="1"/>
      <w:numFmt w:val="bullet"/>
      <w:lvlText w:val="o"/>
      <w:lvlJc w:val="left"/>
      <w:pPr>
        <w:ind w:left="1440" w:hanging="360"/>
      </w:pPr>
      <w:rPr>
        <w:rFonts w:ascii="Courier New" w:hAnsi="Courier New" w:cs="Courier New" w:hint="default"/>
      </w:rPr>
    </w:lvl>
    <w:lvl w:ilvl="2" w:tplc="C3369092" w:tentative="1">
      <w:start w:val="1"/>
      <w:numFmt w:val="bullet"/>
      <w:lvlText w:val=""/>
      <w:lvlJc w:val="left"/>
      <w:pPr>
        <w:ind w:left="2160" w:hanging="360"/>
      </w:pPr>
      <w:rPr>
        <w:rFonts w:ascii="Wingdings" w:hAnsi="Wingdings" w:hint="default"/>
      </w:rPr>
    </w:lvl>
    <w:lvl w:ilvl="3" w:tplc="93C0C246" w:tentative="1">
      <w:start w:val="1"/>
      <w:numFmt w:val="bullet"/>
      <w:lvlText w:val=""/>
      <w:lvlJc w:val="left"/>
      <w:pPr>
        <w:ind w:left="2880" w:hanging="360"/>
      </w:pPr>
      <w:rPr>
        <w:rFonts w:ascii="Symbol" w:hAnsi="Symbol" w:hint="default"/>
      </w:rPr>
    </w:lvl>
    <w:lvl w:ilvl="4" w:tplc="ACB8A09C" w:tentative="1">
      <w:start w:val="1"/>
      <w:numFmt w:val="bullet"/>
      <w:lvlText w:val="o"/>
      <w:lvlJc w:val="left"/>
      <w:pPr>
        <w:ind w:left="3600" w:hanging="360"/>
      </w:pPr>
      <w:rPr>
        <w:rFonts w:ascii="Courier New" w:hAnsi="Courier New" w:cs="Courier New" w:hint="default"/>
      </w:rPr>
    </w:lvl>
    <w:lvl w:ilvl="5" w:tplc="EE2831F2" w:tentative="1">
      <w:start w:val="1"/>
      <w:numFmt w:val="bullet"/>
      <w:lvlText w:val=""/>
      <w:lvlJc w:val="left"/>
      <w:pPr>
        <w:ind w:left="4320" w:hanging="360"/>
      </w:pPr>
      <w:rPr>
        <w:rFonts w:ascii="Wingdings" w:hAnsi="Wingdings" w:hint="default"/>
      </w:rPr>
    </w:lvl>
    <w:lvl w:ilvl="6" w:tplc="9C68ADD6" w:tentative="1">
      <w:start w:val="1"/>
      <w:numFmt w:val="bullet"/>
      <w:lvlText w:val=""/>
      <w:lvlJc w:val="left"/>
      <w:pPr>
        <w:ind w:left="5040" w:hanging="360"/>
      </w:pPr>
      <w:rPr>
        <w:rFonts w:ascii="Symbol" w:hAnsi="Symbol" w:hint="default"/>
      </w:rPr>
    </w:lvl>
    <w:lvl w:ilvl="7" w:tplc="6F1E2E9E" w:tentative="1">
      <w:start w:val="1"/>
      <w:numFmt w:val="bullet"/>
      <w:lvlText w:val="o"/>
      <w:lvlJc w:val="left"/>
      <w:pPr>
        <w:ind w:left="5760" w:hanging="360"/>
      </w:pPr>
      <w:rPr>
        <w:rFonts w:ascii="Courier New" w:hAnsi="Courier New" w:cs="Courier New" w:hint="default"/>
      </w:rPr>
    </w:lvl>
    <w:lvl w:ilvl="8" w:tplc="BFA0F5D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5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1FF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5722"/>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57A36"/>
    <w:rsid w:val="00257AAB"/>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2B0E"/>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17F"/>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B39"/>
    <w:rsid w:val="00452FC3"/>
    <w:rsid w:val="00455936"/>
    <w:rsid w:val="00455ACE"/>
    <w:rsid w:val="00461B69"/>
    <w:rsid w:val="00462B3D"/>
    <w:rsid w:val="00471455"/>
    <w:rsid w:val="00474286"/>
    <w:rsid w:val="00474927"/>
    <w:rsid w:val="00475913"/>
    <w:rsid w:val="00480080"/>
    <w:rsid w:val="004824A7"/>
    <w:rsid w:val="00483AF0"/>
    <w:rsid w:val="00484167"/>
    <w:rsid w:val="00492211"/>
    <w:rsid w:val="00492325"/>
    <w:rsid w:val="00492A6D"/>
    <w:rsid w:val="00494303"/>
    <w:rsid w:val="0049682B"/>
    <w:rsid w:val="004A03F7"/>
    <w:rsid w:val="004A081C"/>
    <w:rsid w:val="004A09CA"/>
    <w:rsid w:val="004A123F"/>
    <w:rsid w:val="004A2172"/>
    <w:rsid w:val="004A3B61"/>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E7B9E"/>
    <w:rsid w:val="004F32AD"/>
    <w:rsid w:val="004F57CB"/>
    <w:rsid w:val="004F594C"/>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17AF"/>
    <w:rsid w:val="005269CE"/>
    <w:rsid w:val="005304B2"/>
    <w:rsid w:val="005336BD"/>
    <w:rsid w:val="00534A49"/>
    <w:rsid w:val="005363BB"/>
    <w:rsid w:val="00541B98"/>
    <w:rsid w:val="00543374"/>
    <w:rsid w:val="00545548"/>
    <w:rsid w:val="00546923"/>
    <w:rsid w:val="00551CA6"/>
    <w:rsid w:val="00551D98"/>
    <w:rsid w:val="00555034"/>
    <w:rsid w:val="005570D2"/>
    <w:rsid w:val="0056153F"/>
    <w:rsid w:val="00561B14"/>
    <w:rsid w:val="00562C87"/>
    <w:rsid w:val="005636BD"/>
    <w:rsid w:val="005666D5"/>
    <w:rsid w:val="005669A7"/>
    <w:rsid w:val="0057042F"/>
    <w:rsid w:val="00573401"/>
    <w:rsid w:val="00576714"/>
    <w:rsid w:val="0057685A"/>
    <w:rsid w:val="005847EF"/>
    <w:rsid w:val="005851E6"/>
    <w:rsid w:val="005878B7"/>
    <w:rsid w:val="0059041B"/>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46584"/>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3E4A"/>
    <w:rsid w:val="006A504C"/>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053"/>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7BF"/>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1B01"/>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3646"/>
    <w:rsid w:val="008B7785"/>
    <w:rsid w:val="008C0809"/>
    <w:rsid w:val="008C132C"/>
    <w:rsid w:val="008C3FD0"/>
    <w:rsid w:val="008D27A5"/>
    <w:rsid w:val="008D2AAB"/>
    <w:rsid w:val="008D309C"/>
    <w:rsid w:val="008D58F9"/>
    <w:rsid w:val="008E3338"/>
    <w:rsid w:val="008E47BE"/>
    <w:rsid w:val="008F09DF"/>
    <w:rsid w:val="008F3053"/>
    <w:rsid w:val="008F3136"/>
    <w:rsid w:val="008F324A"/>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2061"/>
    <w:rsid w:val="00924EA9"/>
    <w:rsid w:val="00925CE1"/>
    <w:rsid w:val="00925F5C"/>
    <w:rsid w:val="00930897"/>
    <w:rsid w:val="009320D2"/>
    <w:rsid w:val="00932C77"/>
    <w:rsid w:val="0093417F"/>
    <w:rsid w:val="00934AC2"/>
    <w:rsid w:val="009375BB"/>
    <w:rsid w:val="00940EDF"/>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851"/>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01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6A7A"/>
    <w:rsid w:val="00B17981"/>
    <w:rsid w:val="00B233BB"/>
    <w:rsid w:val="00B25612"/>
    <w:rsid w:val="00B26437"/>
    <w:rsid w:val="00B2678E"/>
    <w:rsid w:val="00B30647"/>
    <w:rsid w:val="00B31F0E"/>
    <w:rsid w:val="00B34F25"/>
    <w:rsid w:val="00B40FEB"/>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047B"/>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3DEF"/>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0DC2"/>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3FAC"/>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AC5"/>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D80"/>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3A6A"/>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CAFF58-5CBE-45F3-82C9-C9C8F8EA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71455"/>
    <w:rPr>
      <w:sz w:val="16"/>
      <w:szCs w:val="16"/>
    </w:rPr>
  </w:style>
  <w:style w:type="paragraph" w:styleId="CommentText">
    <w:name w:val="annotation text"/>
    <w:basedOn w:val="Normal"/>
    <w:link w:val="CommentTextChar"/>
    <w:semiHidden/>
    <w:unhideWhenUsed/>
    <w:rsid w:val="00471455"/>
    <w:rPr>
      <w:sz w:val="20"/>
      <w:szCs w:val="20"/>
    </w:rPr>
  </w:style>
  <w:style w:type="character" w:customStyle="1" w:styleId="CommentTextChar">
    <w:name w:val="Comment Text Char"/>
    <w:basedOn w:val="DefaultParagraphFont"/>
    <w:link w:val="CommentText"/>
    <w:semiHidden/>
    <w:rsid w:val="00471455"/>
  </w:style>
  <w:style w:type="paragraph" w:styleId="CommentSubject">
    <w:name w:val="annotation subject"/>
    <w:basedOn w:val="CommentText"/>
    <w:next w:val="CommentText"/>
    <w:link w:val="CommentSubjectChar"/>
    <w:semiHidden/>
    <w:unhideWhenUsed/>
    <w:rsid w:val="00471455"/>
    <w:rPr>
      <w:b/>
      <w:bCs/>
    </w:rPr>
  </w:style>
  <w:style w:type="character" w:customStyle="1" w:styleId="CommentSubjectChar">
    <w:name w:val="Comment Subject Char"/>
    <w:basedOn w:val="CommentTextChar"/>
    <w:link w:val="CommentSubject"/>
    <w:semiHidden/>
    <w:rsid w:val="00471455"/>
    <w:rPr>
      <w:b/>
      <w:bCs/>
    </w:rPr>
  </w:style>
  <w:style w:type="character" w:styleId="Hyperlink">
    <w:name w:val="Hyperlink"/>
    <w:basedOn w:val="DefaultParagraphFont"/>
    <w:unhideWhenUsed/>
    <w:rsid w:val="004A3B61"/>
    <w:rPr>
      <w:color w:val="0000FF" w:themeColor="hyperlink"/>
      <w:u w:val="single"/>
    </w:rPr>
  </w:style>
  <w:style w:type="paragraph" w:styleId="ListParagraph">
    <w:name w:val="List Paragraph"/>
    <w:basedOn w:val="Normal"/>
    <w:uiPriority w:val="34"/>
    <w:qFormat/>
    <w:rsid w:val="00646584"/>
    <w:pPr>
      <w:ind w:left="720"/>
      <w:contextualSpacing/>
    </w:pPr>
  </w:style>
  <w:style w:type="paragraph" w:styleId="Revision">
    <w:name w:val="Revision"/>
    <w:hidden/>
    <w:uiPriority w:val="99"/>
    <w:semiHidden/>
    <w:rsid w:val="001A57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3935</Characters>
  <Application>Microsoft Office Word</Application>
  <DocSecurity>4</DocSecurity>
  <Lines>91</Lines>
  <Paragraphs>29</Paragraphs>
  <ScaleCrop>false</ScaleCrop>
  <HeadingPairs>
    <vt:vector size="2" baseType="variant">
      <vt:variant>
        <vt:lpstr>Title</vt:lpstr>
      </vt:variant>
      <vt:variant>
        <vt:i4>1</vt:i4>
      </vt:variant>
    </vt:vector>
  </HeadingPairs>
  <TitlesOfParts>
    <vt:vector size="1" baseType="lpstr">
      <vt:lpstr>BA - HB02108 (Committee Report (Substituted))</vt:lpstr>
    </vt:vector>
  </TitlesOfParts>
  <Company>State of Texas</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20498</dc:subject>
  <dc:creator>State of Texas</dc:creator>
  <dc:description>HB 2108 by Wu-(H)Juvenile Justice &amp; Family Issues (Substitute Document Number: 87R 19297)</dc:description>
  <cp:lastModifiedBy>Stacey Nicchio</cp:lastModifiedBy>
  <cp:revision>2</cp:revision>
  <cp:lastPrinted>2003-11-26T17:21:00Z</cp:lastPrinted>
  <dcterms:created xsi:type="dcterms:W3CDTF">2021-04-20T00:04:00Z</dcterms:created>
  <dcterms:modified xsi:type="dcterms:W3CDTF">2021-04-20T00:04:00Z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21.108.60</vt:lpwstr>
  </property>
</Properties>
</file>