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4C7" w:rsidRDefault="006974C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1E860AAD3664B93816C0AE61C5DBCED"/>
          </w:placeholder>
        </w:sdtPr>
        <w:sdtContent>
          <w:r w:rsidRPr="005C2A78">
            <w:rPr>
              <w:rFonts w:cs="Times New Roman"/>
              <w:b/>
              <w:szCs w:val="24"/>
              <w:u w:val="single"/>
            </w:rPr>
            <w:t>BILL ANALYSIS</w:t>
          </w:r>
        </w:sdtContent>
      </w:sdt>
    </w:p>
    <w:p w:rsidR="006974C7" w:rsidRPr="00585C31" w:rsidRDefault="006974C7" w:rsidP="000F1DF9">
      <w:pPr>
        <w:spacing w:after="0" w:line="240" w:lineRule="auto"/>
        <w:rPr>
          <w:rFonts w:cs="Times New Roman"/>
          <w:szCs w:val="24"/>
        </w:rPr>
      </w:pPr>
    </w:p>
    <w:p w:rsidR="006974C7" w:rsidRPr="00585C31" w:rsidRDefault="006974C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74C7" w:rsidTr="000F1DF9">
        <w:tc>
          <w:tcPr>
            <w:tcW w:w="2718" w:type="dxa"/>
          </w:tcPr>
          <w:p w:rsidR="006974C7" w:rsidRPr="005C2A78" w:rsidRDefault="006974C7" w:rsidP="006D756B">
            <w:pPr>
              <w:rPr>
                <w:rFonts w:cs="Times New Roman"/>
                <w:szCs w:val="24"/>
              </w:rPr>
            </w:pPr>
            <w:sdt>
              <w:sdtPr>
                <w:rPr>
                  <w:rFonts w:cs="Times New Roman"/>
                  <w:szCs w:val="24"/>
                </w:rPr>
                <w:alias w:val="Agency Title"/>
                <w:tag w:val="AgencyTitleContentControl"/>
                <w:id w:val="1920747753"/>
                <w:lock w:val="sdtContentLocked"/>
                <w:placeholder>
                  <w:docPart w:val="FBA950ED55DD4D1694F3A08C16143B9A"/>
                </w:placeholder>
              </w:sdtPr>
              <w:sdtEndPr>
                <w:rPr>
                  <w:rFonts w:cstheme="minorBidi"/>
                  <w:szCs w:val="22"/>
                </w:rPr>
              </w:sdtEndPr>
              <w:sdtContent>
                <w:r>
                  <w:rPr>
                    <w:rFonts w:cs="Times New Roman"/>
                    <w:szCs w:val="24"/>
                  </w:rPr>
                  <w:t>Senate Research Center</w:t>
                </w:r>
              </w:sdtContent>
            </w:sdt>
          </w:p>
        </w:tc>
        <w:tc>
          <w:tcPr>
            <w:tcW w:w="6858" w:type="dxa"/>
          </w:tcPr>
          <w:p w:rsidR="006974C7" w:rsidRPr="00FF6471" w:rsidRDefault="006974C7" w:rsidP="000F1DF9">
            <w:pPr>
              <w:jc w:val="right"/>
              <w:rPr>
                <w:rFonts w:cs="Times New Roman"/>
                <w:szCs w:val="24"/>
              </w:rPr>
            </w:pPr>
            <w:sdt>
              <w:sdtPr>
                <w:rPr>
                  <w:rFonts w:cs="Times New Roman"/>
                  <w:szCs w:val="24"/>
                </w:rPr>
                <w:alias w:val="Bill Number"/>
                <w:tag w:val="BillNumberOne"/>
                <w:id w:val="-410784069"/>
                <w:lock w:val="sdtContentLocked"/>
                <w:placeholder>
                  <w:docPart w:val="89409D78DAB045D0959FFBA84E73C8EA"/>
                </w:placeholder>
              </w:sdtPr>
              <w:sdtContent>
                <w:r>
                  <w:rPr>
                    <w:rFonts w:cs="Times New Roman"/>
                    <w:szCs w:val="24"/>
                  </w:rPr>
                  <w:t>H.B. 2127</w:t>
                </w:r>
              </w:sdtContent>
            </w:sdt>
          </w:p>
        </w:tc>
      </w:tr>
      <w:tr w:rsidR="006974C7" w:rsidTr="000F1DF9">
        <w:sdt>
          <w:sdtPr>
            <w:rPr>
              <w:rFonts w:cs="Times New Roman"/>
              <w:szCs w:val="24"/>
            </w:rPr>
            <w:alias w:val="TLCNumber"/>
            <w:tag w:val="TLCNumber"/>
            <w:id w:val="-542600604"/>
            <w:lock w:val="sdtLocked"/>
            <w:placeholder>
              <w:docPart w:val="D25FD0E7717A454A9C74110EC388D41B"/>
            </w:placeholder>
          </w:sdtPr>
          <w:sdtContent>
            <w:tc>
              <w:tcPr>
                <w:tcW w:w="2718" w:type="dxa"/>
              </w:tcPr>
              <w:p w:rsidR="006974C7" w:rsidRPr="000F1DF9" w:rsidRDefault="006974C7" w:rsidP="00C65088">
                <w:pPr>
                  <w:rPr>
                    <w:rFonts w:cs="Times New Roman"/>
                    <w:szCs w:val="24"/>
                  </w:rPr>
                </w:pPr>
                <w:r>
                  <w:rPr>
                    <w:rFonts w:cs="Times New Roman"/>
                    <w:szCs w:val="24"/>
                  </w:rPr>
                  <w:t>87R2850 MCF-D</w:t>
                </w:r>
              </w:p>
            </w:tc>
          </w:sdtContent>
        </w:sdt>
        <w:tc>
          <w:tcPr>
            <w:tcW w:w="6858" w:type="dxa"/>
          </w:tcPr>
          <w:p w:rsidR="006974C7" w:rsidRPr="005C2A78" w:rsidRDefault="006974C7" w:rsidP="00073EDD">
            <w:pPr>
              <w:jc w:val="right"/>
              <w:rPr>
                <w:rFonts w:cs="Times New Roman"/>
                <w:szCs w:val="24"/>
              </w:rPr>
            </w:pPr>
            <w:sdt>
              <w:sdtPr>
                <w:rPr>
                  <w:rFonts w:cs="Times New Roman"/>
                  <w:szCs w:val="24"/>
                </w:rPr>
                <w:alias w:val="Author Label"/>
                <w:tag w:val="By"/>
                <w:id w:val="72399597"/>
                <w:lock w:val="sdtLocked"/>
                <w:placeholder>
                  <w:docPart w:val="7CEEFF5EAA9947B78431201825FA1D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D0415F995D545EF99964016C97BFB46"/>
                </w:placeholder>
              </w:sdtPr>
              <w:sdtContent>
                <w:r>
                  <w:rPr>
                    <w:rFonts w:cs="Times New Roman"/>
                    <w:szCs w:val="24"/>
                  </w:rPr>
                  <w:t>Turner, Chris et al.</w:t>
                </w:r>
              </w:sdtContent>
            </w:sdt>
            <w:sdt>
              <w:sdtPr>
                <w:rPr>
                  <w:rFonts w:cs="Times New Roman"/>
                  <w:szCs w:val="24"/>
                </w:rPr>
                <w:alias w:val="Sponsor"/>
                <w:tag w:val="Sponsor"/>
                <w:id w:val="-2039656131"/>
                <w:lock w:val="sdtContentLocked"/>
                <w:placeholder>
                  <w:docPart w:val="502AA3E240DC4BD6BC637432A8A28751"/>
                </w:placeholder>
              </w:sdtPr>
              <w:sdtContent>
                <w:r>
                  <w:rPr>
                    <w:rFonts w:cs="Times New Roman"/>
                    <w:szCs w:val="24"/>
                  </w:rPr>
                  <w:t xml:space="preserve"> (Hancock)</w:t>
                </w:r>
              </w:sdtContent>
            </w:sdt>
            <w:sdt>
              <w:sdtPr>
                <w:rPr>
                  <w:rFonts w:cs="Times New Roman"/>
                  <w:szCs w:val="24"/>
                </w:rPr>
                <w:alias w:val="DualSponsor"/>
                <w:tag w:val="DualSponsor"/>
                <w:id w:val="1029379812"/>
                <w:lock w:val="sdtContentLocked"/>
                <w:placeholder>
                  <w:docPart w:val="7D7B470404EC44C2893F79FA56954E5D"/>
                </w:placeholder>
                <w:showingPlcHdr/>
              </w:sdtPr>
              <w:sdtContent/>
            </w:sdt>
          </w:p>
        </w:tc>
      </w:tr>
      <w:tr w:rsidR="006974C7" w:rsidTr="000F1DF9">
        <w:tc>
          <w:tcPr>
            <w:tcW w:w="2718" w:type="dxa"/>
          </w:tcPr>
          <w:p w:rsidR="006974C7" w:rsidRPr="00BC7495" w:rsidRDefault="006974C7" w:rsidP="000F1DF9">
            <w:pPr>
              <w:rPr>
                <w:rFonts w:cs="Times New Roman"/>
                <w:szCs w:val="24"/>
              </w:rPr>
            </w:pPr>
          </w:p>
        </w:tc>
        <w:sdt>
          <w:sdtPr>
            <w:rPr>
              <w:rFonts w:cs="Times New Roman"/>
              <w:szCs w:val="24"/>
            </w:rPr>
            <w:alias w:val="Committee"/>
            <w:tag w:val="Committee"/>
            <w:id w:val="1914272295"/>
            <w:lock w:val="sdtContentLocked"/>
            <w:placeholder>
              <w:docPart w:val="22778EEA20864FBE837364CFEA25AC50"/>
            </w:placeholder>
          </w:sdtPr>
          <w:sdtContent>
            <w:tc>
              <w:tcPr>
                <w:tcW w:w="6858" w:type="dxa"/>
              </w:tcPr>
              <w:p w:rsidR="006974C7" w:rsidRPr="00FF6471" w:rsidRDefault="006974C7" w:rsidP="000F1DF9">
                <w:pPr>
                  <w:jc w:val="right"/>
                  <w:rPr>
                    <w:rFonts w:cs="Times New Roman"/>
                    <w:szCs w:val="24"/>
                  </w:rPr>
                </w:pPr>
                <w:r>
                  <w:rPr>
                    <w:rFonts w:cs="Times New Roman"/>
                    <w:szCs w:val="24"/>
                  </w:rPr>
                  <w:t>Administration</w:t>
                </w:r>
              </w:p>
            </w:tc>
          </w:sdtContent>
        </w:sdt>
      </w:tr>
      <w:tr w:rsidR="006974C7" w:rsidTr="000F1DF9">
        <w:tc>
          <w:tcPr>
            <w:tcW w:w="2718" w:type="dxa"/>
          </w:tcPr>
          <w:p w:rsidR="006974C7" w:rsidRPr="00BC7495" w:rsidRDefault="006974C7" w:rsidP="000F1DF9">
            <w:pPr>
              <w:rPr>
                <w:rFonts w:cs="Times New Roman"/>
                <w:szCs w:val="24"/>
              </w:rPr>
            </w:pPr>
          </w:p>
        </w:tc>
        <w:sdt>
          <w:sdtPr>
            <w:rPr>
              <w:rFonts w:cs="Times New Roman"/>
              <w:szCs w:val="24"/>
            </w:rPr>
            <w:alias w:val="Date"/>
            <w:tag w:val="DateContentControl"/>
            <w:id w:val="1178081906"/>
            <w:lock w:val="sdtLocked"/>
            <w:placeholder>
              <w:docPart w:val="2D0B972D14A4482BB092B700765B9012"/>
            </w:placeholder>
            <w:date w:fullDate="2021-05-04T00:00:00Z">
              <w:dateFormat w:val="M/d/yyyy"/>
              <w:lid w:val="en-US"/>
              <w:storeMappedDataAs w:val="dateTime"/>
              <w:calendar w:val="gregorian"/>
            </w:date>
          </w:sdtPr>
          <w:sdtContent>
            <w:tc>
              <w:tcPr>
                <w:tcW w:w="6858" w:type="dxa"/>
              </w:tcPr>
              <w:p w:rsidR="006974C7" w:rsidRPr="00FF6471" w:rsidRDefault="006974C7" w:rsidP="000F1DF9">
                <w:pPr>
                  <w:jc w:val="right"/>
                  <w:rPr>
                    <w:rFonts w:cs="Times New Roman"/>
                    <w:szCs w:val="24"/>
                  </w:rPr>
                </w:pPr>
                <w:r>
                  <w:rPr>
                    <w:rFonts w:cs="Times New Roman"/>
                    <w:szCs w:val="24"/>
                  </w:rPr>
                  <w:t>5/4/2021</w:t>
                </w:r>
              </w:p>
            </w:tc>
          </w:sdtContent>
        </w:sdt>
      </w:tr>
      <w:tr w:rsidR="006974C7" w:rsidTr="000F1DF9">
        <w:tc>
          <w:tcPr>
            <w:tcW w:w="2718" w:type="dxa"/>
          </w:tcPr>
          <w:p w:rsidR="006974C7" w:rsidRPr="00BC7495" w:rsidRDefault="006974C7" w:rsidP="000F1DF9">
            <w:pPr>
              <w:rPr>
                <w:rFonts w:cs="Times New Roman"/>
                <w:szCs w:val="24"/>
              </w:rPr>
            </w:pPr>
          </w:p>
        </w:tc>
        <w:sdt>
          <w:sdtPr>
            <w:rPr>
              <w:rFonts w:cs="Times New Roman"/>
              <w:szCs w:val="24"/>
            </w:rPr>
            <w:alias w:val="BA Version"/>
            <w:tag w:val="BAVersion"/>
            <w:id w:val="-1685590809"/>
            <w:lock w:val="sdtContentLocked"/>
            <w:placeholder>
              <w:docPart w:val="B9AEDEAE54A44FECA4864E6F6EB938B6"/>
            </w:placeholder>
          </w:sdtPr>
          <w:sdtContent>
            <w:tc>
              <w:tcPr>
                <w:tcW w:w="6858" w:type="dxa"/>
              </w:tcPr>
              <w:p w:rsidR="006974C7" w:rsidRPr="00FF6471" w:rsidRDefault="006974C7" w:rsidP="000F1DF9">
                <w:pPr>
                  <w:jc w:val="right"/>
                  <w:rPr>
                    <w:rFonts w:cs="Times New Roman"/>
                    <w:szCs w:val="24"/>
                  </w:rPr>
                </w:pPr>
                <w:r>
                  <w:rPr>
                    <w:rFonts w:cs="Times New Roman"/>
                    <w:szCs w:val="24"/>
                  </w:rPr>
                  <w:t>Engrossed</w:t>
                </w:r>
              </w:p>
            </w:tc>
          </w:sdtContent>
        </w:sdt>
      </w:tr>
    </w:tbl>
    <w:p w:rsidR="006974C7" w:rsidRPr="00FF6471" w:rsidRDefault="006974C7" w:rsidP="000F1DF9">
      <w:pPr>
        <w:spacing w:after="0" w:line="240" w:lineRule="auto"/>
        <w:rPr>
          <w:rFonts w:cs="Times New Roman"/>
          <w:szCs w:val="24"/>
        </w:rPr>
      </w:pPr>
    </w:p>
    <w:p w:rsidR="006974C7" w:rsidRPr="00FF6471" w:rsidRDefault="006974C7" w:rsidP="000F1DF9">
      <w:pPr>
        <w:spacing w:after="0" w:line="240" w:lineRule="auto"/>
        <w:rPr>
          <w:rFonts w:cs="Times New Roman"/>
          <w:szCs w:val="24"/>
        </w:rPr>
      </w:pPr>
    </w:p>
    <w:p w:rsidR="006974C7" w:rsidRPr="00FF6471" w:rsidRDefault="006974C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61DAB913A14C99B35C8F4AB990504B"/>
        </w:placeholder>
      </w:sdtPr>
      <w:sdtContent>
        <w:p w:rsidR="006974C7" w:rsidRDefault="006974C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DEF121E10674818B2F363CE0F45EEE4"/>
        </w:placeholder>
      </w:sdtPr>
      <w:sdtContent>
        <w:p w:rsidR="006974C7" w:rsidRDefault="006974C7" w:rsidP="00BD4B99">
          <w:pPr>
            <w:pStyle w:val="NormalWeb"/>
            <w:spacing w:before="0" w:beforeAutospacing="0" w:after="0" w:afterAutospacing="0"/>
            <w:jc w:val="both"/>
            <w:divId w:val="88963345"/>
            <w:rPr>
              <w:rFonts w:eastAsia="Times New Roman"/>
              <w:bCs/>
            </w:rPr>
          </w:pPr>
        </w:p>
        <w:p w:rsidR="006974C7" w:rsidRPr="00BD4B99" w:rsidRDefault="006974C7" w:rsidP="00BD4B99">
          <w:pPr>
            <w:pStyle w:val="NormalWeb"/>
            <w:spacing w:before="0" w:beforeAutospacing="0" w:after="0" w:afterAutospacing="0"/>
            <w:jc w:val="both"/>
            <w:divId w:val="88963345"/>
          </w:pPr>
          <w:r w:rsidRPr="00BD4B99">
            <w:t>EpicCentral is a 172-acre park site located in the heart of the Dallas-Fort Worth Metroplex off President George Bush Turnpike (PGBT; State Highway 161) just north of Interstate 20. Reflecting innovation and community investment, EpicCentral is home to Grand Prairie's Public Safety Building, Epic Waters year-round indoor waterpark, the Summit Recreation Center for adults ages 50+, The Epic fitness, arts &amp; entertainment center for all ages, and the PlayGrand Adventures 10-acre master planned playground for all ages and abilities. Amenities include five lakes, a grand lawn, and a connecting boardwalk.</w:t>
          </w:r>
        </w:p>
        <w:p w:rsidR="006974C7" w:rsidRPr="00BD4B99" w:rsidRDefault="006974C7" w:rsidP="00BD4B99">
          <w:pPr>
            <w:pStyle w:val="NormalWeb"/>
            <w:spacing w:before="0" w:beforeAutospacing="0" w:after="0" w:afterAutospacing="0"/>
            <w:jc w:val="both"/>
            <w:divId w:val="88963345"/>
          </w:pPr>
          <w:r w:rsidRPr="00BD4B99">
            <w:t> </w:t>
          </w:r>
        </w:p>
        <w:p w:rsidR="006974C7" w:rsidRPr="00BD4B99" w:rsidRDefault="006974C7" w:rsidP="00BD4B99">
          <w:pPr>
            <w:pStyle w:val="NormalWeb"/>
            <w:spacing w:before="0" w:beforeAutospacing="0" w:after="0" w:afterAutospacing="0"/>
            <w:jc w:val="both"/>
            <w:divId w:val="88963345"/>
          </w:pPr>
          <w:r w:rsidRPr="00BD4B99">
            <w:t>Grand Prairie has a planned development of retail and restaurant sites, as well as two hotels with a convention center attached. Chicken N Pickle restaurant has broken ground and will open by year-end 2021, offering farm fresh chicken fare, yard games, and indoor/outdoor pickleball courts. Other anticipated restaurants include Vidorra, STIRR, Serious Eats food hall, and Loop 9 BBQ. Grand Prairie plans to complement this development with a water show attraction in the center of the park. The city's goal for this development is to attract locals and tourists to outdoor events and to create safe spaces for people to enjoy time together. Currently, visitors are prohibited from taking their beverage from dinner over to the grand lawn.</w:t>
          </w:r>
        </w:p>
        <w:p w:rsidR="006974C7" w:rsidRPr="00BD4B99" w:rsidRDefault="006974C7" w:rsidP="00BD4B99">
          <w:pPr>
            <w:pStyle w:val="NormalWeb"/>
            <w:spacing w:before="0" w:beforeAutospacing="0" w:after="0" w:afterAutospacing="0"/>
            <w:jc w:val="both"/>
            <w:divId w:val="88963345"/>
          </w:pPr>
          <w:r w:rsidRPr="00BD4B99">
            <w:t> </w:t>
          </w:r>
        </w:p>
        <w:p w:rsidR="006974C7" w:rsidRPr="00BD4B99" w:rsidRDefault="006974C7" w:rsidP="00BD4B99">
          <w:pPr>
            <w:pStyle w:val="NormalWeb"/>
            <w:spacing w:before="0" w:beforeAutospacing="0" w:after="0" w:afterAutospacing="0"/>
            <w:jc w:val="both"/>
            <w:divId w:val="88963345"/>
          </w:pPr>
          <w:r w:rsidRPr="00BD4B99">
            <w:t>H.B. 2127 amends the Alcoholic Beverage Code to enable patrons to take their beverages from dinner over to the grand lawn. The grand lawn consists of water shows, trails surrounding the lakes, and musical/cultural events.</w:t>
          </w:r>
        </w:p>
        <w:p w:rsidR="006974C7" w:rsidRPr="00D70925" w:rsidRDefault="006974C7" w:rsidP="00BD4B99">
          <w:pPr>
            <w:spacing w:after="0" w:line="240" w:lineRule="auto"/>
            <w:jc w:val="both"/>
            <w:rPr>
              <w:rFonts w:eastAsia="Times New Roman" w:cs="Times New Roman"/>
              <w:bCs/>
              <w:szCs w:val="24"/>
            </w:rPr>
          </w:pPr>
        </w:p>
      </w:sdtContent>
    </w:sdt>
    <w:p w:rsidR="006974C7" w:rsidRDefault="006974C7" w:rsidP="006974C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2127 </w:t>
      </w:r>
      <w:bookmarkStart w:id="1" w:name="AmendsCurrentLaw"/>
      <w:bookmarkEnd w:id="1"/>
      <w:r>
        <w:rPr>
          <w:rFonts w:cs="Times New Roman"/>
          <w:szCs w:val="24"/>
        </w:rPr>
        <w:t>amends current law relating to consumption of alcoholic beverages in public entertainment facilities and zones.</w:t>
      </w:r>
    </w:p>
    <w:p w:rsidR="006974C7" w:rsidRPr="009C0F68" w:rsidRDefault="006974C7" w:rsidP="006974C7">
      <w:pPr>
        <w:spacing w:after="0" w:line="240" w:lineRule="auto"/>
        <w:jc w:val="both"/>
        <w:rPr>
          <w:rFonts w:eastAsia="Times New Roman" w:cs="Times New Roman"/>
          <w:szCs w:val="24"/>
        </w:rPr>
      </w:pPr>
    </w:p>
    <w:p w:rsidR="006974C7" w:rsidRPr="005C2A78" w:rsidRDefault="006974C7" w:rsidP="006974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C64DF259A34B58861A1D6358A7D2D0"/>
          </w:placeholder>
        </w:sdtPr>
        <w:sdtContent>
          <w:r>
            <w:rPr>
              <w:rFonts w:eastAsia="Times New Roman" w:cs="Times New Roman"/>
              <w:b/>
              <w:szCs w:val="24"/>
              <w:u w:val="single"/>
            </w:rPr>
            <w:t>RULEMAKING AUTHORITY</w:t>
          </w:r>
        </w:sdtContent>
      </w:sdt>
    </w:p>
    <w:p w:rsidR="006974C7" w:rsidRPr="006529C4" w:rsidRDefault="006974C7" w:rsidP="006974C7">
      <w:pPr>
        <w:spacing w:after="0" w:line="240" w:lineRule="auto"/>
        <w:jc w:val="both"/>
        <w:rPr>
          <w:rFonts w:cs="Times New Roman"/>
          <w:szCs w:val="24"/>
        </w:rPr>
      </w:pPr>
    </w:p>
    <w:p w:rsidR="006974C7" w:rsidRPr="006529C4" w:rsidRDefault="006974C7" w:rsidP="006974C7">
      <w:pPr>
        <w:spacing w:after="0" w:line="240" w:lineRule="auto"/>
        <w:jc w:val="both"/>
        <w:rPr>
          <w:rFonts w:cs="Times New Roman"/>
          <w:szCs w:val="24"/>
        </w:rPr>
      </w:pPr>
      <w:r>
        <w:t>This bill does not expressly grant any additional rulemaking authority to a state officer, institution, or agency.</w:t>
      </w:r>
    </w:p>
    <w:p w:rsidR="006974C7" w:rsidRPr="006529C4" w:rsidRDefault="006974C7" w:rsidP="006974C7">
      <w:pPr>
        <w:spacing w:after="0" w:line="240" w:lineRule="auto"/>
        <w:jc w:val="both"/>
        <w:rPr>
          <w:rFonts w:cs="Times New Roman"/>
          <w:szCs w:val="24"/>
        </w:rPr>
      </w:pPr>
    </w:p>
    <w:p w:rsidR="006974C7" w:rsidRPr="005C2A78" w:rsidRDefault="006974C7" w:rsidP="006974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DCA3A09AFDD4CF79ED26D8525AAF570"/>
          </w:placeholder>
        </w:sdtPr>
        <w:sdtContent>
          <w:r>
            <w:rPr>
              <w:rFonts w:eastAsia="Times New Roman" w:cs="Times New Roman"/>
              <w:b/>
              <w:szCs w:val="24"/>
              <w:u w:val="single"/>
            </w:rPr>
            <w:t>SECTION BY SECTION ANALYSIS</w:t>
          </w:r>
        </w:sdtContent>
      </w:sdt>
    </w:p>
    <w:p w:rsidR="006974C7" w:rsidRPr="005C2A78" w:rsidRDefault="006974C7" w:rsidP="006974C7">
      <w:pPr>
        <w:spacing w:after="0" w:line="240" w:lineRule="auto"/>
        <w:jc w:val="both"/>
        <w:rPr>
          <w:rFonts w:eastAsia="Times New Roman" w:cs="Times New Roman"/>
          <w:szCs w:val="24"/>
        </w:rPr>
      </w:pPr>
    </w:p>
    <w:p w:rsidR="006974C7" w:rsidRDefault="006974C7" w:rsidP="006974C7">
      <w:pPr>
        <w:spacing w:after="0" w:line="240" w:lineRule="auto"/>
        <w:jc w:val="both"/>
      </w:pPr>
      <w:r w:rsidRPr="005C2A78">
        <w:rPr>
          <w:rFonts w:eastAsia="Times New Roman" w:cs="Times New Roman"/>
          <w:szCs w:val="24"/>
        </w:rPr>
        <w:t>SECTION 1.</w:t>
      </w:r>
      <w:r w:rsidRPr="009C0F68">
        <w:t xml:space="preserve"> </w:t>
      </w:r>
      <w:r>
        <w:t xml:space="preserve">Amends Section 108.73, Alcoholic Beverage Code, by adding Subdivision (3-a) to define "public entertainment zone" for the purposes of Subchapter C (Industry Public Entertainment Facilities Act). </w:t>
      </w:r>
    </w:p>
    <w:p w:rsidR="006974C7" w:rsidRDefault="006974C7" w:rsidP="006974C7">
      <w:pPr>
        <w:spacing w:after="0" w:line="240" w:lineRule="auto"/>
        <w:jc w:val="both"/>
      </w:pPr>
    </w:p>
    <w:p w:rsidR="006974C7" w:rsidRDefault="006974C7" w:rsidP="006974C7">
      <w:pPr>
        <w:spacing w:after="0" w:line="240" w:lineRule="auto"/>
        <w:jc w:val="both"/>
      </w:pPr>
      <w:r>
        <w:t xml:space="preserve">SECTION 2. Amends the heading to Section 108.82, Alcoholic Beverage Code, to read as follows: </w:t>
      </w:r>
    </w:p>
    <w:p w:rsidR="006974C7" w:rsidRDefault="006974C7" w:rsidP="006974C7">
      <w:pPr>
        <w:spacing w:after="0" w:line="240" w:lineRule="auto"/>
        <w:jc w:val="both"/>
      </w:pPr>
    </w:p>
    <w:p w:rsidR="006974C7" w:rsidRDefault="006974C7" w:rsidP="006974C7">
      <w:pPr>
        <w:spacing w:after="0" w:line="240" w:lineRule="auto"/>
        <w:ind w:left="720"/>
        <w:jc w:val="both"/>
      </w:pPr>
      <w:r>
        <w:t xml:space="preserve">Sec. 108.82. ALCOHOLIC BEVERAGE CONSUMPTION IN PUBLIC ENTERTAINMENT FACILITIES AND ZONES. </w:t>
      </w:r>
    </w:p>
    <w:p w:rsidR="006974C7" w:rsidRDefault="006974C7" w:rsidP="006974C7">
      <w:pPr>
        <w:spacing w:after="0" w:line="240" w:lineRule="auto"/>
        <w:ind w:left="720"/>
        <w:jc w:val="both"/>
      </w:pPr>
    </w:p>
    <w:p w:rsidR="006974C7" w:rsidRDefault="006974C7" w:rsidP="006974C7">
      <w:pPr>
        <w:spacing w:after="0" w:line="240" w:lineRule="auto"/>
        <w:jc w:val="both"/>
      </w:pPr>
      <w:r>
        <w:t>SECTION 3. Amends Sections 108.82(a) and (b), Alcoholic Beverage Code, as follows:</w:t>
      </w:r>
    </w:p>
    <w:p w:rsidR="006974C7" w:rsidRDefault="006974C7" w:rsidP="006974C7">
      <w:pPr>
        <w:spacing w:after="0" w:line="240" w:lineRule="auto"/>
        <w:jc w:val="both"/>
      </w:pPr>
    </w:p>
    <w:p w:rsidR="006974C7" w:rsidRDefault="006974C7" w:rsidP="006974C7">
      <w:pPr>
        <w:spacing w:after="0" w:line="240" w:lineRule="auto"/>
        <w:ind w:left="720"/>
        <w:jc w:val="both"/>
      </w:pPr>
      <w:r>
        <w:t xml:space="preserve"> (a) Provides that this section applies only to: </w:t>
      </w:r>
    </w:p>
    <w:p w:rsidR="006974C7" w:rsidRDefault="006974C7" w:rsidP="006974C7">
      <w:pPr>
        <w:spacing w:after="0" w:line="240" w:lineRule="auto"/>
        <w:ind w:left="720"/>
        <w:jc w:val="both"/>
      </w:pPr>
    </w:p>
    <w:p w:rsidR="006974C7" w:rsidRDefault="006974C7" w:rsidP="006974C7">
      <w:pPr>
        <w:spacing w:after="0" w:line="240" w:lineRule="auto"/>
        <w:ind w:left="1440"/>
        <w:jc w:val="both"/>
      </w:pPr>
      <w:r>
        <w:t>(1) a public entertainment facility that is owned or leased by the Texas State Railroad Authority and used as a station for passenger rail services;</w:t>
      </w:r>
    </w:p>
    <w:p w:rsidR="006974C7" w:rsidRDefault="006974C7" w:rsidP="006974C7">
      <w:pPr>
        <w:spacing w:after="0" w:line="240" w:lineRule="auto"/>
        <w:ind w:left="1440"/>
        <w:jc w:val="both"/>
      </w:pPr>
    </w:p>
    <w:p w:rsidR="006974C7" w:rsidRDefault="006974C7" w:rsidP="006974C7">
      <w:pPr>
        <w:spacing w:after="0" w:line="240" w:lineRule="auto"/>
        <w:ind w:left="1440"/>
        <w:jc w:val="both"/>
      </w:pPr>
      <w:r>
        <w:t xml:space="preserve">(2) a public entertainment facility that is a stadium, arena, or other permanent structure that is used for sporting events and relating to which an agreement approved by the administrator under Section 108.79 (Optional Preapproval Process) is in force, and for which all alcoholic beverage permits and licenses are held by a single holder; or </w:t>
      </w:r>
    </w:p>
    <w:p w:rsidR="006974C7" w:rsidRDefault="006974C7" w:rsidP="006974C7">
      <w:pPr>
        <w:spacing w:after="0" w:line="240" w:lineRule="auto"/>
        <w:ind w:left="1440"/>
        <w:jc w:val="both"/>
      </w:pPr>
    </w:p>
    <w:p w:rsidR="006974C7" w:rsidRDefault="006974C7" w:rsidP="006974C7">
      <w:pPr>
        <w:spacing w:after="0" w:line="240" w:lineRule="auto"/>
        <w:ind w:left="1440"/>
        <w:jc w:val="both"/>
      </w:pPr>
      <w:r>
        <w:t xml:space="preserve">(3) a public entertainment zone. </w:t>
      </w:r>
    </w:p>
    <w:p w:rsidR="006974C7" w:rsidRDefault="006974C7" w:rsidP="006974C7">
      <w:pPr>
        <w:spacing w:after="0" w:line="240" w:lineRule="auto"/>
        <w:ind w:left="1440"/>
        <w:jc w:val="both"/>
      </w:pPr>
    </w:p>
    <w:p w:rsidR="006974C7" w:rsidRDefault="006974C7" w:rsidP="006974C7">
      <w:pPr>
        <w:spacing w:after="0" w:line="240" w:lineRule="auto"/>
        <w:ind w:left="720"/>
        <w:jc w:val="both"/>
      </w:pPr>
      <w:r>
        <w:t xml:space="preserve">(b) Authorizes the concessionaire for a public entertainment facility or a public entertainment zone described by Subsection (a), notwithstanding Section 28.10 (Consumption Restricted to Premises; Exceptions), to allow a patron who possesses an alcoholic beverage to enter or leave a licensed or permitted premises within the facility or zone if the alcoholic beverage: </w:t>
      </w:r>
    </w:p>
    <w:p w:rsidR="006974C7" w:rsidRDefault="006974C7" w:rsidP="006974C7">
      <w:pPr>
        <w:spacing w:after="0" w:line="240" w:lineRule="auto"/>
        <w:ind w:left="720"/>
        <w:jc w:val="both"/>
      </w:pPr>
    </w:p>
    <w:p w:rsidR="006974C7" w:rsidRDefault="006974C7" w:rsidP="006974C7">
      <w:pPr>
        <w:spacing w:after="0" w:line="240" w:lineRule="auto"/>
        <w:ind w:left="1440"/>
        <w:jc w:val="both"/>
      </w:pPr>
      <w:r>
        <w:t xml:space="preserve">(1) and (2) makes no changes to these subdivisions; </w:t>
      </w:r>
    </w:p>
    <w:p w:rsidR="006974C7" w:rsidRDefault="006974C7" w:rsidP="006974C7">
      <w:pPr>
        <w:spacing w:after="0" w:line="240" w:lineRule="auto"/>
        <w:ind w:left="1440"/>
        <w:jc w:val="both"/>
      </w:pPr>
    </w:p>
    <w:p w:rsidR="006974C7" w:rsidRDefault="006974C7" w:rsidP="006974C7">
      <w:pPr>
        <w:spacing w:after="0" w:line="240" w:lineRule="auto"/>
        <w:ind w:left="1440"/>
        <w:jc w:val="both"/>
      </w:pPr>
      <w:r>
        <w:t xml:space="preserve">(3) except as provided by Section 48.01(b) (relating to authorizing consumption of an alcoholic beverage in an open container purchased by a consumer on a passenger train or on property that is part of a public entertainment facility owned or leased by the Texas State Railroad Authority), remains within the confines of the facility or zone, excluding a parking lot; and </w:t>
      </w:r>
    </w:p>
    <w:p w:rsidR="006974C7" w:rsidRDefault="006974C7" w:rsidP="006974C7">
      <w:pPr>
        <w:spacing w:after="0" w:line="240" w:lineRule="auto"/>
        <w:ind w:left="1440"/>
        <w:jc w:val="both"/>
      </w:pPr>
    </w:p>
    <w:p w:rsidR="006974C7" w:rsidRDefault="006974C7" w:rsidP="006974C7">
      <w:pPr>
        <w:spacing w:after="0" w:line="240" w:lineRule="auto"/>
        <w:ind w:left="1440"/>
        <w:jc w:val="both"/>
      </w:pPr>
      <w:r>
        <w:t xml:space="preserve">(4) was purchased legally at a licensed or permitted premises within the facility or zone. </w:t>
      </w:r>
    </w:p>
    <w:p w:rsidR="006974C7" w:rsidRDefault="006974C7" w:rsidP="006974C7">
      <w:pPr>
        <w:spacing w:after="0" w:line="240" w:lineRule="auto"/>
        <w:ind w:left="1440"/>
        <w:jc w:val="both"/>
      </w:pPr>
    </w:p>
    <w:p w:rsidR="006974C7" w:rsidRPr="009C0F68" w:rsidRDefault="006974C7" w:rsidP="006974C7">
      <w:pPr>
        <w:spacing w:after="0" w:line="240" w:lineRule="auto"/>
        <w:jc w:val="both"/>
      </w:pPr>
      <w:r>
        <w:t>SECTION 4. Effective date: September 1, 2021.</w:t>
      </w:r>
      <w:r w:rsidRPr="005C2A78">
        <w:rPr>
          <w:rFonts w:eastAsia="Times New Roman" w:cs="Times New Roman"/>
          <w:szCs w:val="24"/>
        </w:rPr>
        <w:t xml:space="preserve"> </w:t>
      </w:r>
    </w:p>
    <w:sectPr w:rsidR="006974C7" w:rsidRPr="009C0F68"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89" w:rsidRDefault="00AA7D89" w:rsidP="000F1DF9">
      <w:pPr>
        <w:spacing w:after="0" w:line="240" w:lineRule="auto"/>
      </w:pPr>
      <w:r>
        <w:separator/>
      </w:r>
    </w:p>
  </w:endnote>
  <w:endnote w:type="continuationSeparator" w:id="0">
    <w:p w:rsidR="00AA7D89" w:rsidRDefault="00AA7D8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D8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74C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974C7">
                <w:rPr>
                  <w:sz w:val="20"/>
                  <w:szCs w:val="20"/>
                </w:rPr>
                <w:t>H.B. 2127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974C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D8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89" w:rsidRDefault="00AA7D89" w:rsidP="000F1DF9">
      <w:pPr>
        <w:spacing w:after="0" w:line="240" w:lineRule="auto"/>
      </w:pPr>
      <w:r>
        <w:separator/>
      </w:r>
    </w:p>
  </w:footnote>
  <w:footnote w:type="continuationSeparator" w:id="0">
    <w:p w:rsidR="00AA7D89" w:rsidRDefault="00AA7D8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74C7"/>
    <w:rsid w:val="006D756B"/>
    <w:rsid w:val="00774EC7"/>
    <w:rsid w:val="00833061"/>
    <w:rsid w:val="008A6859"/>
    <w:rsid w:val="0093341F"/>
    <w:rsid w:val="009562E3"/>
    <w:rsid w:val="00986E9F"/>
    <w:rsid w:val="00AA7D89"/>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E3BD2"/>
  <w15:docId w15:val="{56019AFA-5760-49EB-97F7-02DBD5E5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74C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6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1E860AAD3664B93816C0AE61C5DBCED"/>
        <w:category>
          <w:name w:val="General"/>
          <w:gallery w:val="placeholder"/>
        </w:category>
        <w:types>
          <w:type w:val="bbPlcHdr"/>
        </w:types>
        <w:behaviors>
          <w:behavior w:val="content"/>
        </w:behaviors>
        <w:guid w:val="{B66C70C1-53BE-429D-913D-BC5AC0A92550}"/>
      </w:docPartPr>
      <w:docPartBody>
        <w:p w:rsidR="00000000" w:rsidRDefault="00471FD3"/>
      </w:docPartBody>
    </w:docPart>
    <w:docPart>
      <w:docPartPr>
        <w:name w:val="FBA950ED55DD4D1694F3A08C16143B9A"/>
        <w:category>
          <w:name w:val="General"/>
          <w:gallery w:val="placeholder"/>
        </w:category>
        <w:types>
          <w:type w:val="bbPlcHdr"/>
        </w:types>
        <w:behaviors>
          <w:behavior w:val="content"/>
        </w:behaviors>
        <w:guid w:val="{13D96A99-7378-4F40-AA48-09CF7691D353}"/>
      </w:docPartPr>
      <w:docPartBody>
        <w:p w:rsidR="00000000" w:rsidRDefault="00471FD3"/>
      </w:docPartBody>
    </w:docPart>
    <w:docPart>
      <w:docPartPr>
        <w:name w:val="89409D78DAB045D0959FFBA84E73C8EA"/>
        <w:category>
          <w:name w:val="General"/>
          <w:gallery w:val="placeholder"/>
        </w:category>
        <w:types>
          <w:type w:val="bbPlcHdr"/>
        </w:types>
        <w:behaviors>
          <w:behavior w:val="content"/>
        </w:behaviors>
        <w:guid w:val="{6C1BFFC1-5E19-4B13-959D-2DC2F0681320}"/>
      </w:docPartPr>
      <w:docPartBody>
        <w:p w:rsidR="00000000" w:rsidRDefault="00471FD3"/>
      </w:docPartBody>
    </w:docPart>
    <w:docPart>
      <w:docPartPr>
        <w:name w:val="D25FD0E7717A454A9C74110EC388D41B"/>
        <w:category>
          <w:name w:val="General"/>
          <w:gallery w:val="placeholder"/>
        </w:category>
        <w:types>
          <w:type w:val="bbPlcHdr"/>
        </w:types>
        <w:behaviors>
          <w:behavior w:val="content"/>
        </w:behaviors>
        <w:guid w:val="{D709C76D-28E2-4A5E-B879-7CB630762DAA}"/>
      </w:docPartPr>
      <w:docPartBody>
        <w:p w:rsidR="00000000" w:rsidRDefault="00471FD3"/>
      </w:docPartBody>
    </w:docPart>
    <w:docPart>
      <w:docPartPr>
        <w:name w:val="7CEEFF5EAA9947B78431201825FA1DA0"/>
        <w:category>
          <w:name w:val="General"/>
          <w:gallery w:val="placeholder"/>
        </w:category>
        <w:types>
          <w:type w:val="bbPlcHdr"/>
        </w:types>
        <w:behaviors>
          <w:behavior w:val="content"/>
        </w:behaviors>
        <w:guid w:val="{5620C081-10D4-41F8-A186-37E0DF475E11}"/>
      </w:docPartPr>
      <w:docPartBody>
        <w:p w:rsidR="00000000" w:rsidRDefault="00471FD3"/>
      </w:docPartBody>
    </w:docPart>
    <w:docPart>
      <w:docPartPr>
        <w:name w:val="DD0415F995D545EF99964016C97BFB46"/>
        <w:category>
          <w:name w:val="General"/>
          <w:gallery w:val="placeholder"/>
        </w:category>
        <w:types>
          <w:type w:val="bbPlcHdr"/>
        </w:types>
        <w:behaviors>
          <w:behavior w:val="content"/>
        </w:behaviors>
        <w:guid w:val="{6F32D7F6-EB6D-4DEA-9AD8-52FF8D1D1973}"/>
      </w:docPartPr>
      <w:docPartBody>
        <w:p w:rsidR="00000000" w:rsidRDefault="00471FD3"/>
      </w:docPartBody>
    </w:docPart>
    <w:docPart>
      <w:docPartPr>
        <w:name w:val="502AA3E240DC4BD6BC637432A8A28751"/>
        <w:category>
          <w:name w:val="General"/>
          <w:gallery w:val="placeholder"/>
        </w:category>
        <w:types>
          <w:type w:val="bbPlcHdr"/>
        </w:types>
        <w:behaviors>
          <w:behavior w:val="content"/>
        </w:behaviors>
        <w:guid w:val="{5C51E4A4-39C1-4F6A-BAD0-E71EE6E8FC44}"/>
      </w:docPartPr>
      <w:docPartBody>
        <w:p w:rsidR="00000000" w:rsidRDefault="00471FD3"/>
      </w:docPartBody>
    </w:docPart>
    <w:docPart>
      <w:docPartPr>
        <w:name w:val="7D7B470404EC44C2893F79FA56954E5D"/>
        <w:category>
          <w:name w:val="General"/>
          <w:gallery w:val="placeholder"/>
        </w:category>
        <w:types>
          <w:type w:val="bbPlcHdr"/>
        </w:types>
        <w:behaviors>
          <w:behavior w:val="content"/>
        </w:behaviors>
        <w:guid w:val="{0A23912D-DB0E-4952-B809-7D5A3C81F8C1}"/>
      </w:docPartPr>
      <w:docPartBody>
        <w:p w:rsidR="00000000" w:rsidRDefault="00471FD3"/>
      </w:docPartBody>
    </w:docPart>
    <w:docPart>
      <w:docPartPr>
        <w:name w:val="22778EEA20864FBE837364CFEA25AC50"/>
        <w:category>
          <w:name w:val="General"/>
          <w:gallery w:val="placeholder"/>
        </w:category>
        <w:types>
          <w:type w:val="bbPlcHdr"/>
        </w:types>
        <w:behaviors>
          <w:behavior w:val="content"/>
        </w:behaviors>
        <w:guid w:val="{AA4A5144-937D-41A1-8FB9-5B53302C6E37}"/>
      </w:docPartPr>
      <w:docPartBody>
        <w:p w:rsidR="00000000" w:rsidRDefault="00471FD3"/>
      </w:docPartBody>
    </w:docPart>
    <w:docPart>
      <w:docPartPr>
        <w:name w:val="2D0B972D14A4482BB092B700765B9012"/>
        <w:category>
          <w:name w:val="General"/>
          <w:gallery w:val="placeholder"/>
        </w:category>
        <w:types>
          <w:type w:val="bbPlcHdr"/>
        </w:types>
        <w:behaviors>
          <w:behavior w:val="content"/>
        </w:behaviors>
        <w:guid w:val="{F222E374-C690-41B5-8335-F6EAC417341D}"/>
      </w:docPartPr>
      <w:docPartBody>
        <w:p w:rsidR="00000000" w:rsidRDefault="005C7DFE" w:rsidP="005C7DFE">
          <w:pPr>
            <w:pStyle w:val="2D0B972D14A4482BB092B700765B9012"/>
          </w:pPr>
          <w:r w:rsidRPr="00A30DD1">
            <w:rPr>
              <w:rStyle w:val="PlaceholderText"/>
            </w:rPr>
            <w:t>Click here to enter a date.</w:t>
          </w:r>
        </w:p>
      </w:docPartBody>
    </w:docPart>
    <w:docPart>
      <w:docPartPr>
        <w:name w:val="B9AEDEAE54A44FECA4864E6F6EB938B6"/>
        <w:category>
          <w:name w:val="General"/>
          <w:gallery w:val="placeholder"/>
        </w:category>
        <w:types>
          <w:type w:val="bbPlcHdr"/>
        </w:types>
        <w:behaviors>
          <w:behavior w:val="content"/>
        </w:behaviors>
        <w:guid w:val="{61F72969-3C70-4A22-BE33-39A7170CCA46}"/>
      </w:docPartPr>
      <w:docPartBody>
        <w:p w:rsidR="00000000" w:rsidRDefault="00471FD3"/>
      </w:docPartBody>
    </w:docPart>
    <w:docPart>
      <w:docPartPr>
        <w:name w:val="0261DAB913A14C99B35C8F4AB990504B"/>
        <w:category>
          <w:name w:val="General"/>
          <w:gallery w:val="placeholder"/>
        </w:category>
        <w:types>
          <w:type w:val="bbPlcHdr"/>
        </w:types>
        <w:behaviors>
          <w:behavior w:val="content"/>
        </w:behaviors>
        <w:guid w:val="{90B03EA7-4B2B-4492-80E2-C3DD166C59D1}"/>
      </w:docPartPr>
      <w:docPartBody>
        <w:p w:rsidR="00000000" w:rsidRDefault="00471FD3"/>
      </w:docPartBody>
    </w:docPart>
    <w:docPart>
      <w:docPartPr>
        <w:name w:val="0DEF121E10674818B2F363CE0F45EEE4"/>
        <w:category>
          <w:name w:val="General"/>
          <w:gallery w:val="placeholder"/>
        </w:category>
        <w:types>
          <w:type w:val="bbPlcHdr"/>
        </w:types>
        <w:behaviors>
          <w:behavior w:val="content"/>
        </w:behaviors>
        <w:guid w:val="{7A5B7180-2C1B-4AA6-8965-C30259E5808D}"/>
      </w:docPartPr>
      <w:docPartBody>
        <w:p w:rsidR="00000000" w:rsidRDefault="005C7DFE" w:rsidP="005C7DFE">
          <w:pPr>
            <w:pStyle w:val="0DEF121E10674818B2F363CE0F45EEE4"/>
          </w:pPr>
          <w:r>
            <w:rPr>
              <w:rFonts w:eastAsia="Times New Roman" w:cs="Times New Roman"/>
              <w:bCs/>
              <w:szCs w:val="24"/>
            </w:rPr>
            <w:t xml:space="preserve"> </w:t>
          </w:r>
        </w:p>
      </w:docPartBody>
    </w:docPart>
    <w:docPart>
      <w:docPartPr>
        <w:name w:val="24C64DF259A34B58861A1D6358A7D2D0"/>
        <w:category>
          <w:name w:val="General"/>
          <w:gallery w:val="placeholder"/>
        </w:category>
        <w:types>
          <w:type w:val="bbPlcHdr"/>
        </w:types>
        <w:behaviors>
          <w:behavior w:val="content"/>
        </w:behaviors>
        <w:guid w:val="{61E56EDC-9FC9-485C-90DB-D397F19A4377}"/>
      </w:docPartPr>
      <w:docPartBody>
        <w:p w:rsidR="00000000" w:rsidRDefault="00471FD3"/>
      </w:docPartBody>
    </w:docPart>
    <w:docPart>
      <w:docPartPr>
        <w:name w:val="1DCA3A09AFDD4CF79ED26D8525AAF570"/>
        <w:category>
          <w:name w:val="General"/>
          <w:gallery w:val="placeholder"/>
        </w:category>
        <w:types>
          <w:type w:val="bbPlcHdr"/>
        </w:types>
        <w:behaviors>
          <w:behavior w:val="content"/>
        </w:behaviors>
        <w:guid w:val="{130A4112-4614-48FF-B749-B1DAB20415BB}"/>
      </w:docPartPr>
      <w:docPartBody>
        <w:p w:rsidR="00000000" w:rsidRDefault="00471F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1FD3"/>
    <w:rsid w:val="004816E8"/>
    <w:rsid w:val="00493D6D"/>
    <w:rsid w:val="00576003"/>
    <w:rsid w:val="005B408E"/>
    <w:rsid w:val="005C7DF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DF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D0B972D14A4482BB092B700765B9012">
    <w:name w:val="2D0B972D14A4482BB092B700765B9012"/>
    <w:rsid w:val="005C7DFE"/>
    <w:pPr>
      <w:spacing w:after="160" w:line="259" w:lineRule="auto"/>
    </w:pPr>
  </w:style>
  <w:style w:type="paragraph" w:customStyle="1" w:styleId="0DEF121E10674818B2F363CE0F45EEE4">
    <w:name w:val="0DEF121E10674818B2F363CE0F45EEE4"/>
    <w:rsid w:val="005C7DF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C4B8F92-D34C-4058-B8D6-4072146B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609</Words>
  <Characters>3472</Characters>
  <Application>Microsoft Office Word</Application>
  <DocSecurity>0</DocSecurity>
  <Lines>28</Lines>
  <Paragraphs>8</Paragraphs>
  <ScaleCrop>false</ScaleCrop>
  <Company>Texas Legislative Council</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dcterms:created xsi:type="dcterms:W3CDTF">2015-05-29T14:24:00Z</dcterms:created>
  <dcterms:modified xsi:type="dcterms:W3CDTF">2021-05-04T23:08:00Z</dcterms:modified>
</cp:coreProperties>
</file>

<file path=docProps/custom.xml><?xml version="1.0" encoding="utf-8"?>
<op:Properties xmlns:vt="http://schemas.openxmlformats.org/officeDocument/2006/docPropsVTypes" xmlns:op="http://schemas.openxmlformats.org/officeDocument/2006/custom-properties"/>
</file>