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75E93" w14:paraId="5350B6F3" w14:textId="77777777" w:rsidTr="00D3005B">
        <w:tc>
          <w:tcPr>
            <w:tcW w:w="9576" w:type="dxa"/>
            <w:noWrap/>
          </w:tcPr>
          <w:p w14:paraId="5C3AB578" w14:textId="77777777" w:rsidR="008423E4" w:rsidRPr="0022177D" w:rsidRDefault="0086547A" w:rsidP="00373E6E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5A8779DE" w14:textId="77777777" w:rsidR="008423E4" w:rsidRPr="0022177D" w:rsidRDefault="008423E4" w:rsidP="00373E6E">
      <w:pPr>
        <w:jc w:val="center"/>
      </w:pPr>
    </w:p>
    <w:p w14:paraId="1A5B2194" w14:textId="77777777" w:rsidR="008423E4" w:rsidRPr="00B31F0E" w:rsidRDefault="008423E4" w:rsidP="00373E6E"/>
    <w:p w14:paraId="3523DBC5" w14:textId="77777777" w:rsidR="008423E4" w:rsidRPr="00742794" w:rsidRDefault="008423E4" w:rsidP="00373E6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75E93" w14:paraId="59402B29" w14:textId="77777777" w:rsidTr="00D3005B">
        <w:tc>
          <w:tcPr>
            <w:tcW w:w="9576" w:type="dxa"/>
          </w:tcPr>
          <w:p w14:paraId="3BB2E677" w14:textId="77777777" w:rsidR="008423E4" w:rsidRPr="00861995" w:rsidRDefault="0086547A" w:rsidP="00373E6E">
            <w:pPr>
              <w:jc w:val="right"/>
            </w:pPr>
            <w:r>
              <w:t>H.B. 2146</w:t>
            </w:r>
          </w:p>
        </w:tc>
      </w:tr>
      <w:tr w:rsidR="00975E93" w14:paraId="4D0BEE23" w14:textId="77777777" w:rsidTr="00D3005B">
        <w:tc>
          <w:tcPr>
            <w:tcW w:w="9576" w:type="dxa"/>
          </w:tcPr>
          <w:p w14:paraId="0DC4AC20" w14:textId="77777777" w:rsidR="008423E4" w:rsidRPr="00861995" w:rsidRDefault="0086547A" w:rsidP="00373E6E">
            <w:pPr>
              <w:jc w:val="right"/>
            </w:pPr>
            <w:r>
              <w:t xml:space="preserve">By: </w:t>
            </w:r>
            <w:r w:rsidR="00F84B08">
              <w:t>Allen</w:t>
            </w:r>
          </w:p>
        </w:tc>
      </w:tr>
      <w:tr w:rsidR="00975E93" w14:paraId="016F5735" w14:textId="77777777" w:rsidTr="00D3005B">
        <w:tc>
          <w:tcPr>
            <w:tcW w:w="9576" w:type="dxa"/>
          </w:tcPr>
          <w:p w14:paraId="5DBB9C7D" w14:textId="77777777" w:rsidR="008423E4" w:rsidRPr="00861995" w:rsidRDefault="0086547A" w:rsidP="00373E6E">
            <w:pPr>
              <w:jc w:val="right"/>
            </w:pPr>
            <w:r>
              <w:t>Criminal Jurisprudence</w:t>
            </w:r>
          </w:p>
        </w:tc>
      </w:tr>
      <w:tr w:rsidR="00975E93" w14:paraId="3EB23A17" w14:textId="77777777" w:rsidTr="00D3005B">
        <w:tc>
          <w:tcPr>
            <w:tcW w:w="9576" w:type="dxa"/>
          </w:tcPr>
          <w:p w14:paraId="27714008" w14:textId="77777777" w:rsidR="008423E4" w:rsidRDefault="0086547A" w:rsidP="00373E6E">
            <w:pPr>
              <w:jc w:val="right"/>
            </w:pPr>
            <w:r>
              <w:t>Committee Report (Unamended)</w:t>
            </w:r>
          </w:p>
        </w:tc>
      </w:tr>
    </w:tbl>
    <w:p w14:paraId="566B58C3" w14:textId="77777777" w:rsidR="008423E4" w:rsidRDefault="008423E4" w:rsidP="00373E6E">
      <w:pPr>
        <w:tabs>
          <w:tab w:val="right" w:pos="9360"/>
        </w:tabs>
      </w:pPr>
    </w:p>
    <w:p w14:paraId="6F390F3F" w14:textId="77777777" w:rsidR="008423E4" w:rsidRDefault="008423E4" w:rsidP="00373E6E"/>
    <w:p w14:paraId="7B0ADEFE" w14:textId="77777777" w:rsidR="008423E4" w:rsidRDefault="008423E4" w:rsidP="00373E6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75E93" w14:paraId="619DCE1F" w14:textId="77777777" w:rsidTr="00D3005B">
        <w:tc>
          <w:tcPr>
            <w:tcW w:w="9576" w:type="dxa"/>
          </w:tcPr>
          <w:p w14:paraId="6B19A0E5" w14:textId="77777777" w:rsidR="008423E4" w:rsidRPr="00A8133F" w:rsidRDefault="0086547A" w:rsidP="00373E6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13E5D50" w14:textId="77777777" w:rsidR="008423E4" w:rsidRDefault="008423E4" w:rsidP="00373E6E"/>
          <w:p w14:paraId="608EA419" w14:textId="2DD0FCEC" w:rsidR="008423E4" w:rsidRDefault="0086547A" w:rsidP="00373E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B16E8">
              <w:t>In Texas, certain drug offenses committed within drug-free zones carry increased penalties.</w:t>
            </w:r>
            <w:r>
              <w:t xml:space="preserve"> </w:t>
            </w:r>
            <w:r w:rsidR="00A85E42" w:rsidRPr="00A85E42">
              <w:t>Drug</w:t>
            </w:r>
            <w:r>
              <w:t>-</w:t>
            </w:r>
            <w:r w:rsidR="00A85E42" w:rsidRPr="00A85E42">
              <w:t>free zone</w:t>
            </w:r>
            <w:r>
              <w:t>s</w:t>
            </w:r>
            <w:r w:rsidR="00A85E42" w:rsidRPr="00A85E42">
              <w:t xml:space="preserve"> </w:t>
            </w:r>
            <w:r>
              <w:t>are</w:t>
            </w:r>
            <w:r w:rsidR="00A85E42" w:rsidRPr="00A85E42">
              <w:t xml:space="preserve"> intended to prevent drug activity near areas where children are likely to congregate</w:t>
            </w:r>
            <w:r>
              <w:t xml:space="preserve"> and </w:t>
            </w:r>
            <w:r w:rsidRPr="006B16E8">
              <w:t>include areas near the premises of a school</w:t>
            </w:r>
            <w:r w:rsidR="00933F76">
              <w:t>, playground,</w:t>
            </w:r>
            <w:r w:rsidRPr="006B16E8">
              <w:t xml:space="preserve"> or youth center and on a school bus</w:t>
            </w:r>
            <w:r w:rsidR="00A85E42" w:rsidRPr="00A85E42">
              <w:t xml:space="preserve">. However, </w:t>
            </w:r>
            <w:r>
              <w:t xml:space="preserve">concerns have been raised </w:t>
            </w:r>
            <w:r w:rsidR="00A85E42" w:rsidRPr="00A85E42">
              <w:t xml:space="preserve">that </w:t>
            </w:r>
            <w:r w:rsidR="001500A4">
              <w:t xml:space="preserve">these </w:t>
            </w:r>
            <w:r w:rsidR="00A85E42" w:rsidRPr="00A85E42">
              <w:t xml:space="preserve">drug-free zone enhancements </w:t>
            </w:r>
            <w:r w:rsidR="001500A4">
              <w:t xml:space="preserve">inappropriately </w:t>
            </w:r>
            <w:r w:rsidR="00A85E42" w:rsidRPr="00A85E42">
              <w:t>apply to those who are blocks away from a school or playground</w:t>
            </w:r>
            <w:r w:rsidR="001500A4">
              <w:t xml:space="preserve"> and</w:t>
            </w:r>
            <w:r w:rsidR="00E458F1">
              <w:t xml:space="preserve"> can</w:t>
            </w:r>
            <w:r w:rsidR="00A85E42" w:rsidRPr="00A85E42">
              <w:t xml:space="preserve"> even </w:t>
            </w:r>
            <w:r w:rsidR="001500A4">
              <w:t xml:space="preserve">apply to those </w:t>
            </w:r>
            <w:r w:rsidR="00A85E42" w:rsidRPr="00A85E42">
              <w:t xml:space="preserve">driving through the zone. </w:t>
            </w:r>
            <w:r w:rsidR="00933F76">
              <w:t xml:space="preserve">It has been suggested that the large size of the areas that constitute drug-free zones under </w:t>
            </w:r>
            <w:r w:rsidR="00EC25F2">
              <w:t>state</w:t>
            </w:r>
            <w:r w:rsidR="00933F76">
              <w:t xml:space="preserve"> law</w:t>
            </w:r>
            <w:r w:rsidR="00EC25F2">
              <w:t xml:space="preserve"> can</w:t>
            </w:r>
            <w:r w:rsidR="00933F76">
              <w:t xml:space="preserve"> often turn an entire neighborhood into a drug-free zone</w:t>
            </w:r>
            <w:r w:rsidR="00EC25F2">
              <w:t>, which</w:t>
            </w:r>
            <w:r w:rsidR="00933F76">
              <w:t xml:space="preserve"> is more likely to impact communities of color, increasing the disproportionate rate of incarceration among those populations. Further</w:t>
            </w:r>
            <w:r w:rsidR="00EC25F2">
              <w:t>,</w:t>
            </w:r>
            <w:r w:rsidR="00933F76">
              <w:t xml:space="preserve"> the law includes possession of less than one gram</w:t>
            </w:r>
            <w:r w:rsidR="00EC25F2">
              <w:t xml:space="preserve"> of certain controlled substances</w:t>
            </w:r>
            <w:r w:rsidR="00933F76">
              <w:t xml:space="preserve">, which is an amount not consistent with dealing, but with personal use. </w:t>
            </w:r>
            <w:r w:rsidR="001500A4">
              <w:t>H.B. 2146</w:t>
            </w:r>
            <w:r w:rsidR="00A85E42" w:rsidRPr="00A85E42">
              <w:t xml:space="preserve"> seeks to </w:t>
            </w:r>
            <w:r w:rsidR="001500A4">
              <w:t xml:space="preserve">address these concerns by </w:t>
            </w:r>
            <w:r w:rsidR="003837C4">
              <w:t xml:space="preserve">decreasing the </w:t>
            </w:r>
            <w:r w:rsidR="003837C4" w:rsidRPr="003837C4">
              <w:t>distance within certain premises t</w:t>
            </w:r>
            <w:r w:rsidR="003837C4">
              <w:t xml:space="preserve">hat constitutes a </w:t>
            </w:r>
            <w:r w:rsidR="00A85E42" w:rsidRPr="00A85E42">
              <w:t xml:space="preserve">drug-free zone </w:t>
            </w:r>
            <w:r w:rsidR="003837C4" w:rsidRPr="003837C4">
              <w:t>for enhancement purposes</w:t>
            </w:r>
            <w:r w:rsidR="003837C4">
              <w:t xml:space="preserve">, removing </w:t>
            </w:r>
            <w:r w:rsidR="00E458F1">
              <w:t xml:space="preserve">certain controlled substance possession offenses involving </w:t>
            </w:r>
            <w:r w:rsidR="00EC25F2">
              <w:t>small</w:t>
            </w:r>
            <w:r w:rsidR="00A85E42" w:rsidRPr="00A85E42">
              <w:t xml:space="preserve"> </w:t>
            </w:r>
            <w:r w:rsidR="003837C4">
              <w:t xml:space="preserve">amounts </w:t>
            </w:r>
            <w:r w:rsidR="00E458F1">
              <w:t>from those whose penalty is enhanced if committed in</w:t>
            </w:r>
            <w:r w:rsidR="00A85E42" w:rsidRPr="00A85E42">
              <w:t xml:space="preserve"> </w:t>
            </w:r>
            <w:r w:rsidR="00E458F1">
              <w:t>such a</w:t>
            </w:r>
            <w:r w:rsidR="00A85E42" w:rsidRPr="00A85E42">
              <w:t xml:space="preserve"> zone</w:t>
            </w:r>
            <w:r w:rsidR="00E458F1">
              <w:t>, and prohibiting a punishment increase for a defendant</w:t>
            </w:r>
            <w:r w:rsidR="003837C4" w:rsidRPr="003837C4">
              <w:t xml:space="preserve"> </w:t>
            </w:r>
            <w:r w:rsidR="00E458F1">
              <w:t xml:space="preserve">who was </w:t>
            </w:r>
            <w:r w:rsidR="003837C4" w:rsidRPr="003837C4">
              <w:t xml:space="preserve">driving </w:t>
            </w:r>
            <w:r w:rsidR="00E458F1">
              <w:t xml:space="preserve">or otherwise </w:t>
            </w:r>
            <w:r w:rsidR="003837C4" w:rsidRPr="003837C4">
              <w:t xml:space="preserve">in transit through </w:t>
            </w:r>
            <w:r w:rsidR="00E458F1">
              <w:t>such a zone</w:t>
            </w:r>
            <w:r w:rsidR="003837C4" w:rsidRPr="003837C4">
              <w:t>.</w:t>
            </w:r>
          </w:p>
          <w:p w14:paraId="5B3A2B59" w14:textId="77777777" w:rsidR="008423E4" w:rsidRPr="00E26B13" w:rsidRDefault="008423E4" w:rsidP="00373E6E">
            <w:pPr>
              <w:rPr>
                <w:b/>
              </w:rPr>
            </w:pPr>
          </w:p>
        </w:tc>
      </w:tr>
      <w:tr w:rsidR="00975E93" w14:paraId="152FD1F1" w14:textId="77777777" w:rsidTr="00D3005B">
        <w:tc>
          <w:tcPr>
            <w:tcW w:w="9576" w:type="dxa"/>
          </w:tcPr>
          <w:p w14:paraId="7DF95E77" w14:textId="77777777" w:rsidR="0017725B" w:rsidRDefault="0086547A" w:rsidP="00373E6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2A9E7F3" w14:textId="77777777" w:rsidR="0017725B" w:rsidRDefault="0017725B" w:rsidP="00373E6E">
            <w:pPr>
              <w:rPr>
                <w:b/>
                <w:u w:val="single"/>
              </w:rPr>
            </w:pPr>
          </w:p>
          <w:p w14:paraId="2B3444B3" w14:textId="77777777" w:rsidR="00C31298" w:rsidRPr="00C31298" w:rsidRDefault="0086547A" w:rsidP="00373E6E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</w:t>
            </w:r>
            <w:r>
              <w:t>ision, parole, or mandatory supervision.</w:t>
            </w:r>
          </w:p>
          <w:p w14:paraId="0F3C3E54" w14:textId="77777777" w:rsidR="0017725B" w:rsidRPr="0017725B" w:rsidRDefault="0017725B" w:rsidP="00373E6E">
            <w:pPr>
              <w:rPr>
                <w:b/>
                <w:u w:val="single"/>
              </w:rPr>
            </w:pPr>
          </w:p>
        </w:tc>
      </w:tr>
      <w:tr w:rsidR="00975E93" w14:paraId="4E64D6B8" w14:textId="77777777" w:rsidTr="00D3005B">
        <w:tc>
          <w:tcPr>
            <w:tcW w:w="9576" w:type="dxa"/>
          </w:tcPr>
          <w:p w14:paraId="6695D195" w14:textId="77777777" w:rsidR="008423E4" w:rsidRPr="00A8133F" w:rsidRDefault="0086547A" w:rsidP="00373E6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C962277" w14:textId="77777777" w:rsidR="008423E4" w:rsidRDefault="008423E4" w:rsidP="00373E6E"/>
          <w:p w14:paraId="46B4E0D5" w14:textId="77777777" w:rsidR="00C31298" w:rsidRDefault="0086547A" w:rsidP="00373E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4222EA9" w14:textId="77777777" w:rsidR="008423E4" w:rsidRPr="00E21FDC" w:rsidRDefault="008423E4" w:rsidP="00373E6E">
            <w:pPr>
              <w:rPr>
                <w:b/>
              </w:rPr>
            </w:pPr>
          </w:p>
        </w:tc>
      </w:tr>
      <w:tr w:rsidR="00975E93" w14:paraId="2D1C8752" w14:textId="77777777" w:rsidTr="00D3005B">
        <w:tc>
          <w:tcPr>
            <w:tcW w:w="9576" w:type="dxa"/>
          </w:tcPr>
          <w:p w14:paraId="0D8E3C12" w14:textId="77777777" w:rsidR="008423E4" w:rsidRPr="00A8133F" w:rsidRDefault="0086547A" w:rsidP="00373E6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4A32F3F" w14:textId="77777777" w:rsidR="008423E4" w:rsidRDefault="008423E4" w:rsidP="00373E6E"/>
          <w:p w14:paraId="235839E9" w14:textId="77777777" w:rsidR="009C36CD" w:rsidRDefault="0086547A" w:rsidP="00373E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2146 </w:t>
            </w:r>
            <w:r w:rsidR="00996008" w:rsidRPr="00996008">
              <w:t>amends the Health and Safety Code to make the following changes with regard to punishment enhancements for certain controlled substance offenses committed in a drug-free zone:</w:t>
            </w:r>
          </w:p>
          <w:p w14:paraId="0AB27810" w14:textId="77777777" w:rsidR="00996008" w:rsidRDefault="0086547A" w:rsidP="00373E6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AE7548">
              <w:t xml:space="preserve">decreases from 1,000 feet to 500 feet the distance within certain premises that </w:t>
            </w:r>
            <w:r w:rsidRPr="00AE7548">
              <w:t>constitutes a drug-free zone for enhancement purposes;</w:t>
            </w:r>
          </w:p>
          <w:p w14:paraId="7BB4BE2C" w14:textId="42A55F50" w:rsidR="00AE7548" w:rsidRDefault="0086547A" w:rsidP="00373E6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630DE0">
              <w:t xml:space="preserve">removes a video arcade facility as </w:t>
            </w:r>
            <w:r w:rsidR="00EC25F2">
              <w:t xml:space="preserve">a premises that constitutes </w:t>
            </w:r>
            <w:r w:rsidRPr="00630DE0">
              <w:t>a drug-free zone for enhancement purposes for certain controlled substance manufacture or delivery offenses</w:t>
            </w:r>
            <w:r w:rsidR="00EC25F2">
              <w:t xml:space="preserve"> committed in or within a specified distance of the premises</w:t>
            </w:r>
            <w:r w:rsidRPr="00630DE0">
              <w:t>;</w:t>
            </w:r>
          </w:p>
          <w:p w14:paraId="4C74E18A" w14:textId="14301079" w:rsidR="00630DE0" w:rsidRDefault="0086547A" w:rsidP="00373E6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96381A">
              <w:t>removes certain state jail felony, Class A misdemeanor, and Class B misdemeanor controlled substance possession offenses from those whose penalty is enhanced if committed in certain drug-free zones</w:t>
            </w:r>
            <w:r>
              <w:t>; and</w:t>
            </w:r>
          </w:p>
          <w:p w14:paraId="12F4BA0B" w14:textId="59AFC283" w:rsidR="0096381A" w:rsidRDefault="0086547A" w:rsidP="00373E6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prohibits </w:t>
            </w:r>
            <w:r w:rsidRPr="0096381A">
              <w:t>a punishment</w:t>
            </w:r>
            <w:r w:rsidRPr="0096381A">
              <w:t xml:space="preserve"> increase for an applicable controlled substance offense committed in a drug-free zone if it is shown on the trial of the offense that the defendant was driving or otherwise in transit through such a zone</w:t>
            </w:r>
            <w:r w:rsidR="00EC25F2">
              <w:t xml:space="preserve"> at the time the offense occurred</w:t>
            </w:r>
            <w:r>
              <w:t>.</w:t>
            </w:r>
          </w:p>
          <w:p w14:paraId="04D5039E" w14:textId="5077BB94" w:rsidR="0096381A" w:rsidRDefault="0096381A" w:rsidP="00373E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C63EF44" w14:textId="378B2A92" w:rsidR="0096381A" w:rsidRDefault="0086547A" w:rsidP="00373E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2146 </w:t>
            </w:r>
            <w:r w:rsidRPr="0096381A">
              <w:t>amends</w:t>
            </w:r>
            <w:r w:rsidRPr="0096381A">
              <w:t xml:space="preserve"> the Code of Criminal Procedure, Government Code, Local Government Code, and Penal Code to make conforming changes.</w:t>
            </w:r>
          </w:p>
          <w:p w14:paraId="7A0BD0B1" w14:textId="3A8BE290" w:rsidR="0096381A" w:rsidRDefault="0096381A" w:rsidP="00373E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37F86F4" w14:textId="28E2EA13" w:rsidR="0096381A" w:rsidRPr="009C36CD" w:rsidRDefault="0086547A" w:rsidP="00373E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2146 </w:t>
            </w:r>
            <w:r w:rsidRPr="0096381A">
              <w:t>repeals Section 481.134(a)(6), Health and Safety Code.</w:t>
            </w:r>
          </w:p>
          <w:p w14:paraId="5FF09F4F" w14:textId="77777777" w:rsidR="008423E4" w:rsidRPr="00835628" w:rsidRDefault="008423E4" w:rsidP="00373E6E">
            <w:pPr>
              <w:rPr>
                <w:b/>
              </w:rPr>
            </w:pPr>
          </w:p>
        </w:tc>
      </w:tr>
      <w:tr w:rsidR="00975E93" w14:paraId="40CD4310" w14:textId="77777777" w:rsidTr="00D3005B">
        <w:tc>
          <w:tcPr>
            <w:tcW w:w="9576" w:type="dxa"/>
          </w:tcPr>
          <w:p w14:paraId="3A8024AA" w14:textId="77777777" w:rsidR="008423E4" w:rsidRPr="00A8133F" w:rsidRDefault="0086547A" w:rsidP="00373E6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10B595C" w14:textId="77777777" w:rsidR="008423E4" w:rsidRDefault="008423E4" w:rsidP="00373E6E"/>
          <w:p w14:paraId="632941C6" w14:textId="2CC05DE3" w:rsidR="003A104A" w:rsidRPr="00233FDB" w:rsidRDefault="0086547A" w:rsidP="00373E6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2021.</w:t>
            </w:r>
          </w:p>
        </w:tc>
      </w:tr>
    </w:tbl>
    <w:p w14:paraId="1D929980" w14:textId="77777777" w:rsidR="008423E4" w:rsidRPr="00BE0E75" w:rsidRDefault="008423E4" w:rsidP="00373E6E">
      <w:pPr>
        <w:jc w:val="both"/>
        <w:rPr>
          <w:rFonts w:ascii="Arial" w:hAnsi="Arial"/>
          <w:sz w:val="16"/>
          <w:szCs w:val="16"/>
        </w:rPr>
      </w:pPr>
    </w:p>
    <w:p w14:paraId="1C17916E" w14:textId="77777777" w:rsidR="004108C3" w:rsidRPr="008423E4" w:rsidRDefault="004108C3" w:rsidP="00373E6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86624" w14:textId="77777777" w:rsidR="00000000" w:rsidRDefault="0086547A">
      <w:r>
        <w:separator/>
      </w:r>
    </w:p>
  </w:endnote>
  <w:endnote w:type="continuationSeparator" w:id="0">
    <w:p w14:paraId="606EF898" w14:textId="77777777" w:rsidR="00000000" w:rsidRDefault="0086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EDF0B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75E93" w14:paraId="7BE919C5" w14:textId="77777777" w:rsidTr="009C1E9A">
      <w:trPr>
        <w:cantSplit/>
      </w:trPr>
      <w:tc>
        <w:tcPr>
          <w:tcW w:w="0" w:type="pct"/>
        </w:tcPr>
        <w:p w14:paraId="34CB27F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0C9187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BBFF4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03DC27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C5AA14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75E93" w14:paraId="7E3AD27D" w14:textId="77777777" w:rsidTr="009C1E9A">
      <w:trPr>
        <w:cantSplit/>
      </w:trPr>
      <w:tc>
        <w:tcPr>
          <w:tcW w:w="0" w:type="pct"/>
        </w:tcPr>
        <w:p w14:paraId="388E8EA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0029E43" w14:textId="77777777" w:rsidR="00EC379B" w:rsidRPr="009C1E9A" w:rsidRDefault="0086547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23868</w:t>
          </w:r>
        </w:p>
      </w:tc>
      <w:tc>
        <w:tcPr>
          <w:tcW w:w="2453" w:type="pct"/>
        </w:tcPr>
        <w:p w14:paraId="0F7E6023" w14:textId="7766D3CD" w:rsidR="00EC379B" w:rsidRDefault="0086547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450B9">
            <w:t>21.124.271</w:t>
          </w:r>
          <w:r>
            <w:fldChar w:fldCharType="end"/>
          </w:r>
        </w:p>
      </w:tc>
    </w:tr>
    <w:tr w:rsidR="00975E93" w14:paraId="62AC3466" w14:textId="77777777" w:rsidTr="009C1E9A">
      <w:trPr>
        <w:cantSplit/>
      </w:trPr>
      <w:tc>
        <w:tcPr>
          <w:tcW w:w="0" w:type="pct"/>
        </w:tcPr>
        <w:p w14:paraId="31A9F2F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FDA6A0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9239F1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69BD0F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75E93" w14:paraId="4C0864B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3630E64" w14:textId="4F4265DA" w:rsidR="00EC379B" w:rsidRDefault="0086547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73E6E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0A2BC3E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90D9A5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65F65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76E0A" w14:textId="77777777" w:rsidR="00000000" w:rsidRDefault="0086547A">
      <w:r>
        <w:separator/>
      </w:r>
    </w:p>
  </w:footnote>
  <w:footnote w:type="continuationSeparator" w:id="0">
    <w:p w14:paraId="7E132A00" w14:textId="77777777" w:rsidR="00000000" w:rsidRDefault="00865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BC0A9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6690B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1A5BA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378"/>
    <w:multiLevelType w:val="hybridMultilevel"/>
    <w:tmpl w:val="9B440BA4"/>
    <w:lvl w:ilvl="0" w:tplc="30D6F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C63C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7408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2BF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8C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B82C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0D2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0AA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920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0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00A4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2367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50B9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BFF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3E6E"/>
    <w:rsid w:val="003747DF"/>
    <w:rsid w:val="00377E3D"/>
    <w:rsid w:val="003837C4"/>
    <w:rsid w:val="003847E8"/>
    <w:rsid w:val="0038731D"/>
    <w:rsid w:val="00387B60"/>
    <w:rsid w:val="00390098"/>
    <w:rsid w:val="00392DA1"/>
    <w:rsid w:val="00393718"/>
    <w:rsid w:val="003A0296"/>
    <w:rsid w:val="003A104A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11D0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0DE0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6E7B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6E8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1E1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63D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547A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BFB"/>
    <w:rsid w:val="00924EA9"/>
    <w:rsid w:val="00925CE1"/>
    <w:rsid w:val="00925F5C"/>
    <w:rsid w:val="00930897"/>
    <w:rsid w:val="009320D2"/>
    <w:rsid w:val="00932C77"/>
    <w:rsid w:val="00933F76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381A"/>
    <w:rsid w:val="0096482F"/>
    <w:rsid w:val="00964E3A"/>
    <w:rsid w:val="00967126"/>
    <w:rsid w:val="00970EAE"/>
    <w:rsid w:val="00971627"/>
    <w:rsid w:val="00972797"/>
    <w:rsid w:val="0097279D"/>
    <w:rsid w:val="00975E93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0A79"/>
    <w:rsid w:val="0099403D"/>
    <w:rsid w:val="00995B0B"/>
    <w:rsid w:val="00996008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2814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5E42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7548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480F"/>
    <w:rsid w:val="00B8529F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17786"/>
    <w:rsid w:val="00C2142B"/>
    <w:rsid w:val="00C22987"/>
    <w:rsid w:val="00C23956"/>
    <w:rsid w:val="00C248E6"/>
    <w:rsid w:val="00C2766F"/>
    <w:rsid w:val="00C31298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4934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05B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731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58F1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25F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4B08"/>
    <w:rsid w:val="00F85661"/>
    <w:rsid w:val="00F96602"/>
    <w:rsid w:val="00F9735A"/>
    <w:rsid w:val="00FA32FC"/>
    <w:rsid w:val="00FA59FD"/>
    <w:rsid w:val="00FA5D8C"/>
    <w:rsid w:val="00FA6403"/>
    <w:rsid w:val="00FB16CD"/>
    <w:rsid w:val="00FB350E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AB5639-9208-415C-A7A0-671C9097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E75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75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754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7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7548"/>
    <w:rPr>
      <w:b/>
      <w:bCs/>
    </w:rPr>
  </w:style>
  <w:style w:type="paragraph" w:styleId="Revision">
    <w:name w:val="Revision"/>
    <w:hidden/>
    <w:uiPriority w:val="99"/>
    <w:semiHidden/>
    <w:rsid w:val="00B852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2740</Characters>
  <Application>Microsoft Office Word</Application>
  <DocSecurity>4</DocSecurity>
  <Lines>66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HB02146 (Committee Report (Unamended))</vt:lpstr>
    </vt:vector>
  </TitlesOfParts>
  <Company>State of Texas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23868</dc:subject>
  <dc:creator>State of Texas</dc:creator>
  <cp:lastModifiedBy>Stacey Nicchio</cp:lastModifiedBy>
  <cp:revision>2</cp:revision>
  <cp:lastPrinted>2003-11-26T17:21:00Z</cp:lastPrinted>
  <dcterms:created xsi:type="dcterms:W3CDTF">2021-05-10T22:50:00Z</dcterms:created>
  <dcterms:modified xsi:type="dcterms:W3CDTF">2021-05-10T22:50:00Z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21.124.271</vt:lpwstr>
  </property>
</Properties>
</file>