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74DA" w14:paraId="28964DEA" w14:textId="77777777" w:rsidTr="00345119">
        <w:tc>
          <w:tcPr>
            <w:tcW w:w="9576" w:type="dxa"/>
            <w:noWrap/>
          </w:tcPr>
          <w:p w14:paraId="3DB6CAFE" w14:textId="77777777" w:rsidR="008423E4" w:rsidRPr="0022177D" w:rsidRDefault="00346D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937C31B" w14:textId="77777777" w:rsidR="008423E4" w:rsidRPr="0022177D" w:rsidRDefault="008423E4" w:rsidP="008423E4">
      <w:pPr>
        <w:jc w:val="center"/>
      </w:pPr>
    </w:p>
    <w:p w14:paraId="5B44A605" w14:textId="77777777" w:rsidR="008423E4" w:rsidRPr="00B31F0E" w:rsidRDefault="008423E4" w:rsidP="008423E4"/>
    <w:p w14:paraId="73A1E508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74DA" w14:paraId="32B1FDAF" w14:textId="77777777" w:rsidTr="00345119">
        <w:tc>
          <w:tcPr>
            <w:tcW w:w="9576" w:type="dxa"/>
          </w:tcPr>
          <w:p w14:paraId="24DC4E3B" w14:textId="77777777" w:rsidR="008423E4" w:rsidRPr="00861995" w:rsidRDefault="00346D84" w:rsidP="00345119">
            <w:pPr>
              <w:jc w:val="right"/>
            </w:pPr>
            <w:r>
              <w:t>H.B. 2159</w:t>
            </w:r>
          </w:p>
        </w:tc>
      </w:tr>
      <w:tr w:rsidR="003474DA" w14:paraId="3AFFFED5" w14:textId="77777777" w:rsidTr="00345119">
        <w:tc>
          <w:tcPr>
            <w:tcW w:w="9576" w:type="dxa"/>
          </w:tcPr>
          <w:p w14:paraId="715DEAA7" w14:textId="77777777" w:rsidR="008423E4" w:rsidRPr="00861995" w:rsidRDefault="00346D84" w:rsidP="00345119">
            <w:pPr>
              <w:jc w:val="right"/>
            </w:pPr>
            <w:r>
              <w:t xml:space="preserve">By: </w:t>
            </w:r>
            <w:r w:rsidR="007F34BF">
              <w:t>Raymond</w:t>
            </w:r>
          </w:p>
        </w:tc>
      </w:tr>
      <w:tr w:rsidR="003474DA" w14:paraId="6FF0997C" w14:textId="77777777" w:rsidTr="00345119">
        <w:tc>
          <w:tcPr>
            <w:tcW w:w="9576" w:type="dxa"/>
          </w:tcPr>
          <w:p w14:paraId="09DFF617" w14:textId="77777777" w:rsidR="008423E4" w:rsidRPr="00861995" w:rsidRDefault="00346D84" w:rsidP="00345119">
            <w:pPr>
              <w:jc w:val="right"/>
            </w:pPr>
            <w:r>
              <w:t>Defense &amp; Veterans' Affairs</w:t>
            </w:r>
          </w:p>
        </w:tc>
      </w:tr>
      <w:tr w:rsidR="003474DA" w14:paraId="4D68DA97" w14:textId="77777777" w:rsidTr="00345119">
        <w:tc>
          <w:tcPr>
            <w:tcW w:w="9576" w:type="dxa"/>
          </w:tcPr>
          <w:p w14:paraId="7C3D0EAC" w14:textId="77777777" w:rsidR="008423E4" w:rsidRDefault="00346D84" w:rsidP="00345119">
            <w:pPr>
              <w:jc w:val="right"/>
            </w:pPr>
            <w:r>
              <w:t>Committee Report (Unamended)</w:t>
            </w:r>
          </w:p>
        </w:tc>
      </w:tr>
    </w:tbl>
    <w:p w14:paraId="4A96A14E" w14:textId="77777777" w:rsidR="008423E4" w:rsidRDefault="008423E4" w:rsidP="008423E4">
      <w:pPr>
        <w:tabs>
          <w:tab w:val="right" w:pos="9360"/>
        </w:tabs>
      </w:pPr>
    </w:p>
    <w:p w14:paraId="0FB70DFF" w14:textId="77777777" w:rsidR="008423E4" w:rsidRDefault="008423E4" w:rsidP="008423E4"/>
    <w:p w14:paraId="7CA0AF3F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74DA" w14:paraId="414899B2" w14:textId="77777777" w:rsidTr="00345119">
        <w:tc>
          <w:tcPr>
            <w:tcW w:w="9576" w:type="dxa"/>
          </w:tcPr>
          <w:p w14:paraId="3B700C42" w14:textId="77777777" w:rsidR="008423E4" w:rsidRPr="00A8133F" w:rsidRDefault="00346D84" w:rsidP="00EB12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9309EE" w14:textId="77777777" w:rsidR="008423E4" w:rsidRDefault="008423E4" w:rsidP="00EB1220"/>
          <w:p w14:paraId="27F0D404" w14:textId="4D3A4B63" w:rsidR="008423E4" w:rsidRDefault="00346D84" w:rsidP="00EB1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more efforts could be made across the state to help facilitate health and wellness for veterans, </w:t>
            </w:r>
            <w:r>
              <w:t>with an important focus on curbing suicide rates for this population</w:t>
            </w:r>
            <w:r w:rsidR="005F6D29" w:rsidRPr="005F6D29">
              <w:t>.</w:t>
            </w:r>
            <w:r>
              <w:t xml:space="preserve"> Many veterans in Texas have </w:t>
            </w:r>
            <w:r w:rsidR="005F6D29" w:rsidRPr="005F6D29">
              <w:t xml:space="preserve">difficulty </w:t>
            </w:r>
            <w:r w:rsidR="0013788E">
              <w:t>re</w:t>
            </w:r>
            <w:r w:rsidR="005F6D29" w:rsidRPr="005F6D29">
              <w:t xml:space="preserve">adjusting </w:t>
            </w:r>
            <w:r>
              <w:t>to life as a civilian, often finding themselves struggling to cope with the effects of having served</w:t>
            </w:r>
            <w:r w:rsidR="005F6D29" w:rsidRPr="005F6D29">
              <w:t xml:space="preserve">. </w:t>
            </w:r>
            <w:r>
              <w:t xml:space="preserve">There have been calls to utilize </w:t>
            </w:r>
            <w:r>
              <w:t xml:space="preserve">state land, including parks, for the purpose of facilitating </w:t>
            </w:r>
            <w:r w:rsidR="0013788E">
              <w:t xml:space="preserve">increased </w:t>
            </w:r>
            <w:r>
              <w:t>health and wellness for veterans. H.B.</w:t>
            </w:r>
            <w:r w:rsidR="00DD325E">
              <w:t> </w:t>
            </w:r>
            <w:r>
              <w:t>2159 seeks to address this issue by requiring the Texas Veterans Commission to conduct a study regarding the use of state lands for purposes of pr</w:t>
            </w:r>
            <w:r>
              <w:t>oviding outdoor recreation for veterans in Texas</w:t>
            </w:r>
            <w:r w:rsidR="005F6D29" w:rsidRPr="005F6D29">
              <w:t xml:space="preserve">.  </w:t>
            </w:r>
          </w:p>
          <w:p w14:paraId="5D026E26" w14:textId="77777777" w:rsidR="008423E4" w:rsidRPr="00E26B13" w:rsidRDefault="008423E4" w:rsidP="00EB1220">
            <w:pPr>
              <w:rPr>
                <w:b/>
              </w:rPr>
            </w:pPr>
          </w:p>
        </w:tc>
      </w:tr>
      <w:tr w:rsidR="003474DA" w14:paraId="58110BBA" w14:textId="77777777" w:rsidTr="00345119">
        <w:tc>
          <w:tcPr>
            <w:tcW w:w="9576" w:type="dxa"/>
          </w:tcPr>
          <w:p w14:paraId="193D1F1A" w14:textId="77777777" w:rsidR="0017725B" w:rsidRDefault="00346D84" w:rsidP="00EB12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8DEEF54" w14:textId="77777777" w:rsidR="0017725B" w:rsidRDefault="0017725B" w:rsidP="00EB1220">
            <w:pPr>
              <w:rPr>
                <w:b/>
                <w:u w:val="single"/>
              </w:rPr>
            </w:pPr>
          </w:p>
          <w:p w14:paraId="7B903CE8" w14:textId="77777777" w:rsidR="005F6D29" w:rsidRPr="005F6D29" w:rsidRDefault="00346D84" w:rsidP="00EB122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</w:t>
            </w:r>
            <w:r>
              <w:t>hange the eligibility of a person for community supervision, parole, or mandatory supervision.</w:t>
            </w:r>
          </w:p>
          <w:p w14:paraId="677D96DA" w14:textId="77777777" w:rsidR="0017725B" w:rsidRPr="0017725B" w:rsidRDefault="0017725B" w:rsidP="00EB1220">
            <w:pPr>
              <w:rPr>
                <w:b/>
                <w:u w:val="single"/>
              </w:rPr>
            </w:pPr>
          </w:p>
        </w:tc>
      </w:tr>
      <w:tr w:rsidR="003474DA" w14:paraId="0ACAB17D" w14:textId="77777777" w:rsidTr="00345119">
        <w:tc>
          <w:tcPr>
            <w:tcW w:w="9576" w:type="dxa"/>
          </w:tcPr>
          <w:p w14:paraId="20FBB2F1" w14:textId="77777777" w:rsidR="008423E4" w:rsidRPr="00A8133F" w:rsidRDefault="00346D84" w:rsidP="00EB12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0C8F41" w14:textId="77777777" w:rsidR="008423E4" w:rsidRDefault="008423E4" w:rsidP="00EB1220"/>
          <w:p w14:paraId="43E0AA4C" w14:textId="77777777" w:rsidR="005F6D29" w:rsidRDefault="00346D84" w:rsidP="00EB1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</w:t>
            </w:r>
            <w:r>
              <w:t>, agency, or institution.</w:t>
            </w:r>
          </w:p>
          <w:p w14:paraId="1CF1FEDA" w14:textId="77777777" w:rsidR="008423E4" w:rsidRPr="00E21FDC" w:rsidRDefault="008423E4" w:rsidP="00EB1220">
            <w:pPr>
              <w:rPr>
                <w:b/>
              </w:rPr>
            </w:pPr>
          </w:p>
        </w:tc>
      </w:tr>
      <w:tr w:rsidR="003474DA" w14:paraId="7A8D5DEA" w14:textId="77777777" w:rsidTr="00345119">
        <w:tc>
          <w:tcPr>
            <w:tcW w:w="9576" w:type="dxa"/>
          </w:tcPr>
          <w:p w14:paraId="1D07B60B" w14:textId="77777777" w:rsidR="008423E4" w:rsidRPr="00A8133F" w:rsidRDefault="00346D84" w:rsidP="00EB12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DF8F39" w14:textId="77777777" w:rsidR="008423E4" w:rsidRDefault="008423E4" w:rsidP="00EB1220"/>
          <w:p w14:paraId="5A8665A2" w14:textId="77777777" w:rsidR="005F6D29" w:rsidRDefault="00346D84" w:rsidP="00EB1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2159 requires the Texas Veterans Commission</w:t>
            </w:r>
            <w:r>
              <w:t xml:space="preserve"> (TVC), in collaboration with the General Land Office, the Texas Historical Commission, and the Texas Parks and Wildlife Department, to conduct a study to identify and assess the use of state land, including state parks, for the purpose of facilitating hea</w:t>
            </w:r>
            <w:r>
              <w:t>lth and wellness for veterans. The bill requires the TVC in conducting the study to do the following:</w:t>
            </w:r>
          </w:p>
          <w:p w14:paraId="70F5CF37" w14:textId="77777777" w:rsidR="005F6D29" w:rsidRDefault="00346D84" w:rsidP="00EB122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identify barriers that limit opportunities to supplement the delivery to veterans of services for health and wellness through the use of outdoor recreatio</w:t>
            </w:r>
            <w:r>
              <w:t>n on state land;</w:t>
            </w:r>
            <w:r w:rsidR="0013788E">
              <w:t xml:space="preserve"> and</w:t>
            </w:r>
          </w:p>
          <w:p w14:paraId="211B693E" w14:textId="77777777" w:rsidR="005F6D29" w:rsidRDefault="00346D84" w:rsidP="00EB122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develop recommendations to better facilitate the use of state land for promoting wellness and facilitating the delivery of health care and therapeutic interventions for veterans.</w:t>
            </w:r>
          </w:p>
          <w:p w14:paraId="33A13788" w14:textId="77777777" w:rsidR="005F6D29" w:rsidRPr="009C36CD" w:rsidRDefault="00346D84" w:rsidP="00EB1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the TVC, not later than November 1, 20</w:t>
            </w:r>
            <w:r>
              <w:t xml:space="preserve">22, to submit to the governor, lieutenant governor, speaker of the house of representatives, and appropriate standing committees of the legislature </w:t>
            </w:r>
            <w:r w:rsidRPr="005F6D29">
              <w:t xml:space="preserve">with jurisdiction over veterans' issues a report on the results of the study and any recommendations of the </w:t>
            </w:r>
            <w:r w:rsidR="00A91B66">
              <w:t>TVC</w:t>
            </w:r>
            <w:r w:rsidRPr="005F6D29">
              <w:t xml:space="preserve"> related to the study, including any statutory changes necessary to authorize the use of state land for the health and wellness of veterans.</w:t>
            </w:r>
            <w:r w:rsidR="00A91B66">
              <w:t xml:space="preserve"> The bill's provisions expire September 1, 2023.</w:t>
            </w:r>
          </w:p>
          <w:p w14:paraId="4ADC253C" w14:textId="77777777" w:rsidR="008423E4" w:rsidRPr="00835628" w:rsidRDefault="008423E4" w:rsidP="00EB1220">
            <w:pPr>
              <w:rPr>
                <w:b/>
              </w:rPr>
            </w:pPr>
          </w:p>
        </w:tc>
      </w:tr>
      <w:tr w:rsidR="003474DA" w14:paraId="2D54C1BE" w14:textId="77777777" w:rsidTr="00345119">
        <w:tc>
          <w:tcPr>
            <w:tcW w:w="9576" w:type="dxa"/>
          </w:tcPr>
          <w:p w14:paraId="1C58C229" w14:textId="77777777" w:rsidR="008423E4" w:rsidRPr="00A8133F" w:rsidRDefault="00346D84" w:rsidP="00EB12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1D64F5" w14:textId="77777777" w:rsidR="008423E4" w:rsidRDefault="008423E4" w:rsidP="00EB1220"/>
          <w:p w14:paraId="6AC1F159" w14:textId="2798607C" w:rsidR="008423E4" w:rsidRPr="00EB1220" w:rsidRDefault="00346D84" w:rsidP="00EB1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</w:t>
            </w:r>
            <w:r>
              <w:t>the necessary vote, September 1, 2021.</w:t>
            </w:r>
          </w:p>
        </w:tc>
      </w:tr>
    </w:tbl>
    <w:p w14:paraId="43A1CBC0" w14:textId="2EC6756F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D5B6" w14:textId="77777777" w:rsidR="00000000" w:rsidRDefault="00346D84">
      <w:r>
        <w:separator/>
      </w:r>
    </w:p>
  </w:endnote>
  <w:endnote w:type="continuationSeparator" w:id="0">
    <w:p w14:paraId="1583F3B9" w14:textId="77777777" w:rsidR="00000000" w:rsidRDefault="0034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F0E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74DA" w14:paraId="22BDC097" w14:textId="77777777" w:rsidTr="009C1E9A">
      <w:trPr>
        <w:cantSplit/>
      </w:trPr>
      <w:tc>
        <w:tcPr>
          <w:tcW w:w="0" w:type="pct"/>
        </w:tcPr>
        <w:p w14:paraId="001DCF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ACD5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83D41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6B7D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5C7F2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74DA" w14:paraId="2EE5915F" w14:textId="77777777" w:rsidTr="009C1E9A">
      <w:trPr>
        <w:cantSplit/>
      </w:trPr>
      <w:tc>
        <w:tcPr>
          <w:tcW w:w="0" w:type="pct"/>
        </w:tcPr>
        <w:p w14:paraId="649217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95CD60" w14:textId="77777777" w:rsidR="00EC379B" w:rsidRPr="009C1E9A" w:rsidRDefault="00346D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23136</w:t>
          </w:r>
        </w:p>
      </w:tc>
      <w:tc>
        <w:tcPr>
          <w:tcW w:w="2453" w:type="pct"/>
        </w:tcPr>
        <w:p w14:paraId="34F4D03D" w14:textId="2D064F49" w:rsidR="00EC379B" w:rsidRDefault="00346D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71AB">
            <w:t>21.118.320</w:t>
          </w:r>
          <w:r>
            <w:fldChar w:fldCharType="end"/>
          </w:r>
        </w:p>
      </w:tc>
    </w:tr>
    <w:tr w:rsidR="003474DA" w14:paraId="1A250DAB" w14:textId="77777777" w:rsidTr="009C1E9A">
      <w:trPr>
        <w:cantSplit/>
      </w:trPr>
      <w:tc>
        <w:tcPr>
          <w:tcW w:w="0" w:type="pct"/>
        </w:tcPr>
        <w:p w14:paraId="3806C1D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47A7F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6031AB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2518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74DA" w14:paraId="492E4EB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8A1717" w14:textId="00613ABD" w:rsidR="00EC379B" w:rsidRDefault="00346D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B122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EA489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8DDEF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8FE3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EDD86" w14:textId="77777777" w:rsidR="00000000" w:rsidRDefault="00346D84">
      <w:r>
        <w:separator/>
      </w:r>
    </w:p>
  </w:footnote>
  <w:footnote w:type="continuationSeparator" w:id="0">
    <w:p w14:paraId="6BFAD743" w14:textId="77777777" w:rsidR="00000000" w:rsidRDefault="0034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583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40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918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787"/>
    <w:multiLevelType w:val="hybridMultilevel"/>
    <w:tmpl w:val="0D84E080"/>
    <w:lvl w:ilvl="0" w:tplc="36D85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8A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8B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08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20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EA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6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25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AC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B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A74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88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6D84"/>
    <w:rsid w:val="003474DA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89F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C35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6D29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38C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4B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B6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1A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5D0C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EA8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25E"/>
    <w:rsid w:val="00DD5BCC"/>
    <w:rsid w:val="00DD7509"/>
    <w:rsid w:val="00DD79C7"/>
    <w:rsid w:val="00DD7D6E"/>
    <w:rsid w:val="00DE34B2"/>
    <w:rsid w:val="00DE49DE"/>
    <w:rsid w:val="00DE5441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220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39067-C4DD-457C-BB03-4C35AC21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1B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1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B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2244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HB02159 (Committee Report (Unamended))</vt:lpstr>
    </vt:vector>
  </TitlesOfParts>
  <Company>State of Texas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23136</dc:subject>
  <dc:creator>State of Texas</dc:creator>
  <dc:description>HB 2159 by Raymond-(H)Defense &amp; Veterans' Affairs</dc:description>
  <cp:lastModifiedBy>Stacey Nicchio</cp:lastModifiedBy>
  <cp:revision>2</cp:revision>
  <cp:lastPrinted>2003-11-26T17:21:00Z</cp:lastPrinted>
  <dcterms:created xsi:type="dcterms:W3CDTF">2021-05-03T21:03:00Z</dcterms:created>
  <dcterms:modified xsi:type="dcterms:W3CDTF">2021-05-03T21:03:00Z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21.118.320</vt:lpwstr>
  </property>
</Properties>
</file>