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10F97" w14:paraId="7F94158D" w14:textId="77777777" w:rsidTr="00345119">
        <w:tc>
          <w:tcPr>
            <w:tcW w:w="9576" w:type="dxa"/>
            <w:noWrap/>
          </w:tcPr>
          <w:p w14:paraId="0C7F029E" w14:textId="77777777" w:rsidR="008423E4" w:rsidRPr="0022177D" w:rsidRDefault="00AE48CC" w:rsidP="007D5A0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F0BBE3A" w14:textId="77777777" w:rsidR="008423E4" w:rsidRPr="0022177D" w:rsidRDefault="008423E4" w:rsidP="007D5A04">
      <w:pPr>
        <w:jc w:val="center"/>
      </w:pPr>
    </w:p>
    <w:p w14:paraId="308DA897" w14:textId="77777777" w:rsidR="008423E4" w:rsidRPr="00B31F0E" w:rsidRDefault="008423E4" w:rsidP="007D5A04"/>
    <w:p w14:paraId="45896386" w14:textId="77777777" w:rsidR="008423E4" w:rsidRPr="00742794" w:rsidRDefault="008423E4" w:rsidP="007D5A0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10F97" w14:paraId="3EAB821E" w14:textId="77777777" w:rsidTr="00345119">
        <w:tc>
          <w:tcPr>
            <w:tcW w:w="9576" w:type="dxa"/>
          </w:tcPr>
          <w:p w14:paraId="42BBEE23" w14:textId="587CE709" w:rsidR="008423E4" w:rsidRPr="00861995" w:rsidRDefault="00AE48CC" w:rsidP="007D5A04">
            <w:pPr>
              <w:jc w:val="right"/>
            </w:pPr>
            <w:r>
              <w:t>C.S.H.B. 2181</w:t>
            </w:r>
          </w:p>
        </w:tc>
      </w:tr>
      <w:tr w:rsidR="00D10F97" w14:paraId="530FA684" w14:textId="77777777" w:rsidTr="00345119">
        <w:tc>
          <w:tcPr>
            <w:tcW w:w="9576" w:type="dxa"/>
          </w:tcPr>
          <w:p w14:paraId="54AB84BA" w14:textId="4AB821A1" w:rsidR="008423E4" w:rsidRPr="00861995" w:rsidRDefault="00AE48CC" w:rsidP="007D5A04">
            <w:pPr>
              <w:jc w:val="right"/>
            </w:pPr>
            <w:r>
              <w:t xml:space="preserve">By: </w:t>
            </w:r>
            <w:r w:rsidR="00D80C95">
              <w:t>Moody</w:t>
            </w:r>
          </w:p>
        </w:tc>
      </w:tr>
      <w:tr w:rsidR="00D10F97" w14:paraId="6D332B5F" w14:textId="77777777" w:rsidTr="00345119">
        <w:tc>
          <w:tcPr>
            <w:tcW w:w="9576" w:type="dxa"/>
          </w:tcPr>
          <w:p w14:paraId="1A73F2B8" w14:textId="14EF03C5" w:rsidR="008423E4" w:rsidRPr="00861995" w:rsidRDefault="00AE48CC" w:rsidP="007D5A04">
            <w:pPr>
              <w:jc w:val="right"/>
            </w:pPr>
            <w:r>
              <w:t>Judiciary &amp; Civil Jurisprudence</w:t>
            </w:r>
          </w:p>
        </w:tc>
      </w:tr>
      <w:tr w:rsidR="00D10F97" w14:paraId="16B8BA7A" w14:textId="77777777" w:rsidTr="00345119">
        <w:tc>
          <w:tcPr>
            <w:tcW w:w="9576" w:type="dxa"/>
          </w:tcPr>
          <w:p w14:paraId="5F13D3FF" w14:textId="30704DB8" w:rsidR="008423E4" w:rsidRDefault="00AE48CC" w:rsidP="007D5A04">
            <w:pPr>
              <w:jc w:val="right"/>
            </w:pPr>
            <w:r>
              <w:t>Committee Report (Substituted)</w:t>
            </w:r>
          </w:p>
        </w:tc>
      </w:tr>
    </w:tbl>
    <w:p w14:paraId="47D68FD2" w14:textId="77777777" w:rsidR="008423E4" w:rsidRDefault="008423E4" w:rsidP="007D5A04">
      <w:pPr>
        <w:tabs>
          <w:tab w:val="right" w:pos="9360"/>
        </w:tabs>
      </w:pPr>
    </w:p>
    <w:p w14:paraId="0D58394B" w14:textId="77777777" w:rsidR="008423E4" w:rsidRDefault="008423E4" w:rsidP="007D5A04"/>
    <w:p w14:paraId="0C9AA919" w14:textId="77777777" w:rsidR="008423E4" w:rsidRDefault="008423E4" w:rsidP="007D5A0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10F97" w14:paraId="70F30010" w14:textId="77777777" w:rsidTr="00345119">
        <w:tc>
          <w:tcPr>
            <w:tcW w:w="9576" w:type="dxa"/>
          </w:tcPr>
          <w:p w14:paraId="2455D610" w14:textId="77777777" w:rsidR="008423E4" w:rsidRPr="00A8133F" w:rsidRDefault="00AE48CC" w:rsidP="007D5A0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C01DD36" w14:textId="77777777" w:rsidR="008423E4" w:rsidRDefault="008423E4" w:rsidP="007D5A04"/>
          <w:p w14:paraId="3E901957" w14:textId="743387BC" w:rsidR="008423E4" w:rsidRDefault="00AE48CC" w:rsidP="007D5A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34421">
              <w:t xml:space="preserve">There is inconsistency in the Health and Safety Code related to consent to removal of a </w:t>
            </w:r>
            <w:r w:rsidR="00557739" w:rsidRPr="00134421">
              <w:t>decedent</w:t>
            </w:r>
            <w:r w:rsidR="00557739">
              <w:t>'</w:t>
            </w:r>
            <w:r w:rsidR="00557739" w:rsidRPr="00134421">
              <w:t xml:space="preserve">s </w:t>
            </w:r>
            <w:r w:rsidRPr="00134421">
              <w:t>remains</w:t>
            </w:r>
            <w:r>
              <w:t>.</w:t>
            </w:r>
            <w:r w:rsidRPr="00134421">
              <w:t xml:space="preserve"> </w:t>
            </w:r>
            <w:r>
              <w:t>T</w:t>
            </w:r>
            <w:r w:rsidRPr="00134421">
              <w:t xml:space="preserve">he </w:t>
            </w:r>
            <w:r>
              <w:t>individuals</w:t>
            </w:r>
            <w:r w:rsidRPr="00134421">
              <w:t xml:space="preserve"> authorized to consent </w:t>
            </w:r>
            <w:r>
              <w:t xml:space="preserve">to the removal of remains </w:t>
            </w:r>
            <w:r w:rsidRPr="00134421">
              <w:t>are different than those authorized to control the initial disposition of the remains.</w:t>
            </w:r>
            <w:r>
              <w:t xml:space="preserve"> C.S.</w:t>
            </w:r>
            <w:r w:rsidRPr="00134421">
              <w:t xml:space="preserve">H.B. 2181 </w:t>
            </w:r>
            <w:r>
              <w:t xml:space="preserve">seeks </w:t>
            </w:r>
            <w:r w:rsidR="0012611E">
              <w:t>to</w:t>
            </w:r>
            <w:r>
              <w:t xml:space="preserve"> </w:t>
            </w:r>
            <w:r w:rsidR="0012611E">
              <w:t>harmonize</w:t>
            </w:r>
            <w:r w:rsidRPr="00134421">
              <w:t xml:space="preserve"> the order and identity of the persons who must consent to removal of the </w:t>
            </w:r>
            <w:r w:rsidR="00557739" w:rsidRPr="00134421">
              <w:t>decedent</w:t>
            </w:r>
            <w:r w:rsidR="00557739">
              <w:t>'</w:t>
            </w:r>
            <w:r w:rsidR="00557739" w:rsidRPr="00134421">
              <w:t xml:space="preserve">s </w:t>
            </w:r>
            <w:r w:rsidRPr="00134421">
              <w:t xml:space="preserve">remains </w:t>
            </w:r>
            <w:r w:rsidR="0012611E">
              <w:t xml:space="preserve">with </w:t>
            </w:r>
            <w:r w:rsidRPr="00134421">
              <w:t xml:space="preserve">the order and identity of </w:t>
            </w:r>
            <w:r w:rsidR="0012611E">
              <w:t>the</w:t>
            </w:r>
            <w:r w:rsidR="0012611E" w:rsidRPr="00134421">
              <w:t xml:space="preserve"> </w:t>
            </w:r>
            <w:r w:rsidRPr="00134421">
              <w:t>persons who have the right to control the initial disposition of the remains</w:t>
            </w:r>
            <w:r w:rsidR="00590E35">
              <w:t>.</w:t>
            </w:r>
          </w:p>
          <w:p w14:paraId="3928E557" w14:textId="77777777" w:rsidR="008423E4" w:rsidRPr="00E26B13" w:rsidRDefault="008423E4" w:rsidP="007D5A04">
            <w:pPr>
              <w:rPr>
                <w:b/>
              </w:rPr>
            </w:pPr>
          </w:p>
        </w:tc>
      </w:tr>
      <w:tr w:rsidR="00D10F97" w14:paraId="62D72465" w14:textId="77777777" w:rsidTr="00345119">
        <w:tc>
          <w:tcPr>
            <w:tcW w:w="9576" w:type="dxa"/>
          </w:tcPr>
          <w:p w14:paraId="35564E43" w14:textId="77777777" w:rsidR="0017725B" w:rsidRDefault="00AE48CC" w:rsidP="007D5A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B054245" w14:textId="77777777" w:rsidR="0017725B" w:rsidRDefault="0017725B" w:rsidP="007D5A04">
            <w:pPr>
              <w:rPr>
                <w:b/>
                <w:u w:val="single"/>
              </w:rPr>
            </w:pPr>
          </w:p>
          <w:p w14:paraId="23CC3A6B" w14:textId="77777777" w:rsidR="006C365F" w:rsidRPr="006C365F" w:rsidRDefault="00AE48CC" w:rsidP="007D5A04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14:paraId="6CE9DD2E" w14:textId="77777777" w:rsidR="0017725B" w:rsidRPr="0017725B" w:rsidRDefault="0017725B" w:rsidP="007D5A04">
            <w:pPr>
              <w:rPr>
                <w:b/>
                <w:u w:val="single"/>
              </w:rPr>
            </w:pPr>
          </w:p>
        </w:tc>
      </w:tr>
      <w:tr w:rsidR="00D10F97" w14:paraId="7529D12B" w14:textId="77777777" w:rsidTr="00345119">
        <w:tc>
          <w:tcPr>
            <w:tcW w:w="9576" w:type="dxa"/>
          </w:tcPr>
          <w:p w14:paraId="729C2C1A" w14:textId="77777777" w:rsidR="008423E4" w:rsidRPr="00A8133F" w:rsidRDefault="00AE48CC" w:rsidP="007D5A0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C54D37C" w14:textId="77777777" w:rsidR="008423E4" w:rsidRDefault="008423E4" w:rsidP="007D5A04"/>
          <w:p w14:paraId="0D422793" w14:textId="77777777" w:rsidR="006C365F" w:rsidRDefault="00AE48CC" w:rsidP="007D5A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</w:t>
            </w:r>
            <w:r>
              <w:t>ssly grant any additional rulemaking authority to a state officer, department, agency, or institution.</w:t>
            </w:r>
          </w:p>
          <w:p w14:paraId="3DF4D8B1" w14:textId="77777777" w:rsidR="008423E4" w:rsidRPr="00E21FDC" w:rsidRDefault="008423E4" w:rsidP="007D5A04">
            <w:pPr>
              <w:rPr>
                <w:b/>
              </w:rPr>
            </w:pPr>
          </w:p>
        </w:tc>
      </w:tr>
      <w:tr w:rsidR="00D10F97" w14:paraId="25991F63" w14:textId="77777777" w:rsidTr="00345119">
        <w:tc>
          <w:tcPr>
            <w:tcW w:w="9576" w:type="dxa"/>
          </w:tcPr>
          <w:p w14:paraId="604A5AC7" w14:textId="77777777" w:rsidR="008423E4" w:rsidRPr="00A8133F" w:rsidRDefault="00AE48CC" w:rsidP="007D5A0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F895D63" w14:textId="77777777" w:rsidR="008423E4" w:rsidRDefault="008423E4" w:rsidP="007D5A04"/>
          <w:p w14:paraId="6952499D" w14:textId="159D5C99" w:rsidR="008C0616" w:rsidRDefault="00AE48CC" w:rsidP="007D5A04">
            <w:pPr>
              <w:pStyle w:val="Header"/>
              <w:jc w:val="both"/>
            </w:pPr>
            <w:r>
              <w:t>C.S.</w:t>
            </w:r>
            <w:r w:rsidR="006C365F">
              <w:t>H.B. 2181</w:t>
            </w:r>
            <w:r w:rsidR="00326457">
              <w:t xml:space="preserve"> amends the</w:t>
            </w:r>
            <w:r w:rsidR="006C365F">
              <w:t xml:space="preserve"> Health and Safety Code to </w:t>
            </w:r>
            <w:r w:rsidR="00A12D53">
              <w:t xml:space="preserve">revise the order and </w:t>
            </w:r>
            <w:r w:rsidR="00DA6AAC">
              <w:t xml:space="preserve">list </w:t>
            </w:r>
            <w:r w:rsidR="00A12D53">
              <w:t>of persons who</w:t>
            </w:r>
            <w:r>
              <w:t xml:space="preserve">, in addition to the cemetery organization </w:t>
            </w:r>
            <w:r>
              <w:t>operating the cemetery,</w:t>
            </w:r>
            <w:r w:rsidR="00A12D53">
              <w:t xml:space="preserve"> must consent to removal of a decedent's r</w:t>
            </w:r>
            <w:r w:rsidR="00A12D53" w:rsidRPr="00A12D53">
              <w:t xml:space="preserve">emains </w:t>
            </w:r>
            <w:r w:rsidR="00A12D53">
              <w:t>from a plot</w:t>
            </w:r>
            <w:r w:rsidR="00A12D53" w:rsidRPr="00A12D53">
              <w:t xml:space="preserve"> in a cemetery</w:t>
            </w:r>
            <w:r w:rsidR="00A12D53">
              <w:t>.</w:t>
            </w:r>
            <w:r>
              <w:t xml:space="preserve"> The order of priority is as follows:</w:t>
            </w:r>
          </w:p>
          <w:p w14:paraId="20D3F510" w14:textId="6CE0C019" w:rsidR="008C0616" w:rsidRDefault="00AE48CC" w:rsidP="007D5A04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person designated in a written instrument signed by the decedent;</w:t>
            </w:r>
          </w:p>
          <w:p w14:paraId="7E6D352F" w14:textId="6465ED7D" w:rsidR="008C0616" w:rsidRDefault="00AE48CC" w:rsidP="007D5A04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decedent's surviving spouse;</w:t>
            </w:r>
          </w:p>
          <w:p w14:paraId="59DB51CC" w14:textId="42D356B8" w:rsidR="008C0616" w:rsidRDefault="00AE48CC" w:rsidP="007D5A04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any one of the de</w:t>
            </w:r>
            <w:r>
              <w:t>cedent's surviving adult children;</w:t>
            </w:r>
          </w:p>
          <w:p w14:paraId="550EFA79" w14:textId="347AC6F6" w:rsidR="008C0616" w:rsidRDefault="00AE48CC" w:rsidP="007D5A04">
            <w:pPr>
              <w:pStyle w:val="Header"/>
              <w:numPr>
                <w:ilvl w:val="0"/>
                <w:numId w:val="2"/>
              </w:numPr>
              <w:jc w:val="both"/>
            </w:pPr>
            <w:r>
              <w:t>either one of the decedent's surviving parents;</w:t>
            </w:r>
          </w:p>
          <w:p w14:paraId="6B03084A" w14:textId="531DFBB2" w:rsidR="008C0616" w:rsidRDefault="00AE48CC" w:rsidP="007D5A04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any one of the decedent's surviving adult siblings;</w:t>
            </w:r>
          </w:p>
          <w:p w14:paraId="3DEBBE8A" w14:textId="0B1D082E" w:rsidR="008C0616" w:rsidRDefault="00AE48CC" w:rsidP="007D5A04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any one of the duly qualified executors or administrators of the decedent's estate; or</w:t>
            </w:r>
          </w:p>
          <w:p w14:paraId="51D5457E" w14:textId="45886833" w:rsidR="008423E4" w:rsidRDefault="00AE48CC" w:rsidP="007D5A0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any adult person in the next degre</w:t>
            </w:r>
            <w:r>
              <w:t>e of kinship in the order named by law to inherit the estate of the decedent.</w:t>
            </w:r>
          </w:p>
          <w:p w14:paraId="6F8A3ED3" w14:textId="04126C66" w:rsidR="008C0616" w:rsidRPr="00835628" w:rsidRDefault="008C0616" w:rsidP="007D5A0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10F97" w14:paraId="0FB3561A" w14:textId="77777777" w:rsidTr="00345119">
        <w:tc>
          <w:tcPr>
            <w:tcW w:w="9576" w:type="dxa"/>
          </w:tcPr>
          <w:p w14:paraId="7E55E0D1" w14:textId="77777777" w:rsidR="008423E4" w:rsidRPr="00A8133F" w:rsidRDefault="00AE48CC" w:rsidP="007D5A0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F9EB98C" w14:textId="77777777" w:rsidR="008423E4" w:rsidRDefault="008423E4" w:rsidP="007D5A04"/>
          <w:p w14:paraId="47410102" w14:textId="77777777" w:rsidR="008423E4" w:rsidRPr="003624F2" w:rsidRDefault="00AE48CC" w:rsidP="007D5A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3D078B4" w14:textId="77777777" w:rsidR="008423E4" w:rsidRPr="00233FDB" w:rsidRDefault="008423E4" w:rsidP="007D5A04">
            <w:pPr>
              <w:rPr>
                <w:b/>
              </w:rPr>
            </w:pPr>
          </w:p>
        </w:tc>
      </w:tr>
      <w:tr w:rsidR="00D10F97" w14:paraId="6D7339F3" w14:textId="77777777" w:rsidTr="00345119">
        <w:tc>
          <w:tcPr>
            <w:tcW w:w="9576" w:type="dxa"/>
          </w:tcPr>
          <w:p w14:paraId="46BBEA12" w14:textId="77777777" w:rsidR="00D80C95" w:rsidRDefault="00AE48CC" w:rsidP="007D5A0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0DD0790" w14:textId="77777777" w:rsidR="00134421" w:rsidRDefault="00134421" w:rsidP="007D5A04">
            <w:pPr>
              <w:jc w:val="both"/>
            </w:pPr>
          </w:p>
          <w:p w14:paraId="1EF5E28E" w14:textId="37E8F09A" w:rsidR="00134421" w:rsidRDefault="00AE48CC" w:rsidP="007D5A04">
            <w:pPr>
              <w:jc w:val="both"/>
            </w:pPr>
            <w:r>
              <w:t xml:space="preserve">While C.S.H.B. 2181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14:paraId="7E631C95" w14:textId="56CA6224" w:rsidR="00134421" w:rsidRDefault="00134421" w:rsidP="007D5A04">
            <w:pPr>
              <w:jc w:val="both"/>
            </w:pPr>
          </w:p>
          <w:p w14:paraId="2D23D4DF" w14:textId="1631F5C9" w:rsidR="00134421" w:rsidRDefault="00AE48CC" w:rsidP="007D5A04">
            <w:pPr>
              <w:jc w:val="both"/>
            </w:pPr>
            <w:r>
              <w:t>The substitute does not include provisions revising the form of the written instrument for the appointment for disposition of remains.</w:t>
            </w:r>
          </w:p>
          <w:p w14:paraId="669140E3" w14:textId="68D435C3" w:rsidR="00134421" w:rsidRPr="00134421" w:rsidRDefault="00134421" w:rsidP="007D5A04">
            <w:pPr>
              <w:jc w:val="both"/>
            </w:pPr>
          </w:p>
        </w:tc>
      </w:tr>
      <w:tr w:rsidR="00D10F97" w14:paraId="005B16B6" w14:textId="77777777" w:rsidTr="00345119">
        <w:tc>
          <w:tcPr>
            <w:tcW w:w="9576" w:type="dxa"/>
          </w:tcPr>
          <w:p w14:paraId="3E0C7E6E" w14:textId="77777777" w:rsidR="00D80C95" w:rsidRPr="009C1E9A" w:rsidRDefault="00D80C95" w:rsidP="007D5A04">
            <w:pPr>
              <w:rPr>
                <w:b/>
                <w:u w:val="single"/>
              </w:rPr>
            </w:pPr>
          </w:p>
        </w:tc>
      </w:tr>
      <w:tr w:rsidR="00D10F97" w14:paraId="3B54FEAA" w14:textId="77777777" w:rsidTr="00345119">
        <w:tc>
          <w:tcPr>
            <w:tcW w:w="9576" w:type="dxa"/>
          </w:tcPr>
          <w:p w14:paraId="6C3B55BC" w14:textId="77777777" w:rsidR="00D80C95" w:rsidRPr="00134421" w:rsidRDefault="00D80C95" w:rsidP="007D5A04">
            <w:pPr>
              <w:jc w:val="both"/>
            </w:pPr>
          </w:p>
        </w:tc>
      </w:tr>
    </w:tbl>
    <w:p w14:paraId="6DFAEC93" w14:textId="77777777" w:rsidR="008423E4" w:rsidRPr="00BE0E75" w:rsidRDefault="008423E4" w:rsidP="007D5A04">
      <w:pPr>
        <w:jc w:val="both"/>
        <w:rPr>
          <w:rFonts w:ascii="Arial" w:hAnsi="Arial"/>
          <w:sz w:val="16"/>
          <w:szCs w:val="16"/>
        </w:rPr>
      </w:pPr>
    </w:p>
    <w:p w14:paraId="4E52A808" w14:textId="77777777" w:rsidR="004108C3" w:rsidRPr="008423E4" w:rsidRDefault="004108C3" w:rsidP="007D5A0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D5589" w14:textId="77777777" w:rsidR="00000000" w:rsidRDefault="00AE48CC">
      <w:r>
        <w:separator/>
      </w:r>
    </w:p>
  </w:endnote>
  <w:endnote w:type="continuationSeparator" w:id="0">
    <w:p w14:paraId="7F78440A" w14:textId="77777777" w:rsidR="00000000" w:rsidRDefault="00AE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4077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10F97" w14:paraId="1058239B" w14:textId="77777777" w:rsidTr="009C1E9A">
      <w:trPr>
        <w:cantSplit/>
      </w:trPr>
      <w:tc>
        <w:tcPr>
          <w:tcW w:w="0" w:type="pct"/>
        </w:tcPr>
        <w:p w14:paraId="40E5E9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2E35F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AD9126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4A4ED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63E553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0F97" w14:paraId="59434FD7" w14:textId="77777777" w:rsidTr="009C1E9A">
      <w:trPr>
        <w:cantSplit/>
      </w:trPr>
      <w:tc>
        <w:tcPr>
          <w:tcW w:w="0" w:type="pct"/>
        </w:tcPr>
        <w:p w14:paraId="205AB81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562353" w14:textId="1E360917" w:rsidR="00EC379B" w:rsidRPr="009C1E9A" w:rsidRDefault="00AE48CC" w:rsidP="00D80C95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18446</w:t>
          </w:r>
        </w:p>
      </w:tc>
      <w:tc>
        <w:tcPr>
          <w:tcW w:w="2453" w:type="pct"/>
        </w:tcPr>
        <w:p w14:paraId="2A960B7C" w14:textId="6E7CBB0F" w:rsidR="00EC379B" w:rsidRDefault="00AE48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2785A">
            <w:t>21.96.1233</w:t>
          </w:r>
          <w:r>
            <w:fldChar w:fldCharType="end"/>
          </w:r>
        </w:p>
      </w:tc>
    </w:tr>
    <w:tr w:rsidR="00D10F97" w14:paraId="709696AC" w14:textId="77777777" w:rsidTr="009C1E9A">
      <w:trPr>
        <w:cantSplit/>
      </w:trPr>
      <w:tc>
        <w:tcPr>
          <w:tcW w:w="0" w:type="pct"/>
        </w:tcPr>
        <w:p w14:paraId="065AC30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2F78CF2" w14:textId="520BBD17" w:rsidR="00EC379B" w:rsidRPr="009C1E9A" w:rsidRDefault="00AE48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16892</w:t>
          </w:r>
        </w:p>
      </w:tc>
      <w:tc>
        <w:tcPr>
          <w:tcW w:w="2453" w:type="pct"/>
        </w:tcPr>
        <w:p w14:paraId="4DE717B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585FF0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0F97" w14:paraId="7D91734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C1F357A" w14:textId="1C2BBE00" w:rsidR="00EC379B" w:rsidRDefault="00AE48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D5A0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4535FD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FFF79E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50A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7DC35" w14:textId="77777777" w:rsidR="00000000" w:rsidRDefault="00AE48CC">
      <w:r>
        <w:separator/>
      </w:r>
    </w:p>
  </w:footnote>
  <w:footnote w:type="continuationSeparator" w:id="0">
    <w:p w14:paraId="75B4A39A" w14:textId="77777777" w:rsidR="00000000" w:rsidRDefault="00AE4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53BD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79B9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B9DC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8E6"/>
    <w:multiLevelType w:val="hybridMultilevel"/>
    <w:tmpl w:val="1FECE4C2"/>
    <w:lvl w:ilvl="0" w:tplc="04ACA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1A6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DE4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6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E6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29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E3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E6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B80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E4582"/>
    <w:multiLevelType w:val="hybridMultilevel"/>
    <w:tmpl w:val="2A8C901A"/>
    <w:lvl w:ilvl="0" w:tplc="90CED74C">
      <w:start w:val="1"/>
      <w:numFmt w:val="decimal"/>
      <w:lvlText w:val="(%1)"/>
      <w:lvlJc w:val="left"/>
      <w:pPr>
        <w:ind w:left="540" w:hanging="480"/>
      </w:pPr>
      <w:rPr>
        <w:rFonts w:hint="default"/>
      </w:rPr>
    </w:lvl>
    <w:lvl w:ilvl="1" w:tplc="F9027130" w:tentative="1">
      <w:start w:val="1"/>
      <w:numFmt w:val="lowerLetter"/>
      <w:lvlText w:val="%2."/>
      <w:lvlJc w:val="left"/>
      <w:pPr>
        <w:ind w:left="1140" w:hanging="360"/>
      </w:pPr>
    </w:lvl>
    <w:lvl w:ilvl="2" w:tplc="BFDE5538" w:tentative="1">
      <w:start w:val="1"/>
      <w:numFmt w:val="lowerRoman"/>
      <w:lvlText w:val="%3."/>
      <w:lvlJc w:val="right"/>
      <w:pPr>
        <w:ind w:left="1860" w:hanging="180"/>
      </w:pPr>
    </w:lvl>
    <w:lvl w:ilvl="3" w:tplc="ABA8CD88" w:tentative="1">
      <w:start w:val="1"/>
      <w:numFmt w:val="decimal"/>
      <w:lvlText w:val="%4."/>
      <w:lvlJc w:val="left"/>
      <w:pPr>
        <w:ind w:left="2580" w:hanging="360"/>
      </w:pPr>
    </w:lvl>
    <w:lvl w:ilvl="4" w:tplc="74346B22" w:tentative="1">
      <w:start w:val="1"/>
      <w:numFmt w:val="lowerLetter"/>
      <w:lvlText w:val="%5."/>
      <w:lvlJc w:val="left"/>
      <w:pPr>
        <w:ind w:left="3300" w:hanging="360"/>
      </w:pPr>
    </w:lvl>
    <w:lvl w:ilvl="5" w:tplc="6F546DDC" w:tentative="1">
      <w:start w:val="1"/>
      <w:numFmt w:val="lowerRoman"/>
      <w:lvlText w:val="%6."/>
      <w:lvlJc w:val="right"/>
      <w:pPr>
        <w:ind w:left="4020" w:hanging="180"/>
      </w:pPr>
    </w:lvl>
    <w:lvl w:ilvl="6" w:tplc="27B46B5C" w:tentative="1">
      <w:start w:val="1"/>
      <w:numFmt w:val="decimal"/>
      <w:lvlText w:val="%7."/>
      <w:lvlJc w:val="left"/>
      <w:pPr>
        <w:ind w:left="4740" w:hanging="360"/>
      </w:pPr>
    </w:lvl>
    <w:lvl w:ilvl="7" w:tplc="1B3C121A" w:tentative="1">
      <w:start w:val="1"/>
      <w:numFmt w:val="lowerLetter"/>
      <w:lvlText w:val="%8."/>
      <w:lvlJc w:val="left"/>
      <w:pPr>
        <w:ind w:left="5460" w:hanging="360"/>
      </w:pPr>
    </w:lvl>
    <w:lvl w:ilvl="8" w:tplc="F6F47AA2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7CB2341"/>
    <w:multiLevelType w:val="hybridMultilevel"/>
    <w:tmpl w:val="7AF0CA1A"/>
    <w:lvl w:ilvl="0" w:tplc="5094B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21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8FE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A1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C26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E1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45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25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18F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57"/>
    <w:rsid w:val="00000A70"/>
    <w:rsid w:val="000032B8"/>
    <w:rsid w:val="00003B06"/>
    <w:rsid w:val="000054B9"/>
    <w:rsid w:val="000064CA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611E"/>
    <w:rsid w:val="00127893"/>
    <w:rsid w:val="001312BB"/>
    <w:rsid w:val="00134421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4353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457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DEB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57739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0876"/>
    <w:rsid w:val="00590E35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749"/>
    <w:rsid w:val="005D4C1F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2785A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614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65F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FF3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4C41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5A04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616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2D53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683"/>
    <w:rsid w:val="00A82CB4"/>
    <w:rsid w:val="00A837A8"/>
    <w:rsid w:val="00A83C36"/>
    <w:rsid w:val="00A932BB"/>
    <w:rsid w:val="00A93579"/>
    <w:rsid w:val="00A93934"/>
    <w:rsid w:val="00A95D51"/>
    <w:rsid w:val="00A9733F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8CC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663E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1F47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0F97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0C95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6AA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0653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C5D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5FB2"/>
    <w:rsid w:val="00F7758F"/>
    <w:rsid w:val="00F82811"/>
    <w:rsid w:val="00F84153"/>
    <w:rsid w:val="00F85661"/>
    <w:rsid w:val="00F96602"/>
    <w:rsid w:val="00F9735A"/>
    <w:rsid w:val="00FA32FC"/>
    <w:rsid w:val="00FA3E7E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EEFBAD-1028-46FD-BC9E-BC04070D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C36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3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36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3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3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1903</Characters>
  <Application>Microsoft Office Word</Application>
  <DocSecurity>4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HB02181 (Committee Report (Substituted))</vt:lpstr>
    </vt:vector>
  </TitlesOfParts>
  <Company>State of Texas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18446</dc:subject>
  <dc:creator>State of Texas</dc:creator>
  <dc:description>HB 2181 by Moody-(H)Judiciary &amp; Civil Jurisprudence (Substitute Document Number: 87R 16892)</dc:description>
  <cp:lastModifiedBy>Emma Bodisch</cp:lastModifiedBy>
  <cp:revision>2</cp:revision>
  <cp:lastPrinted>2003-11-26T17:21:00Z</cp:lastPrinted>
  <dcterms:created xsi:type="dcterms:W3CDTF">2021-04-12T21:49:00Z</dcterms:created>
  <dcterms:modified xsi:type="dcterms:W3CDTF">2021-04-12T21:49:00Z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21.96.1233</vt:lpwstr>
  </property>
</Properties>
</file>