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119BF" w14:paraId="75F04A89" w14:textId="77777777" w:rsidTr="00345119">
        <w:tc>
          <w:tcPr>
            <w:tcW w:w="9576" w:type="dxa"/>
            <w:noWrap/>
          </w:tcPr>
          <w:p w14:paraId="73F415AC" w14:textId="77777777" w:rsidR="008423E4" w:rsidRPr="0022177D" w:rsidRDefault="006376AF" w:rsidP="00332BE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686F12" w14:textId="77777777" w:rsidR="008423E4" w:rsidRPr="0022177D" w:rsidRDefault="008423E4" w:rsidP="00332BEA">
      <w:pPr>
        <w:jc w:val="center"/>
      </w:pPr>
    </w:p>
    <w:p w14:paraId="2779BE69" w14:textId="77777777" w:rsidR="008423E4" w:rsidRPr="00B31F0E" w:rsidRDefault="008423E4" w:rsidP="00332BEA"/>
    <w:p w14:paraId="048A96D1" w14:textId="77777777" w:rsidR="008423E4" w:rsidRPr="00742794" w:rsidRDefault="008423E4" w:rsidP="00332BE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19BF" w14:paraId="4FDB8747" w14:textId="77777777" w:rsidTr="00345119">
        <w:tc>
          <w:tcPr>
            <w:tcW w:w="9576" w:type="dxa"/>
          </w:tcPr>
          <w:p w14:paraId="53C88D24" w14:textId="4598B40F" w:rsidR="008423E4" w:rsidRPr="00861995" w:rsidRDefault="006376AF" w:rsidP="00332BEA">
            <w:pPr>
              <w:jc w:val="right"/>
            </w:pPr>
            <w:r>
              <w:t>H.B. 2182</w:t>
            </w:r>
          </w:p>
        </w:tc>
      </w:tr>
      <w:tr w:rsidR="00A119BF" w14:paraId="6E65FEF8" w14:textId="77777777" w:rsidTr="00345119">
        <w:tc>
          <w:tcPr>
            <w:tcW w:w="9576" w:type="dxa"/>
          </w:tcPr>
          <w:p w14:paraId="33E18988" w14:textId="5383BA7F" w:rsidR="008423E4" w:rsidRPr="00861995" w:rsidRDefault="006376AF" w:rsidP="00332BEA">
            <w:pPr>
              <w:jc w:val="right"/>
            </w:pPr>
            <w:r>
              <w:t xml:space="preserve">By: </w:t>
            </w:r>
            <w:r w:rsidR="004D1066">
              <w:t>Moody</w:t>
            </w:r>
          </w:p>
        </w:tc>
      </w:tr>
      <w:tr w:rsidR="00A119BF" w14:paraId="696D3945" w14:textId="77777777" w:rsidTr="00345119">
        <w:tc>
          <w:tcPr>
            <w:tcW w:w="9576" w:type="dxa"/>
          </w:tcPr>
          <w:p w14:paraId="59F364C1" w14:textId="680F7F81" w:rsidR="008423E4" w:rsidRPr="00861995" w:rsidRDefault="006376AF" w:rsidP="00332BEA">
            <w:pPr>
              <w:jc w:val="right"/>
            </w:pPr>
            <w:r>
              <w:t>Judiciary &amp; Civil Jurisprudence</w:t>
            </w:r>
          </w:p>
        </w:tc>
      </w:tr>
      <w:tr w:rsidR="00A119BF" w14:paraId="58ABF7BF" w14:textId="77777777" w:rsidTr="00345119">
        <w:tc>
          <w:tcPr>
            <w:tcW w:w="9576" w:type="dxa"/>
          </w:tcPr>
          <w:p w14:paraId="1E3B0142" w14:textId="7E357A84" w:rsidR="008423E4" w:rsidRDefault="006376AF" w:rsidP="00332BEA">
            <w:pPr>
              <w:jc w:val="right"/>
            </w:pPr>
            <w:r>
              <w:t>Committee Report (Unamended)</w:t>
            </w:r>
          </w:p>
        </w:tc>
      </w:tr>
    </w:tbl>
    <w:p w14:paraId="584C521F" w14:textId="77777777" w:rsidR="008423E4" w:rsidRPr="00332BEA" w:rsidRDefault="008423E4" w:rsidP="00332BEA">
      <w:pPr>
        <w:tabs>
          <w:tab w:val="right" w:pos="9360"/>
        </w:tabs>
        <w:rPr>
          <w:sz w:val="20"/>
        </w:rPr>
      </w:pPr>
    </w:p>
    <w:p w14:paraId="02F75325" w14:textId="77777777" w:rsidR="008423E4" w:rsidRPr="00332BEA" w:rsidRDefault="008423E4" w:rsidP="00332BEA">
      <w:pPr>
        <w:rPr>
          <w:sz w:val="20"/>
        </w:rPr>
      </w:pPr>
    </w:p>
    <w:p w14:paraId="653D6AC9" w14:textId="77777777" w:rsidR="008423E4" w:rsidRPr="00332BEA" w:rsidRDefault="008423E4" w:rsidP="00332BEA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119BF" w14:paraId="7768F5E6" w14:textId="77777777" w:rsidTr="00345119">
        <w:tc>
          <w:tcPr>
            <w:tcW w:w="9576" w:type="dxa"/>
          </w:tcPr>
          <w:p w14:paraId="003691A5" w14:textId="77777777" w:rsidR="008423E4" w:rsidRPr="00A8133F" w:rsidRDefault="006376AF" w:rsidP="00332B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7E0B48" w14:textId="77777777" w:rsidR="008423E4" w:rsidRDefault="008423E4" w:rsidP="00332BEA"/>
          <w:p w14:paraId="2683A6AC" w14:textId="58CCE96C" w:rsidR="008423E4" w:rsidRDefault="006376AF" w:rsidP="00332B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9A0C0E">
              <w:t xml:space="preserve">he Real Estate, Probate, and Trust Law </w:t>
            </w:r>
            <w:r w:rsidR="001A7373">
              <w:t>S</w:t>
            </w:r>
            <w:r w:rsidR="009A0C0E">
              <w:t xml:space="preserve">ection of the State Bar of Texas has </w:t>
            </w:r>
            <w:r w:rsidR="006D43A2">
              <w:t>pointed out that</w:t>
            </w:r>
            <w:r w:rsidR="009A0C0E">
              <w:t xml:space="preserve"> </w:t>
            </w:r>
            <w:r w:rsidR="006D43A2">
              <w:t xml:space="preserve">certain notice </w:t>
            </w:r>
            <w:r w:rsidR="009A0C0E">
              <w:t xml:space="preserve">procedures </w:t>
            </w:r>
            <w:r w:rsidR="006D43A2">
              <w:t>relating to</w:t>
            </w:r>
            <w:r w:rsidR="009A0C0E">
              <w:t xml:space="preserve"> the disposition of decedents</w:t>
            </w:r>
            <w:r w:rsidR="001A7373">
              <w:t>'</w:t>
            </w:r>
            <w:r w:rsidR="009A0C0E">
              <w:t xml:space="preserve"> </w:t>
            </w:r>
            <w:r w:rsidR="006D43A2">
              <w:t>or multiple</w:t>
            </w:r>
            <w:r w:rsidR="006D43A2">
              <w:noBreakHyphen/>
              <w:t xml:space="preserve">party </w:t>
            </w:r>
            <w:r w:rsidR="009A0C0E">
              <w:t>estates are outdated or require clarification</w:t>
            </w:r>
            <w:r w:rsidR="00FE5DC2">
              <w:t>, in addition to other issues</w:t>
            </w:r>
            <w:r w:rsidR="006D43A2">
              <w:t>.</w:t>
            </w:r>
            <w:r w:rsidR="009A0C0E">
              <w:t xml:space="preserve"> H.B. 2182</w:t>
            </w:r>
            <w:r w:rsidR="00FB39F8">
              <w:t>, among other changes,</w:t>
            </w:r>
            <w:r w:rsidR="009A0C0E">
              <w:t xml:space="preserve"> </w:t>
            </w:r>
            <w:r w:rsidR="006D43A2">
              <w:t xml:space="preserve">provides for the following changes: </w:t>
            </w:r>
            <w:r w:rsidR="009A0C0E">
              <w:t xml:space="preserve">alternatives to registered or certified mail to meet </w:t>
            </w:r>
            <w:r w:rsidR="006D43A2">
              <w:t xml:space="preserve">statutory </w:t>
            </w:r>
            <w:r w:rsidR="009A0C0E">
              <w:t>notice requirements</w:t>
            </w:r>
            <w:r w:rsidR="006D43A2">
              <w:t>; clarification regarding</w:t>
            </w:r>
            <w:r w:rsidR="009A0C0E">
              <w:t xml:space="preserve"> </w:t>
            </w:r>
            <w:r w:rsidR="006D43A2">
              <w:t xml:space="preserve">the liability of </w:t>
            </w:r>
            <w:r w:rsidR="009A0C0E">
              <w:t>community property assets of a married couple to creditors</w:t>
            </w:r>
            <w:r w:rsidR="001A7373">
              <w:t>'</w:t>
            </w:r>
            <w:r w:rsidR="009A0C0E">
              <w:t xml:space="preserve"> claims when a spouse dies</w:t>
            </w:r>
            <w:r w:rsidR="006D43A2">
              <w:t>;</w:t>
            </w:r>
            <w:r w:rsidR="00FE5DC2">
              <w:t xml:space="preserve"> and the </w:t>
            </w:r>
            <w:r w:rsidR="009A0C0E">
              <w:t>waive</w:t>
            </w:r>
            <w:r w:rsidR="00FE5DC2">
              <w:t>r of</w:t>
            </w:r>
            <w:r w:rsidR="009A0C0E">
              <w:t xml:space="preserve"> citation </w:t>
            </w:r>
            <w:r w:rsidR="00FE5DC2">
              <w:t xml:space="preserve">by certain persons </w:t>
            </w:r>
            <w:r w:rsidR="009A0C0E">
              <w:t>on behalf of a minor under the age of 16</w:t>
            </w:r>
            <w:r w:rsidR="00A27F92">
              <w:t>.</w:t>
            </w:r>
            <w:r w:rsidR="009A0C0E">
              <w:t xml:space="preserve"> </w:t>
            </w:r>
          </w:p>
          <w:p w14:paraId="239DCA5C" w14:textId="77777777" w:rsidR="008423E4" w:rsidRPr="00E26B13" w:rsidRDefault="008423E4" w:rsidP="00332BEA">
            <w:pPr>
              <w:rPr>
                <w:b/>
              </w:rPr>
            </w:pPr>
          </w:p>
        </w:tc>
      </w:tr>
      <w:tr w:rsidR="00A119BF" w14:paraId="2965C46B" w14:textId="77777777" w:rsidTr="00345119">
        <w:tc>
          <w:tcPr>
            <w:tcW w:w="9576" w:type="dxa"/>
          </w:tcPr>
          <w:p w14:paraId="10AE6787" w14:textId="77777777" w:rsidR="0017725B" w:rsidRDefault="006376AF" w:rsidP="00332B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C659F9" w14:textId="77777777" w:rsidR="0017725B" w:rsidRDefault="0017725B" w:rsidP="00332BEA">
            <w:pPr>
              <w:rPr>
                <w:b/>
                <w:u w:val="single"/>
              </w:rPr>
            </w:pPr>
          </w:p>
          <w:p w14:paraId="2DD2A911" w14:textId="53616961" w:rsidR="00F27A8F" w:rsidRPr="00F27A8F" w:rsidRDefault="006376AF" w:rsidP="00332BE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0F8982A6" w14:textId="77777777" w:rsidR="0017725B" w:rsidRPr="0017725B" w:rsidRDefault="0017725B" w:rsidP="00332BEA">
            <w:pPr>
              <w:rPr>
                <w:b/>
                <w:u w:val="single"/>
              </w:rPr>
            </w:pPr>
          </w:p>
        </w:tc>
      </w:tr>
      <w:tr w:rsidR="00A119BF" w14:paraId="3FBBABDB" w14:textId="77777777" w:rsidTr="00345119">
        <w:tc>
          <w:tcPr>
            <w:tcW w:w="9576" w:type="dxa"/>
          </w:tcPr>
          <w:p w14:paraId="402CF37E" w14:textId="77777777" w:rsidR="008423E4" w:rsidRPr="00A8133F" w:rsidRDefault="006376AF" w:rsidP="00332B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861293" w14:textId="77777777" w:rsidR="008423E4" w:rsidRDefault="008423E4" w:rsidP="00332BEA"/>
          <w:p w14:paraId="5BD9C7C0" w14:textId="3F1A86FD" w:rsidR="00F27A8F" w:rsidRDefault="006376AF" w:rsidP="00332B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2B39DDC" w14:textId="77777777" w:rsidR="008423E4" w:rsidRPr="00E21FDC" w:rsidRDefault="008423E4" w:rsidP="00332BEA">
            <w:pPr>
              <w:rPr>
                <w:b/>
              </w:rPr>
            </w:pPr>
          </w:p>
        </w:tc>
      </w:tr>
      <w:tr w:rsidR="00A119BF" w14:paraId="70EE2238" w14:textId="77777777" w:rsidTr="00345119">
        <w:tc>
          <w:tcPr>
            <w:tcW w:w="9576" w:type="dxa"/>
          </w:tcPr>
          <w:p w14:paraId="6F236E6D" w14:textId="7228E14B" w:rsidR="008423E4" w:rsidRDefault="006376AF" w:rsidP="00332B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57F4E8" w14:textId="77777777" w:rsidR="00332BEA" w:rsidRPr="00100B84" w:rsidRDefault="00332BEA" w:rsidP="00332BEA">
            <w:pPr>
              <w:rPr>
                <w:b/>
              </w:rPr>
            </w:pPr>
          </w:p>
          <w:p w14:paraId="3D5032C6" w14:textId="1DCD0CFA" w:rsidR="009C36CD" w:rsidRDefault="006376AF" w:rsidP="00332BEA">
            <w:pPr>
              <w:pStyle w:val="Header"/>
              <w:jc w:val="both"/>
            </w:pPr>
            <w:r>
              <w:t xml:space="preserve">H.B. 2182 amends the Estates Code </w:t>
            </w:r>
            <w:r w:rsidR="0072653B">
              <w:t xml:space="preserve">to </w:t>
            </w:r>
            <w:r w:rsidR="004C3D34">
              <w:t xml:space="preserve">revise provisions </w:t>
            </w:r>
            <w:r w:rsidR="004C3D34" w:rsidRPr="004C3D34">
              <w:t xml:space="preserve">relating to decedents' estates and </w:t>
            </w:r>
            <w:r w:rsidR="004C3D34">
              <w:t xml:space="preserve">to authorize </w:t>
            </w:r>
            <w:r w:rsidR="004C3D34" w:rsidRPr="004C3D34">
              <w:t>the delivery of certain communications in connection with those estates or multiple</w:t>
            </w:r>
            <w:r w:rsidR="008A431F">
              <w:noBreakHyphen/>
            </w:r>
            <w:r w:rsidR="004C3D34" w:rsidRPr="004C3D34">
              <w:t>party accounts</w:t>
            </w:r>
            <w:r w:rsidR="004C3D34">
              <w:t xml:space="preserve"> to be made by </w:t>
            </w:r>
            <w:r w:rsidR="006C5390">
              <w:t xml:space="preserve">a </w:t>
            </w:r>
            <w:r w:rsidR="004C3D34">
              <w:t>qualified delivery method</w:t>
            </w:r>
            <w:r w:rsidR="00683DDB">
              <w:t xml:space="preserve"> as an alternative to certified or registered mail</w:t>
            </w:r>
            <w:r w:rsidR="004C3D34">
              <w:t xml:space="preserve">. The bill defines "qualified delivery method" as delivery by </w:t>
            </w:r>
            <w:r w:rsidR="00C36392">
              <w:t xml:space="preserve">a </w:t>
            </w:r>
            <w:r w:rsidR="00C36392" w:rsidRPr="00C36392">
              <w:t xml:space="preserve">courier </w:t>
            </w:r>
            <w:r w:rsidR="00C36392">
              <w:t xml:space="preserve">by </w:t>
            </w:r>
            <w:r w:rsidR="004C3D34">
              <w:t>hand, with courier's proof of delivery receipt</w:t>
            </w:r>
            <w:r w:rsidR="00E409AB">
              <w:t>;</w:t>
            </w:r>
            <w:r w:rsidR="004C3D34">
              <w:t xml:space="preserve"> a private delivery service designated as a designated delivery service by the IRS</w:t>
            </w:r>
            <w:r w:rsidR="00DB7D3E">
              <w:t>, with proof of delivery receipt</w:t>
            </w:r>
            <w:r w:rsidR="00683DDB">
              <w:t>; or certified or registered mail, return receipt requested, with return receipt</w:t>
            </w:r>
            <w:r w:rsidR="004C3D34">
              <w:t xml:space="preserve">. </w:t>
            </w:r>
          </w:p>
          <w:p w14:paraId="2D418CBA" w14:textId="357F5570" w:rsidR="00D32634" w:rsidRDefault="00D32634" w:rsidP="00332BEA">
            <w:pPr>
              <w:pStyle w:val="Header"/>
              <w:jc w:val="both"/>
            </w:pPr>
          </w:p>
          <w:p w14:paraId="6ACB7928" w14:textId="5260DB9A" w:rsidR="00A346D8" w:rsidRDefault="006376AF" w:rsidP="00332BEA">
            <w:pPr>
              <w:pStyle w:val="Header"/>
              <w:jc w:val="both"/>
            </w:pPr>
            <w:r>
              <w:t xml:space="preserve">H.B. 2182 expands </w:t>
            </w:r>
            <w:r w:rsidR="008A431F">
              <w:t xml:space="preserve">the </w:t>
            </w:r>
            <w:r>
              <w:t xml:space="preserve">approved </w:t>
            </w:r>
            <w:r w:rsidR="004E7232">
              <w:t>delivery methods</w:t>
            </w:r>
            <w:r>
              <w:t xml:space="preserve"> </w:t>
            </w:r>
            <w:r w:rsidR="00B34527">
              <w:t>for</w:t>
            </w:r>
            <w:r w:rsidR="0072653B">
              <w:t xml:space="preserve"> the following notices and </w:t>
            </w:r>
            <w:r w:rsidR="00BE56B8">
              <w:t xml:space="preserve">citations </w:t>
            </w:r>
            <w:r w:rsidRPr="00A346D8">
              <w:t>to include delivery by any qualified method</w:t>
            </w:r>
            <w:r w:rsidR="00BE56B8">
              <w:t>:</w:t>
            </w:r>
          </w:p>
          <w:p w14:paraId="1CC6ACA7" w14:textId="4CFDB1A9" w:rsidR="00A346D8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certain citations </w:t>
            </w:r>
            <w:r w:rsidR="00267C67">
              <w:t xml:space="preserve">and required </w:t>
            </w:r>
            <w:r>
              <w:t xml:space="preserve">notices </w:t>
            </w:r>
            <w:r w:rsidR="00267C67">
              <w:t xml:space="preserve">in </w:t>
            </w:r>
            <w:r w:rsidR="00BE42E5">
              <w:t>probate proceedings</w:t>
            </w:r>
            <w:r>
              <w:t>;</w:t>
            </w:r>
            <w:r w:rsidR="00BE42E5">
              <w:t xml:space="preserve"> </w:t>
            </w:r>
            <w:r w:rsidR="00E070B3">
              <w:t xml:space="preserve">  </w:t>
            </w:r>
            <w:r w:rsidR="006D59D2">
              <w:t xml:space="preserve"> </w:t>
            </w:r>
          </w:p>
          <w:p w14:paraId="70FD828D" w14:textId="3B958CE4" w:rsidR="00D32634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notice of the </w:t>
            </w:r>
            <w:r w:rsidR="00BE42E5" w:rsidRPr="00BE42E5">
              <w:t xml:space="preserve">resignation of </w:t>
            </w:r>
            <w:r w:rsidR="00BE42E5">
              <w:t xml:space="preserve">a </w:t>
            </w:r>
            <w:r w:rsidR="00BE42E5" w:rsidRPr="00BE42E5">
              <w:t>resident agent of</w:t>
            </w:r>
            <w:r w:rsidR="00BE42E5">
              <w:t xml:space="preserve"> a</w:t>
            </w:r>
            <w:r w:rsidR="00BE42E5" w:rsidRPr="00BE42E5">
              <w:t xml:space="preserve"> personal representative </w:t>
            </w:r>
            <w:r w:rsidR="0070558A">
              <w:t>to allow</w:t>
            </w:r>
            <w:r w:rsidR="0070558A" w:rsidRPr="00BE42E5">
              <w:t xml:space="preserve"> </w:t>
            </w:r>
            <w:r w:rsidR="00BE42E5" w:rsidRPr="00BE42E5">
              <w:t>service of process</w:t>
            </w:r>
            <w:r w:rsidR="00A346D8">
              <w:t>;</w:t>
            </w:r>
            <w:r w:rsidR="00E070B3">
              <w:t xml:space="preserve"> </w:t>
            </w:r>
          </w:p>
          <w:p w14:paraId="228B47B1" w14:textId="0B4525B5" w:rsidR="00A346D8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notice</w:t>
            </w:r>
            <w:r w:rsidR="008117A2">
              <w:t xml:space="preserve"> </w:t>
            </w:r>
            <w:r w:rsidR="008117A2" w:rsidRPr="008117A2">
              <w:t>of the pledge of a security interest on a multi</w:t>
            </w:r>
            <w:r w:rsidR="0012138E">
              <w:t>-</w:t>
            </w:r>
            <w:r w:rsidR="008117A2" w:rsidRPr="008117A2">
              <w:t>party account</w:t>
            </w:r>
            <w:r>
              <w:t xml:space="preserve"> </w:t>
            </w:r>
            <w:r w:rsidR="00EE6C34">
              <w:t xml:space="preserve">sent </w:t>
            </w:r>
            <w:r>
              <w:t xml:space="preserve">by </w:t>
            </w:r>
            <w:r w:rsidR="008117A2">
              <w:t>the</w:t>
            </w:r>
            <w:r w:rsidR="00E070B3">
              <w:t xml:space="preserve"> applicable</w:t>
            </w:r>
            <w:r w:rsidRPr="00A346D8">
              <w:t xml:space="preserve"> secured cr</w:t>
            </w:r>
            <w:r w:rsidRPr="00A346D8">
              <w:t xml:space="preserve">editor to any other party to </w:t>
            </w:r>
            <w:r w:rsidR="00B34527">
              <w:t>that</w:t>
            </w:r>
            <w:r w:rsidRPr="00A346D8">
              <w:t xml:space="preserve"> account</w:t>
            </w:r>
            <w:r w:rsidR="0078554F">
              <w:t xml:space="preserve">; </w:t>
            </w:r>
          </w:p>
          <w:p w14:paraId="166D6910" w14:textId="0F6EC7C8" w:rsidR="0078554F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 w:rsidRPr="0078554F">
              <w:t>citation in a proceeding to declare heirship</w:t>
            </w:r>
            <w:r>
              <w:t xml:space="preserve"> </w:t>
            </w:r>
            <w:r w:rsidRPr="0078554F">
              <w:t xml:space="preserve">when </w:t>
            </w:r>
            <w:r>
              <w:t xml:space="preserve">the </w:t>
            </w:r>
            <w:r w:rsidRPr="0078554F">
              <w:t>recipient's name and address are known or ascertainable</w:t>
            </w:r>
            <w:r w:rsidR="00EE6C34">
              <w:t>;</w:t>
            </w:r>
            <w:r w:rsidR="00701A84">
              <w:t xml:space="preserve"> </w:t>
            </w:r>
          </w:p>
          <w:p w14:paraId="1DE30983" w14:textId="1AB0D0C3" w:rsidR="00EE6C34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certain notices sent </w:t>
            </w:r>
            <w:r w:rsidR="00E67CCD">
              <w:t xml:space="preserve">by a personal representative of an estate </w:t>
            </w:r>
            <w:r>
              <w:t>to beneficiaries and claimants for th</w:t>
            </w:r>
            <w:r>
              <w:t xml:space="preserve">e purposes of administering </w:t>
            </w:r>
            <w:r w:rsidR="0055558B">
              <w:t>th</w:t>
            </w:r>
            <w:r w:rsidR="003E1EE9">
              <w:t>e</w:t>
            </w:r>
            <w:r w:rsidR="0055558B">
              <w:t xml:space="preserve"> estate</w:t>
            </w:r>
            <w:r w:rsidR="00E67CCD">
              <w:t>;</w:t>
            </w:r>
            <w:r w:rsidR="0055558B">
              <w:t xml:space="preserve">  </w:t>
            </w:r>
            <w:r w:rsidR="003E1EE9">
              <w:t xml:space="preserve"> </w:t>
            </w:r>
          </w:p>
          <w:p w14:paraId="27A9EAAB" w14:textId="0C45816A" w:rsidR="00E67CCD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notice sent </w:t>
            </w:r>
            <w:r w:rsidR="00EB4BC4">
              <w:t>by a</w:t>
            </w:r>
            <w:r w:rsidR="00EB4BC4" w:rsidRPr="00EB4BC4">
              <w:t xml:space="preserve"> personal representative of an estate</w:t>
            </w:r>
            <w:r w:rsidR="00EB4BC4">
              <w:t xml:space="preserve">, </w:t>
            </w:r>
            <w:r w:rsidR="00EB4BC4" w:rsidRPr="00EB4BC4">
              <w:t xml:space="preserve">before the purchase of </w:t>
            </w:r>
            <w:r w:rsidR="00EB4BC4">
              <w:t xml:space="preserve">the estate by the representative, to distributees and creditors; </w:t>
            </w:r>
          </w:p>
          <w:p w14:paraId="1FF4A136" w14:textId="55B42C73" w:rsidR="000D786F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notice sent by the court to a personal representative </w:t>
            </w:r>
            <w:r w:rsidR="00983749">
              <w:t xml:space="preserve">or </w:t>
            </w:r>
            <w:r w:rsidR="00983749" w:rsidRPr="00983749">
              <w:t xml:space="preserve">independent executor </w:t>
            </w:r>
            <w:r w:rsidR="00983749">
              <w:t>regarding the removal of that representative or executor</w:t>
            </w:r>
            <w:r w:rsidR="00E95A37">
              <w:t xml:space="preserve">; </w:t>
            </w:r>
          </w:p>
          <w:p w14:paraId="5673E718" w14:textId="008E821F" w:rsidR="00EB7FFE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citation </w:t>
            </w:r>
            <w:r w:rsidRPr="00E95A37">
              <w:t xml:space="preserve">on </w:t>
            </w:r>
            <w:r>
              <w:t xml:space="preserve">the </w:t>
            </w:r>
            <w:r w:rsidRPr="00E95A37">
              <w:t xml:space="preserve">presentation of </w:t>
            </w:r>
            <w:r w:rsidR="00EC3EE5">
              <w:t>an</w:t>
            </w:r>
            <w:r>
              <w:t xml:space="preserve"> </w:t>
            </w:r>
            <w:r w:rsidRPr="00E95A37">
              <w:t>account for final settlement</w:t>
            </w:r>
            <w:r w:rsidR="00EC3EE5">
              <w:t xml:space="preserve"> and the </w:t>
            </w:r>
            <w:r w:rsidRPr="00EB7FFE">
              <w:t xml:space="preserve">copies of </w:t>
            </w:r>
            <w:r>
              <w:t>that</w:t>
            </w:r>
            <w:r w:rsidRPr="00EB7FFE">
              <w:t xml:space="preserve"> account</w:t>
            </w:r>
            <w:r w:rsidR="0039018A">
              <w:t>;</w:t>
            </w:r>
          </w:p>
          <w:p w14:paraId="179CF730" w14:textId="6182784D" w:rsidR="0039018A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notice </w:t>
            </w:r>
            <w:r w:rsidR="00E7396E">
              <w:t xml:space="preserve">of certain claims </w:t>
            </w:r>
            <w:r w:rsidR="005449AF">
              <w:t>against</w:t>
            </w:r>
            <w:r w:rsidR="00E7396E">
              <w:t xml:space="preserve"> an estate sent by creditors </w:t>
            </w:r>
            <w:r>
              <w:t>to</w:t>
            </w:r>
            <w:r w:rsidR="00E7396E">
              <w:t xml:space="preserve"> the</w:t>
            </w:r>
            <w:r>
              <w:t xml:space="preserve"> independent executor </w:t>
            </w:r>
            <w:r w:rsidR="00E7396E">
              <w:t xml:space="preserve">of that estate </w:t>
            </w:r>
            <w:r>
              <w:t xml:space="preserve">or </w:t>
            </w:r>
            <w:r w:rsidR="00E7396E">
              <w:t>the executor's</w:t>
            </w:r>
            <w:r>
              <w:t xml:space="preserve"> </w:t>
            </w:r>
            <w:r w:rsidR="00E7396E">
              <w:t>attorney;</w:t>
            </w:r>
            <w:r>
              <w:t xml:space="preserve"> </w:t>
            </w:r>
          </w:p>
          <w:p w14:paraId="6872A284" w14:textId="06EFF359" w:rsidR="00E7396E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notice of the </w:t>
            </w:r>
            <w:r w:rsidRPr="00E7396E">
              <w:t xml:space="preserve">appointment of </w:t>
            </w:r>
            <w:r>
              <w:t xml:space="preserve">a </w:t>
            </w:r>
            <w:r w:rsidRPr="00E7396E">
              <w:t>temporary administrator</w:t>
            </w:r>
            <w:r>
              <w:t xml:space="preserve"> of an estate sent by the appointee to the </w:t>
            </w:r>
            <w:r w:rsidRPr="00E7396E">
              <w:t xml:space="preserve">decedent's </w:t>
            </w:r>
            <w:r>
              <w:t xml:space="preserve">known heirs; </w:t>
            </w:r>
            <w:r w:rsidR="00EC3EE5">
              <w:t xml:space="preserve">  </w:t>
            </w:r>
          </w:p>
          <w:p w14:paraId="1BA3BA1C" w14:textId="0868C385" w:rsidR="009D17C9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citation </w:t>
            </w:r>
            <w:r w:rsidR="0008142D">
              <w:t xml:space="preserve">for an </w:t>
            </w:r>
            <w:r w:rsidR="0008142D" w:rsidRPr="009D17C9">
              <w:t xml:space="preserve">application for </w:t>
            </w:r>
            <w:r w:rsidR="0008142D">
              <w:t xml:space="preserve">the </w:t>
            </w:r>
            <w:r w:rsidR="0008142D" w:rsidRPr="009D17C9">
              <w:t xml:space="preserve">ancillary probate of </w:t>
            </w:r>
            <w:r w:rsidR="0008142D">
              <w:t xml:space="preserve">a certain type of foreign will </w:t>
            </w:r>
            <w:r w:rsidR="00A83382">
              <w:t xml:space="preserve">to be </w:t>
            </w:r>
            <w:r w:rsidR="00BE56B8">
              <w:t xml:space="preserve">sent to </w:t>
            </w:r>
            <w:r w:rsidR="00BE56B8" w:rsidRPr="00BE56B8">
              <w:t>each devisee and hei</w:t>
            </w:r>
            <w:r w:rsidR="00236B12">
              <w:t>r identified in the application;</w:t>
            </w:r>
          </w:p>
          <w:p w14:paraId="5543870F" w14:textId="0669603A" w:rsidR="00483EE8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certain notices</w:t>
            </w:r>
            <w:r w:rsidR="004E7232">
              <w:t xml:space="preserve"> or processes</w:t>
            </w:r>
            <w:r>
              <w:t xml:space="preserve"> </w:t>
            </w:r>
            <w:r w:rsidR="002D363D">
              <w:t xml:space="preserve">relating to an action or proceeding regarding </w:t>
            </w:r>
            <w:r w:rsidR="002D363D" w:rsidRPr="002D363D">
              <w:t>a trust, estate, fund, or other matter</w:t>
            </w:r>
            <w:r w:rsidR="002D363D">
              <w:t xml:space="preserve"> involving a foreign corporate fiduciary </w:t>
            </w:r>
            <w:r w:rsidR="00A83382">
              <w:t xml:space="preserve">required to be forwarded by the </w:t>
            </w:r>
            <w:r w:rsidR="00A83382" w:rsidRPr="00A83382">
              <w:t>secretary of state</w:t>
            </w:r>
            <w:r w:rsidR="00A83382">
              <w:t xml:space="preserve"> </w:t>
            </w:r>
            <w:r w:rsidR="00A83382" w:rsidRPr="00A83382">
              <w:t xml:space="preserve">to the officer, agent, or other person designated by </w:t>
            </w:r>
            <w:r w:rsidR="002D363D">
              <w:t>the</w:t>
            </w:r>
            <w:r w:rsidR="00A83382" w:rsidRPr="00A83382">
              <w:t xml:space="preserve"> </w:t>
            </w:r>
            <w:r w:rsidR="00A83382">
              <w:t>fid</w:t>
            </w:r>
            <w:r w:rsidR="005449AF">
              <w:t>uc</w:t>
            </w:r>
            <w:r w:rsidR="00A83382">
              <w:t>iary</w:t>
            </w:r>
            <w:r>
              <w:t>;</w:t>
            </w:r>
            <w:r w:rsidR="004921B5">
              <w:t xml:space="preserve"> and</w:t>
            </w:r>
          </w:p>
          <w:p w14:paraId="32F4C4E4" w14:textId="4DADE95D" w:rsidR="00236B12" w:rsidRDefault="006376AF" w:rsidP="00332BEA">
            <w:pPr>
              <w:pStyle w:val="Header"/>
              <w:numPr>
                <w:ilvl w:val="0"/>
                <w:numId w:val="1"/>
              </w:numPr>
              <w:jc w:val="both"/>
            </w:pPr>
            <w:r w:rsidRPr="00483EE8">
              <w:t xml:space="preserve">notice </w:t>
            </w:r>
            <w:r w:rsidR="00100B84">
              <w:t xml:space="preserve">sent </w:t>
            </w:r>
            <w:r w:rsidR="004921B5">
              <w:t xml:space="preserve">by </w:t>
            </w:r>
            <w:r w:rsidR="004921B5" w:rsidRPr="004921B5">
              <w:t xml:space="preserve">a foreign executor or administrator of a person who was a nonresident at the time of </w:t>
            </w:r>
            <w:r w:rsidR="00100B84">
              <w:t xml:space="preserve">their </w:t>
            </w:r>
            <w:r w:rsidR="004921B5" w:rsidRPr="004921B5">
              <w:t xml:space="preserve">death </w:t>
            </w:r>
            <w:r w:rsidR="004921B5">
              <w:t>to all creditors of that</w:t>
            </w:r>
            <w:r w:rsidRPr="00483EE8">
              <w:t xml:space="preserve"> decedent in </w:t>
            </w:r>
            <w:r w:rsidR="004921B5">
              <w:t xml:space="preserve">Texas </w:t>
            </w:r>
            <w:r w:rsidRPr="00483EE8">
              <w:t>who have f</w:t>
            </w:r>
            <w:r w:rsidRPr="00483EE8">
              <w:t>iled a clai</w:t>
            </w:r>
            <w:r w:rsidR="004921B5">
              <w:t xml:space="preserve">m against </w:t>
            </w:r>
            <w:r w:rsidR="00100B84">
              <w:t>the</w:t>
            </w:r>
            <w:r w:rsidR="004921B5">
              <w:t xml:space="preserve"> decedent's estate.</w:t>
            </w:r>
          </w:p>
          <w:p w14:paraId="3B74EF78" w14:textId="2C8C7519" w:rsidR="00BE42E5" w:rsidRDefault="00BE42E5" w:rsidP="00332BEA">
            <w:pPr>
              <w:pStyle w:val="Header"/>
              <w:jc w:val="both"/>
            </w:pPr>
          </w:p>
          <w:p w14:paraId="0AB2EFF7" w14:textId="139D3B42" w:rsidR="003C16CE" w:rsidRDefault="006376AF" w:rsidP="00332BEA">
            <w:pPr>
              <w:pStyle w:val="Header"/>
              <w:jc w:val="both"/>
            </w:pPr>
            <w:r>
              <w:t xml:space="preserve">H.B. 2182 </w:t>
            </w:r>
            <w:r w:rsidR="005B6795">
              <w:t>clarifies that</w:t>
            </w:r>
            <w:r w:rsidR="00BE52B5">
              <w:t xml:space="preserve"> a surviving spouse </w:t>
            </w:r>
            <w:r w:rsidR="005B6795">
              <w:t xml:space="preserve">is </w:t>
            </w:r>
            <w:r w:rsidR="00BE52B5">
              <w:t xml:space="preserve">liable for the </w:t>
            </w:r>
            <w:r w:rsidR="00BE52B5" w:rsidRPr="00BE52B5">
              <w:t>undivided one-half interest that the surviving spouse owned in community property that was by law under the sole management, control, and disposition of the deceased spouse during marriage</w:t>
            </w:r>
            <w:r w:rsidR="00BE52B5">
              <w:t xml:space="preserve"> and </w:t>
            </w:r>
            <w:r w:rsidR="005B6795">
              <w:t>that</w:t>
            </w:r>
            <w:r w:rsidR="00BE52B5">
              <w:t xml:space="preserve"> </w:t>
            </w:r>
            <w:r w:rsidR="00BE52B5" w:rsidRPr="00BE52B5">
              <w:t xml:space="preserve">the deceased spouse's heirs or devisees </w:t>
            </w:r>
            <w:r w:rsidR="005B6795">
              <w:t xml:space="preserve">are </w:t>
            </w:r>
            <w:r w:rsidR="00BE52B5">
              <w:t>liable for t</w:t>
            </w:r>
            <w:r w:rsidR="00BE52B5" w:rsidRPr="00BE52B5">
              <w:t>he undivided one-half interest that the deceased spouse owned in community property that was by law under the sole management, control, and disposition of the surviving spouse during marriage</w:t>
            </w:r>
            <w:r w:rsidR="00BE52B5">
              <w:t>.</w:t>
            </w:r>
            <w:r w:rsidR="00A346D8">
              <w:t xml:space="preserve"> </w:t>
            </w:r>
          </w:p>
          <w:p w14:paraId="41D02C39" w14:textId="77777777" w:rsidR="003C16CE" w:rsidRDefault="003C16CE" w:rsidP="00332BEA">
            <w:pPr>
              <w:pStyle w:val="Header"/>
              <w:jc w:val="both"/>
            </w:pPr>
          </w:p>
          <w:p w14:paraId="23750B76" w14:textId="4E43705A" w:rsidR="00BE42E5" w:rsidRDefault="006376AF" w:rsidP="00332BEA">
            <w:pPr>
              <w:pStyle w:val="Header"/>
              <w:jc w:val="both"/>
            </w:pPr>
            <w:r>
              <w:t xml:space="preserve">H.B. </w:t>
            </w:r>
            <w:r w:rsidR="00A43190">
              <w:t xml:space="preserve">2182 </w:t>
            </w:r>
            <w:r w:rsidR="00772716">
              <w:t>clarifies</w:t>
            </w:r>
            <w:r>
              <w:t xml:space="preserve"> that the requirement to report to the court a sale of estate personal property applies to a successful bid or contract for the sale.</w:t>
            </w:r>
            <w:r w:rsidR="0078554F">
              <w:t xml:space="preserve">   </w:t>
            </w:r>
          </w:p>
          <w:p w14:paraId="171C01CA" w14:textId="19755A9D" w:rsidR="00A346D8" w:rsidRDefault="00A346D8" w:rsidP="00332BEA">
            <w:pPr>
              <w:pStyle w:val="Header"/>
              <w:jc w:val="both"/>
            </w:pPr>
          </w:p>
          <w:p w14:paraId="462206E3" w14:textId="15F4A236" w:rsidR="00545DF6" w:rsidRDefault="006376AF" w:rsidP="00332BEA">
            <w:pPr>
              <w:pStyle w:val="Header"/>
              <w:jc w:val="both"/>
            </w:pPr>
            <w:r>
              <w:t>H.B. 2182</w:t>
            </w:r>
            <w:r w:rsidR="004F0628">
              <w:t>,</w:t>
            </w:r>
            <w:r w:rsidR="00E36AFE">
              <w:t xml:space="preserve"> with respect to a waiver of service of citation in </w:t>
            </w:r>
            <w:r w:rsidR="00D95301">
              <w:t xml:space="preserve">a </w:t>
            </w:r>
            <w:r w:rsidR="00E36AFE">
              <w:t>proceeding to declare heirship</w:t>
            </w:r>
            <w:r w:rsidR="004F0628">
              <w:t xml:space="preserve">, </w:t>
            </w:r>
            <w:r w:rsidR="00D95301">
              <w:t>i</w:t>
            </w:r>
            <w:r w:rsidR="00E36AFE">
              <w:t>ncrease</w:t>
            </w:r>
            <w:r w:rsidR="00D95301">
              <w:t>s</w:t>
            </w:r>
            <w:r w:rsidR="00E36AFE">
              <w:t xml:space="preserve"> from 12 years </w:t>
            </w:r>
            <w:r w:rsidR="004F0628">
              <w:t xml:space="preserve">of age </w:t>
            </w:r>
            <w:r w:rsidR="00E36AFE">
              <w:t xml:space="preserve">to </w:t>
            </w:r>
            <w:r w:rsidR="004F0628">
              <w:t xml:space="preserve">younger than </w:t>
            </w:r>
            <w:r w:rsidR="00E36AFE">
              <w:t xml:space="preserve">16 years </w:t>
            </w:r>
            <w:r w:rsidR="00D95301">
              <w:t>of age the maximum age of a distributee for wh</w:t>
            </w:r>
            <w:r w:rsidR="004F0628">
              <w:t>om</w:t>
            </w:r>
            <w:r w:rsidR="00D95301">
              <w:t xml:space="preserve"> a </w:t>
            </w:r>
            <w:r w:rsidR="00D95301" w:rsidRPr="00D95301">
              <w:t xml:space="preserve">parent, managing conservator, guardian, attorney ad litem, or guardian ad litem </w:t>
            </w:r>
            <w:r w:rsidR="00D95301">
              <w:t>may w</w:t>
            </w:r>
            <w:r w:rsidR="00D95301" w:rsidRPr="00D95301">
              <w:t>aive</w:t>
            </w:r>
            <w:r w:rsidR="00D95301">
              <w:t xml:space="preserve"> the</w:t>
            </w:r>
            <w:r w:rsidR="00D95301" w:rsidRPr="00D95301">
              <w:t xml:space="preserve"> citation</w:t>
            </w:r>
            <w:r w:rsidR="00D95301">
              <w:t xml:space="preserve"> required to be served on the distribute</w:t>
            </w:r>
            <w:r w:rsidR="008117A2">
              <w:t>e</w:t>
            </w:r>
            <w:r w:rsidR="004F0628">
              <w:t>.</w:t>
            </w:r>
          </w:p>
          <w:p w14:paraId="5E133989" w14:textId="77777777" w:rsidR="00BF30B4" w:rsidRDefault="00BF30B4" w:rsidP="00332BEA">
            <w:pPr>
              <w:pStyle w:val="Header"/>
              <w:jc w:val="both"/>
            </w:pPr>
          </w:p>
          <w:p w14:paraId="0DC68A05" w14:textId="6739F02F" w:rsidR="007911EE" w:rsidRDefault="006376AF" w:rsidP="00332BEA">
            <w:pPr>
              <w:pStyle w:val="Header"/>
              <w:jc w:val="both"/>
            </w:pPr>
            <w:r>
              <w:t>H.B. 2182</w:t>
            </w:r>
            <w:r w:rsidR="00E8558C">
              <w:t xml:space="preserve"> </w:t>
            </w:r>
            <w:r>
              <w:t>authorizes</w:t>
            </w:r>
            <w:r w:rsidR="00E8558C">
              <w:t xml:space="preserve"> </w:t>
            </w:r>
            <w:r w:rsidR="00C7407F">
              <w:t>a</w:t>
            </w:r>
            <w:r w:rsidR="00E8558C">
              <w:t xml:space="preserve"> required </w:t>
            </w:r>
            <w:r w:rsidR="00E8558C" w:rsidRPr="00E8558C">
              <w:t>testimony</w:t>
            </w:r>
            <w:r w:rsidR="00C7407F">
              <w:t xml:space="preserve"> </w:t>
            </w:r>
            <w:r w:rsidR="00E8558C" w:rsidRPr="00E8558C">
              <w:t>regarding a dece</w:t>
            </w:r>
            <w:r w:rsidR="00C7407F">
              <w:t>dent's heirs and family history</w:t>
            </w:r>
            <w:r w:rsidR="00C7407F" w:rsidRPr="00C7407F">
              <w:t xml:space="preserve">, in a proceeding to declare heirship, </w:t>
            </w:r>
            <w:r>
              <w:t xml:space="preserve">to be taken </w:t>
            </w:r>
            <w:r w:rsidR="00C7407F">
              <w:t xml:space="preserve">by a recorded statement of facts contained in an affidavit or instrument </w:t>
            </w:r>
            <w:r>
              <w:t xml:space="preserve">or in a </w:t>
            </w:r>
            <w:r w:rsidR="00C7407F">
              <w:t>judgment of a court of record</w:t>
            </w:r>
            <w:r w:rsidR="00680259">
              <w:t xml:space="preserve"> </w:t>
            </w:r>
            <w:r w:rsidR="00112196">
              <w:t>if the affidavit, instrument, or judgment qualifies as prima facie evidence of heirship under related statutory provisions</w:t>
            </w:r>
            <w:r>
              <w:t>.</w:t>
            </w:r>
          </w:p>
          <w:p w14:paraId="55A7F950" w14:textId="77777777" w:rsidR="007911EE" w:rsidRDefault="007911EE" w:rsidP="00332BEA">
            <w:pPr>
              <w:pStyle w:val="Header"/>
              <w:jc w:val="both"/>
            </w:pPr>
          </w:p>
          <w:p w14:paraId="5181AE60" w14:textId="14E78025" w:rsidR="00E957A1" w:rsidRDefault="006376AF" w:rsidP="00332BEA">
            <w:pPr>
              <w:pStyle w:val="Header"/>
              <w:jc w:val="both"/>
            </w:pPr>
            <w:r>
              <w:t xml:space="preserve">H.B. 2182 removes </w:t>
            </w:r>
            <w:r w:rsidR="009D3F20">
              <w:t>the requirement to include the last three numbers of an applicant's driver's license number and social security number from the following</w:t>
            </w:r>
            <w:r>
              <w:t xml:space="preserve"> application</w:t>
            </w:r>
            <w:r w:rsidR="009D3F20">
              <w:t>s</w:t>
            </w:r>
            <w:r>
              <w:t>:</w:t>
            </w:r>
          </w:p>
          <w:p w14:paraId="325023AD" w14:textId="3890469D" w:rsidR="00E957A1" w:rsidRDefault="006376AF" w:rsidP="00332BEA">
            <w:pPr>
              <w:pStyle w:val="Header"/>
              <w:numPr>
                <w:ilvl w:val="0"/>
                <w:numId w:val="5"/>
              </w:numPr>
              <w:jc w:val="both"/>
            </w:pPr>
            <w:r w:rsidRPr="007911EE">
              <w:t>the probate of a will</w:t>
            </w:r>
            <w:r>
              <w:t xml:space="preserve">; </w:t>
            </w:r>
          </w:p>
          <w:p w14:paraId="734C6EC9" w14:textId="561A4A05" w:rsidR="00C03695" w:rsidRDefault="006376AF" w:rsidP="00332BEA">
            <w:pPr>
              <w:pStyle w:val="Header"/>
              <w:numPr>
                <w:ilvl w:val="0"/>
                <w:numId w:val="5"/>
              </w:numPr>
              <w:jc w:val="both"/>
            </w:pPr>
            <w:r w:rsidRPr="000834B1">
              <w:t>the probate of a will as a muniment of title</w:t>
            </w:r>
            <w:r w:rsidR="00E957A1">
              <w:t>; and</w:t>
            </w:r>
          </w:p>
          <w:p w14:paraId="4313BDC6" w14:textId="1CD8445C" w:rsidR="00C03695" w:rsidRDefault="006376AF" w:rsidP="00332BEA">
            <w:pPr>
              <w:pStyle w:val="Header"/>
              <w:numPr>
                <w:ilvl w:val="0"/>
                <w:numId w:val="5"/>
              </w:numPr>
              <w:jc w:val="both"/>
            </w:pPr>
            <w:r w:rsidRPr="00E957A1">
              <w:t>letters of administration when no will is alleged to exist</w:t>
            </w:r>
            <w:r w:rsidR="008E7FFB">
              <w:t>.</w:t>
            </w:r>
          </w:p>
          <w:p w14:paraId="43051946" w14:textId="77777777" w:rsidR="00E957A1" w:rsidRDefault="00E957A1" w:rsidP="00332BEA">
            <w:pPr>
              <w:pStyle w:val="Header"/>
              <w:jc w:val="both"/>
            </w:pPr>
          </w:p>
          <w:p w14:paraId="5940BE7E" w14:textId="362F14D8" w:rsidR="00C03695" w:rsidRDefault="006376AF" w:rsidP="00332BEA">
            <w:pPr>
              <w:pStyle w:val="Header"/>
              <w:jc w:val="both"/>
            </w:pPr>
            <w:r>
              <w:t>H.B. 2182 authorizes the following persons to waive the citation required to be served on an heir on the</w:t>
            </w:r>
            <w:r w:rsidRPr="00C03695">
              <w:t xml:space="preserve"> filing of an application for the probate of a will that cannot be produced </w:t>
            </w:r>
            <w:r>
              <w:t xml:space="preserve">in court: </w:t>
            </w:r>
          </w:p>
          <w:p w14:paraId="08A0DDCF" w14:textId="3CA43036" w:rsidR="00C03695" w:rsidRDefault="006376AF" w:rsidP="00332BEA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an heir who is 16 years of age or older; and </w:t>
            </w:r>
          </w:p>
          <w:p w14:paraId="077930AE" w14:textId="649E965F" w:rsidR="00C03695" w:rsidRDefault="006376AF" w:rsidP="00332BE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parent, managin</w:t>
            </w:r>
            <w:r>
              <w:t>g conservator, guardian, attorney ad litem, or guardian ad litem of an heir who is younger than 16 years of age.</w:t>
            </w:r>
          </w:p>
          <w:p w14:paraId="3737771B" w14:textId="53C31345" w:rsidR="008E7FFB" w:rsidRDefault="008E7FFB" w:rsidP="00332BEA">
            <w:pPr>
              <w:pStyle w:val="Header"/>
              <w:jc w:val="both"/>
            </w:pPr>
          </w:p>
          <w:p w14:paraId="67D8FC62" w14:textId="7F8343C0" w:rsidR="009D17C9" w:rsidRDefault="006376AF" w:rsidP="00332BEA">
            <w:pPr>
              <w:pStyle w:val="Header"/>
              <w:jc w:val="both"/>
            </w:pPr>
            <w:r>
              <w:t xml:space="preserve">H.B. 2182 </w:t>
            </w:r>
            <w:r w:rsidR="00576A29">
              <w:t>authorizes</w:t>
            </w:r>
            <w:r>
              <w:t xml:space="preserve"> a person to </w:t>
            </w:r>
            <w:r w:rsidR="00576A29">
              <w:t>make and sign a</w:t>
            </w:r>
            <w:r w:rsidR="004F7A1D">
              <w:t xml:space="preserve"> </w:t>
            </w:r>
            <w:r>
              <w:t xml:space="preserve">declaration as an alternative to taking an oath </w:t>
            </w:r>
            <w:r w:rsidR="00576A29">
              <w:t xml:space="preserve">to </w:t>
            </w:r>
            <w:r w:rsidR="006417DD">
              <w:t>be qualified to serve as a personal representative or</w:t>
            </w:r>
            <w:r w:rsidR="00724D3E">
              <w:t xml:space="preserve"> to</w:t>
            </w:r>
            <w:r w:rsidR="006417DD">
              <w:t xml:space="preserve"> </w:t>
            </w:r>
            <w:r w:rsidR="00741E6D">
              <w:t xml:space="preserve">be issued letters of administration </w:t>
            </w:r>
            <w:r w:rsidR="00576A29">
              <w:t xml:space="preserve">to serve as </w:t>
            </w:r>
            <w:r w:rsidR="004F7A1D">
              <w:t xml:space="preserve">an </w:t>
            </w:r>
            <w:r w:rsidR="004F7A1D" w:rsidRPr="004F7A1D">
              <w:t xml:space="preserve">executor or administrator </w:t>
            </w:r>
            <w:r w:rsidR="00741E6D">
              <w:t xml:space="preserve">or temporary administrator </w:t>
            </w:r>
            <w:r w:rsidR="004F7A1D" w:rsidRPr="004F7A1D">
              <w:t>for the estate of a deceased person</w:t>
            </w:r>
            <w:r w:rsidR="004F7A1D">
              <w:t xml:space="preserve">. The bill </w:t>
            </w:r>
            <w:r w:rsidR="00741E6D">
              <w:t xml:space="preserve">sets out the form to which </w:t>
            </w:r>
            <w:r w:rsidR="004F7A1D">
              <w:t xml:space="preserve">the declaration </w:t>
            </w:r>
            <w:r w:rsidR="00741E6D">
              <w:t xml:space="preserve">must substantially </w:t>
            </w:r>
            <w:r w:rsidR="00C770EF">
              <w:t>conform.</w:t>
            </w:r>
            <w:r w:rsidR="00E67CCD">
              <w:t xml:space="preserve">  </w:t>
            </w:r>
            <w:r w:rsidR="00F27A8F">
              <w:t xml:space="preserve">   </w:t>
            </w:r>
          </w:p>
          <w:p w14:paraId="48B8B46A" w14:textId="5B806614" w:rsidR="00F27A8F" w:rsidRPr="00C03695" w:rsidRDefault="00F27A8F" w:rsidP="00332BEA">
            <w:pPr>
              <w:pStyle w:val="Header"/>
              <w:jc w:val="both"/>
            </w:pPr>
          </w:p>
        </w:tc>
      </w:tr>
      <w:tr w:rsidR="00A119BF" w14:paraId="62A16606" w14:textId="77777777" w:rsidTr="00345119">
        <w:tc>
          <w:tcPr>
            <w:tcW w:w="9576" w:type="dxa"/>
          </w:tcPr>
          <w:p w14:paraId="7AA3A4C4" w14:textId="77777777" w:rsidR="008423E4" w:rsidRPr="00A8133F" w:rsidRDefault="006376AF" w:rsidP="00332B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14:paraId="72F4FF17" w14:textId="77777777" w:rsidR="008423E4" w:rsidRDefault="008423E4" w:rsidP="00332BEA"/>
          <w:p w14:paraId="455ED86B" w14:textId="486F4BEA" w:rsidR="008423E4" w:rsidRPr="00332BEA" w:rsidRDefault="006376AF" w:rsidP="00332B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64D3D642" w14:textId="77777777" w:rsidR="008423E4" w:rsidRPr="00332BEA" w:rsidRDefault="008423E4" w:rsidP="00332BEA">
      <w:pPr>
        <w:jc w:val="both"/>
        <w:rPr>
          <w:rFonts w:ascii="Arial" w:hAnsi="Arial"/>
          <w:sz w:val="4"/>
          <w:szCs w:val="16"/>
        </w:rPr>
      </w:pPr>
    </w:p>
    <w:sectPr w:rsidR="008423E4" w:rsidRPr="00332BEA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9460" w14:textId="77777777" w:rsidR="00000000" w:rsidRDefault="006376AF">
      <w:r>
        <w:separator/>
      </w:r>
    </w:p>
  </w:endnote>
  <w:endnote w:type="continuationSeparator" w:id="0">
    <w:p w14:paraId="482CE853" w14:textId="77777777" w:rsidR="00000000" w:rsidRDefault="0063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6A4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19BF" w14:paraId="4817C3A1" w14:textId="77777777" w:rsidTr="009C1E9A">
      <w:trPr>
        <w:cantSplit/>
      </w:trPr>
      <w:tc>
        <w:tcPr>
          <w:tcW w:w="0" w:type="pct"/>
        </w:tcPr>
        <w:p w14:paraId="3FC4F1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7376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96FDB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9167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12A1F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19BF" w14:paraId="785A0FC0" w14:textId="77777777" w:rsidTr="009C1E9A">
      <w:trPr>
        <w:cantSplit/>
      </w:trPr>
      <w:tc>
        <w:tcPr>
          <w:tcW w:w="0" w:type="pct"/>
        </w:tcPr>
        <w:p w14:paraId="52B8CC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9CA828" w14:textId="07804498" w:rsidR="00EC379B" w:rsidRPr="009C1E9A" w:rsidRDefault="006376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18447</w:t>
          </w:r>
        </w:p>
      </w:tc>
      <w:tc>
        <w:tcPr>
          <w:tcW w:w="2453" w:type="pct"/>
        </w:tcPr>
        <w:p w14:paraId="12EBBA62" w14:textId="1E71E2B4" w:rsidR="00EC379B" w:rsidRDefault="006376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F5C05">
            <w:t>21.96.1218</w:t>
          </w:r>
          <w:r>
            <w:fldChar w:fldCharType="end"/>
          </w:r>
        </w:p>
      </w:tc>
    </w:tr>
    <w:tr w:rsidR="00A119BF" w14:paraId="350433B2" w14:textId="77777777" w:rsidTr="009C1E9A">
      <w:trPr>
        <w:cantSplit/>
      </w:trPr>
      <w:tc>
        <w:tcPr>
          <w:tcW w:w="0" w:type="pct"/>
        </w:tcPr>
        <w:p w14:paraId="321B23E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3CFEC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D07ECE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18C3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19BF" w14:paraId="000026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3FFCCA" w14:textId="557D416F" w:rsidR="00EC379B" w:rsidRDefault="006376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32BE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AD1DC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D649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D4E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5025" w14:textId="77777777" w:rsidR="00000000" w:rsidRDefault="006376AF">
      <w:r>
        <w:separator/>
      </w:r>
    </w:p>
  </w:footnote>
  <w:footnote w:type="continuationSeparator" w:id="0">
    <w:p w14:paraId="121496EE" w14:textId="77777777" w:rsidR="00000000" w:rsidRDefault="0063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013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C6F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474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622"/>
    <w:multiLevelType w:val="hybridMultilevel"/>
    <w:tmpl w:val="7360A186"/>
    <w:lvl w:ilvl="0" w:tplc="DDEC5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E4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2E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23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6F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C9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42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C0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AA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3654"/>
    <w:multiLevelType w:val="hybridMultilevel"/>
    <w:tmpl w:val="079891B6"/>
    <w:lvl w:ilvl="0" w:tplc="9656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E0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AB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5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2C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63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A7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3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27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5BD"/>
    <w:multiLevelType w:val="hybridMultilevel"/>
    <w:tmpl w:val="28D86050"/>
    <w:lvl w:ilvl="0" w:tplc="82240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27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EB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CD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E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00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F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C8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41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2BC1"/>
    <w:multiLevelType w:val="hybridMultilevel"/>
    <w:tmpl w:val="69229D32"/>
    <w:lvl w:ilvl="0" w:tplc="C4DE2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6E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62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F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62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4A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AD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1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2C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672"/>
    <w:multiLevelType w:val="hybridMultilevel"/>
    <w:tmpl w:val="760640B0"/>
    <w:lvl w:ilvl="0" w:tplc="49209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E2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85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0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C7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84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C2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E3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E7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D1655"/>
    <w:multiLevelType w:val="hybridMultilevel"/>
    <w:tmpl w:val="EC087288"/>
    <w:lvl w:ilvl="0" w:tplc="D10E8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8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07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F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6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01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3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6E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4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443D"/>
    <w:multiLevelType w:val="hybridMultilevel"/>
    <w:tmpl w:val="444223FE"/>
    <w:lvl w:ilvl="0" w:tplc="71809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26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0C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82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67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AF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44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C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61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7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C5D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42D"/>
    <w:rsid w:val="000834B1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729"/>
    <w:rsid w:val="000D769C"/>
    <w:rsid w:val="000D786F"/>
    <w:rsid w:val="000E1976"/>
    <w:rsid w:val="000E1F81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B84"/>
    <w:rsid w:val="0010154D"/>
    <w:rsid w:val="00102D3F"/>
    <w:rsid w:val="00102EC7"/>
    <w:rsid w:val="0010347D"/>
    <w:rsid w:val="00110F8C"/>
    <w:rsid w:val="00112196"/>
    <w:rsid w:val="0011274A"/>
    <w:rsid w:val="00113522"/>
    <w:rsid w:val="0011378D"/>
    <w:rsid w:val="00115EE9"/>
    <w:rsid w:val="001169F9"/>
    <w:rsid w:val="00120797"/>
    <w:rsid w:val="0012138E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445"/>
    <w:rsid w:val="00187C1B"/>
    <w:rsid w:val="001908AC"/>
    <w:rsid w:val="00190CFB"/>
    <w:rsid w:val="00191A76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373"/>
    <w:rsid w:val="001B053A"/>
    <w:rsid w:val="001B26D8"/>
    <w:rsid w:val="001B3BFA"/>
    <w:rsid w:val="001B653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B12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C67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6F8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63D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BEA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34C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18A"/>
    <w:rsid w:val="00392DA1"/>
    <w:rsid w:val="00393718"/>
    <w:rsid w:val="003A0296"/>
    <w:rsid w:val="003A10BC"/>
    <w:rsid w:val="003A69F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6CE"/>
    <w:rsid w:val="003C1871"/>
    <w:rsid w:val="003C1C55"/>
    <w:rsid w:val="003C25EA"/>
    <w:rsid w:val="003C36FD"/>
    <w:rsid w:val="003C664C"/>
    <w:rsid w:val="003D726D"/>
    <w:rsid w:val="003E0875"/>
    <w:rsid w:val="003E0BB8"/>
    <w:rsid w:val="003E1EE9"/>
    <w:rsid w:val="003E6CB0"/>
    <w:rsid w:val="003F02CB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3EE8"/>
    <w:rsid w:val="00484167"/>
    <w:rsid w:val="004921B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D34"/>
    <w:rsid w:val="004C4609"/>
    <w:rsid w:val="004C4B8A"/>
    <w:rsid w:val="004C52EF"/>
    <w:rsid w:val="004C5F34"/>
    <w:rsid w:val="004C600C"/>
    <w:rsid w:val="004C7888"/>
    <w:rsid w:val="004D1066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232"/>
    <w:rsid w:val="004F0628"/>
    <w:rsid w:val="004F32AD"/>
    <w:rsid w:val="004F57CB"/>
    <w:rsid w:val="004F64F6"/>
    <w:rsid w:val="004F69C0"/>
    <w:rsid w:val="004F7A1D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EDB"/>
    <w:rsid w:val="00541B98"/>
    <w:rsid w:val="00543374"/>
    <w:rsid w:val="005449AF"/>
    <w:rsid w:val="00545548"/>
    <w:rsid w:val="00545DF6"/>
    <w:rsid w:val="00546923"/>
    <w:rsid w:val="00551CA6"/>
    <w:rsid w:val="00555034"/>
    <w:rsid w:val="0055558B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A29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795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6AF"/>
    <w:rsid w:val="006402E7"/>
    <w:rsid w:val="00640CB6"/>
    <w:rsid w:val="006417DD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259"/>
    <w:rsid w:val="0068127E"/>
    <w:rsid w:val="00681790"/>
    <w:rsid w:val="006823AA"/>
    <w:rsid w:val="00683DDB"/>
    <w:rsid w:val="00684B98"/>
    <w:rsid w:val="00685DC9"/>
    <w:rsid w:val="00687465"/>
    <w:rsid w:val="006874F4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BE3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390"/>
    <w:rsid w:val="006D3005"/>
    <w:rsid w:val="006D43A2"/>
    <w:rsid w:val="006D504F"/>
    <w:rsid w:val="006D59D2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A84"/>
    <w:rsid w:val="007031BD"/>
    <w:rsid w:val="00703E80"/>
    <w:rsid w:val="00705276"/>
    <w:rsid w:val="0070558A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D3E"/>
    <w:rsid w:val="0072653B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601"/>
    <w:rsid w:val="00741E6D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716"/>
    <w:rsid w:val="00777518"/>
    <w:rsid w:val="0077779E"/>
    <w:rsid w:val="00780FB6"/>
    <w:rsid w:val="0078552A"/>
    <w:rsid w:val="0078554F"/>
    <w:rsid w:val="00785729"/>
    <w:rsid w:val="00786058"/>
    <w:rsid w:val="00787DDD"/>
    <w:rsid w:val="007911E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7A2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31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DB7"/>
    <w:rsid w:val="008E7FFB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749"/>
    <w:rsid w:val="00983B56"/>
    <w:rsid w:val="009847FD"/>
    <w:rsid w:val="009851B3"/>
    <w:rsid w:val="00985300"/>
    <w:rsid w:val="00986720"/>
    <w:rsid w:val="00987F00"/>
    <w:rsid w:val="0099403D"/>
    <w:rsid w:val="00995B0B"/>
    <w:rsid w:val="009A0C0E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7C9"/>
    <w:rsid w:val="009D37C7"/>
    <w:rsid w:val="009D3F20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9BF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F92"/>
    <w:rsid w:val="00A32304"/>
    <w:rsid w:val="00A3420E"/>
    <w:rsid w:val="00A346D8"/>
    <w:rsid w:val="00A35D66"/>
    <w:rsid w:val="00A41085"/>
    <w:rsid w:val="00A425FA"/>
    <w:rsid w:val="00A43190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382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C05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01F"/>
    <w:rsid w:val="00B17981"/>
    <w:rsid w:val="00B233BB"/>
    <w:rsid w:val="00B25612"/>
    <w:rsid w:val="00B26437"/>
    <w:rsid w:val="00B2678E"/>
    <w:rsid w:val="00B30647"/>
    <w:rsid w:val="00B30BB3"/>
    <w:rsid w:val="00B31F0E"/>
    <w:rsid w:val="00B34527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F6D"/>
    <w:rsid w:val="00BA32EE"/>
    <w:rsid w:val="00BB5B36"/>
    <w:rsid w:val="00BC027B"/>
    <w:rsid w:val="00BC30A6"/>
    <w:rsid w:val="00BC3CFB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2E5"/>
    <w:rsid w:val="00BE5274"/>
    <w:rsid w:val="00BE52B5"/>
    <w:rsid w:val="00BE56B8"/>
    <w:rsid w:val="00BE71CD"/>
    <w:rsid w:val="00BE7748"/>
    <w:rsid w:val="00BE7BDA"/>
    <w:rsid w:val="00BF0548"/>
    <w:rsid w:val="00BF30B4"/>
    <w:rsid w:val="00BF4949"/>
    <w:rsid w:val="00BF4D7C"/>
    <w:rsid w:val="00BF5085"/>
    <w:rsid w:val="00C013F4"/>
    <w:rsid w:val="00C03695"/>
    <w:rsid w:val="00C040AB"/>
    <w:rsid w:val="00C0448E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392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07F"/>
    <w:rsid w:val="00C74379"/>
    <w:rsid w:val="00C74DD8"/>
    <w:rsid w:val="00C75C5E"/>
    <w:rsid w:val="00C7669F"/>
    <w:rsid w:val="00C76DFF"/>
    <w:rsid w:val="00C770E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6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30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D3E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0B3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AFE"/>
    <w:rsid w:val="00E3795D"/>
    <w:rsid w:val="00E4098A"/>
    <w:rsid w:val="00E409AB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CCD"/>
    <w:rsid w:val="00E70CC6"/>
    <w:rsid w:val="00E71254"/>
    <w:rsid w:val="00E7396E"/>
    <w:rsid w:val="00E73CCD"/>
    <w:rsid w:val="00E76453"/>
    <w:rsid w:val="00E77353"/>
    <w:rsid w:val="00E775AE"/>
    <w:rsid w:val="00E8272C"/>
    <w:rsid w:val="00E827C7"/>
    <w:rsid w:val="00E8558C"/>
    <w:rsid w:val="00E85DBD"/>
    <w:rsid w:val="00E87A99"/>
    <w:rsid w:val="00E90702"/>
    <w:rsid w:val="00E9241E"/>
    <w:rsid w:val="00E93DEF"/>
    <w:rsid w:val="00E947B1"/>
    <w:rsid w:val="00E957A1"/>
    <w:rsid w:val="00E95A37"/>
    <w:rsid w:val="00E96852"/>
    <w:rsid w:val="00EA16AC"/>
    <w:rsid w:val="00EA385A"/>
    <w:rsid w:val="00EA3931"/>
    <w:rsid w:val="00EA658E"/>
    <w:rsid w:val="00EA7A88"/>
    <w:rsid w:val="00EB27F2"/>
    <w:rsid w:val="00EB3928"/>
    <w:rsid w:val="00EB4BC4"/>
    <w:rsid w:val="00EB5373"/>
    <w:rsid w:val="00EB7FFE"/>
    <w:rsid w:val="00EC02A2"/>
    <w:rsid w:val="00EC379B"/>
    <w:rsid w:val="00EC37DF"/>
    <w:rsid w:val="00EC3EE5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C34"/>
    <w:rsid w:val="00EF10BA"/>
    <w:rsid w:val="00EF1738"/>
    <w:rsid w:val="00EF2BAF"/>
    <w:rsid w:val="00EF3B8F"/>
    <w:rsid w:val="00EF543E"/>
    <w:rsid w:val="00EF559F"/>
    <w:rsid w:val="00EF5AA2"/>
    <w:rsid w:val="00EF7DC0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A8F"/>
    <w:rsid w:val="00F31876"/>
    <w:rsid w:val="00F31C67"/>
    <w:rsid w:val="00F32058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9F8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5DC2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432F03-58FE-4422-8290-A0792B1F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6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6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63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6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6392"/>
    <w:rPr>
      <w:b/>
      <w:bCs/>
    </w:rPr>
  </w:style>
  <w:style w:type="character" w:styleId="Hyperlink">
    <w:name w:val="Hyperlink"/>
    <w:basedOn w:val="DefaultParagraphFont"/>
    <w:unhideWhenUsed/>
    <w:rsid w:val="001A73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F7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5282</Characters>
  <Application>Microsoft Office Word</Application>
  <DocSecurity>4</DocSecurity>
  <Lines>113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HB02182 (Committee Report (Unamended))</vt:lpstr>
    </vt:vector>
  </TitlesOfParts>
  <Company>State of Texas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18447</dc:subject>
  <dc:creator>State of Texas</dc:creator>
  <dc:description>HB 2182 by Moody-(H)Judiciary &amp; Civil Jurisprudence</dc:description>
  <cp:lastModifiedBy>Emma Bodisch</cp:lastModifiedBy>
  <cp:revision>2</cp:revision>
  <cp:lastPrinted>2003-11-26T17:21:00Z</cp:lastPrinted>
  <dcterms:created xsi:type="dcterms:W3CDTF">2021-04-12T21:43:00Z</dcterms:created>
  <dcterms:modified xsi:type="dcterms:W3CDTF">2021-04-12T21:43:00Z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21.96.1218</vt:lpwstr>
  </property>
</Properties>
</file>