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06958" w14:paraId="5E717C72" w14:textId="77777777" w:rsidTr="00345119">
        <w:tc>
          <w:tcPr>
            <w:tcW w:w="9576" w:type="dxa"/>
            <w:noWrap/>
          </w:tcPr>
          <w:p w14:paraId="0ABBB73E" w14:textId="77777777" w:rsidR="008423E4" w:rsidRPr="0022177D" w:rsidRDefault="0067260C" w:rsidP="002D44CD">
            <w:pPr>
              <w:pStyle w:val="Heading1"/>
            </w:pPr>
            <w:bookmarkStart w:id="0" w:name="_GoBack"/>
            <w:bookmarkEnd w:id="0"/>
            <w:r w:rsidRPr="00631897">
              <w:t>BILL ANALYSIS</w:t>
            </w:r>
          </w:p>
        </w:tc>
      </w:tr>
    </w:tbl>
    <w:p w14:paraId="42C000B9" w14:textId="77777777" w:rsidR="008423E4" w:rsidRPr="0022177D" w:rsidRDefault="008423E4" w:rsidP="002D44CD">
      <w:pPr>
        <w:jc w:val="center"/>
      </w:pPr>
    </w:p>
    <w:p w14:paraId="5AE894D8" w14:textId="77777777" w:rsidR="008423E4" w:rsidRPr="00B31F0E" w:rsidRDefault="008423E4" w:rsidP="002D44CD"/>
    <w:p w14:paraId="27A301EE" w14:textId="77777777" w:rsidR="008423E4" w:rsidRPr="00742794" w:rsidRDefault="008423E4" w:rsidP="002D44CD">
      <w:pPr>
        <w:tabs>
          <w:tab w:val="right" w:pos="9360"/>
        </w:tabs>
      </w:pPr>
    </w:p>
    <w:tbl>
      <w:tblPr>
        <w:tblW w:w="0" w:type="auto"/>
        <w:tblLayout w:type="fixed"/>
        <w:tblLook w:val="01E0" w:firstRow="1" w:lastRow="1" w:firstColumn="1" w:lastColumn="1" w:noHBand="0" w:noVBand="0"/>
      </w:tblPr>
      <w:tblGrid>
        <w:gridCol w:w="9576"/>
      </w:tblGrid>
      <w:tr w:rsidR="00506958" w14:paraId="61A4FFB3" w14:textId="77777777" w:rsidTr="00345119">
        <w:tc>
          <w:tcPr>
            <w:tcW w:w="9576" w:type="dxa"/>
          </w:tcPr>
          <w:p w14:paraId="338DCAAC" w14:textId="15385A6C" w:rsidR="008423E4" w:rsidRPr="00861995" w:rsidRDefault="0067260C" w:rsidP="002D44CD">
            <w:pPr>
              <w:jc w:val="right"/>
            </w:pPr>
            <w:r>
              <w:t>H.B. 2203</w:t>
            </w:r>
          </w:p>
        </w:tc>
      </w:tr>
      <w:tr w:rsidR="00506958" w14:paraId="1A672CDF" w14:textId="77777777" w:rsidTr="00345119">
        <w:tc>
          <w:tcPr>
            <w:tcW w:w="9576" w:type="dxa"/>
          </w:tcPr>
          <w:p w14:paraId="11F2605B" w14:textId="727F46F5" w:rsidR="008423E4" w:rsidRPr="00861995" w:rsidRDefault="0067260C" w:rsidP="002D44CD">
            <w:pPr>
              <w:jc w:val="right"/>
            </w:pPr>
            <w:r>
              <w:t xml:space="preserve">By: </w:t>
            </w:r>
            <w:r w:rsidR="003D1717">
              <w:t>Romero, Jr.</w:t>
            </w:r>
          </w:p>
        </w:tc>
      </w:tr>
      <w:tr w:rsidR="00506958" w14:paraId="0FDD278C" w14:textId="77777777" w:rsidTr="00345119">
        <w:tc>
          <w:tcPr>
            <w:tcW w:w="9576" w:type="dxa"/>
          </w:tcPr>
          <w:p w14:paraId="03312821" w14:textId="5085B5F4" w:rsidR="008423E4" w:rsidRPr="00861995" w:rsidRDefault="0067260C" w:rsidP="002D44CD">
            <w:pPr>
              <w:jc w:val="right"/>
            </w:pPr>
            <w:r>
              <w:t>Transportation</w:t>
            </w:r>
          </w:p>
        </w:tc>
      </w:tr>
      <w:tr w:rsidR="00506958" w14:paraId="4C1C83F3" w14:textId="77777777" w:rsidTr="00345119">
        <w:tc>
          <w:tcPr>
            <w:tcW w:w="9576" w:type="dxa"/>
          </w:tcPr>
          <w:p w14:paraId="3242EA1F" w14:textId="1787E550" w:rsidR="008423E4" w:rsidRDefault="0067260C" w:rsidP="002D44CD">
            <w:pPr>
              <w:jc w:val="right"/>
            </w:pPr>
            <w:r>
              <w:t>Committee Report (Unamended)</w:t>
            </w:r>
          </w:p>
        </w:tc>
      </w:tr>
    </w:tbl>
    <w:p w14:paraId="7CFECF33" w14:textId="77777777" w:rsidR="008423E4" w:rsidRDefault="008423E4" w:rsidP="002D44CD">
      <w:pPr>
        <w:tabs>
          <w:tab w:val="right" w:pos="9360"/>
        </w:tabs>
      </w:pPr>
    </w:p>
    <w:p w14:paraId="565FD422" w14:textId="77777777" w:rsidR="008423E4" w:rsidRDefault="008423E4" w:rsidP="002D44CD"/>
    <w:p w14:paraId="3559F8E4" w14:textId="77777777" w:rsidR="008423E4" w:rsidRDefault="008423E4" w:rsidP="002D44CD"/>
    <w:tbl>
      <w:tblPr>
        <w:tblW w:w="0" w:type="auto"/>
        <w:tblCellMar>
          <w:left w:w="115" w:type="dxa"/>
          <w:right w:w="115" w:type="dxa"/>
        </w:tblCellMar>
        <w:tblLook w:val="01E0" w:firstRow="1" w:lastRow="1" w:firstColumn="1" w:lastColumn="1" w:noHBand="0" w:noVBand="0"/>
      </w:tblPr>
      <w:tblGrid>
        <w:gridCol w:w="9360"/>
      </w:tblGrid>
      <w:tr w:rsidR="00506958" w14:paraId="47204500" w14:textId="77777777" w:rsidTr="00345119">
        <w:tc>
          <w:tcPr>
            <w:tcW w:w="9576" w:type="dxa"/>
          </w:tcPr>
          <w:p w14:paraId="57AE02D1" w14:textId="77777777" w:rsidR="008423E4" w:rsidRPr="00A8133F" w:rsidRDefault="0067260C" w:rsidP="002D44CD">
            <w:pPr>
              <w:rPr>
                <w:b/>
              </w:rPr>
            </w:pPr>
            <w:r w:rsidRPr="009C1E9A">
              <w:rPr>
                <w:b/>
                <w:u w:val="single"/>
              </w:rPr>
              <w:t>BACKGROUND AND PURPOSE</w:t>
            </w:r>
            <w:r>
              <w:rPr>
                <w:b/>
              </w:rPr>
              <w:t xml:space="preserve"> </w:t>
            </w:r>
          </w:p>
          <w:p w14:paraId="49AEEA69" w14:textId="77777777" w:rsidR="008423E4" w:rsidRDefault="008423E4" w:rsidP="002D44CD"/>
          <w:p w14:paraId="566399DB" w14:textId="5D0897AB" w:rsidR="008423E4" w:rsidRDefault="0067260C" w:rsidP="002D44CD">
            <w:pPr>
              <w:pStyle w:val="Header"/>
              <w:tabs>
                <w:tab w:val="clear" w:pos="4320"/>
                <w:tab w:val="clear" w:pos="8640"/>
              </w:tabs>
              <w:jc w:val="both"/>
            </w:pPr>
            <w:r w:rsidRPr="006C63FC">
              <w:t xml:space="preserve">It has been suggested that the authorization for certain regional transportation authorities to enter into financial agreements with </w:t>
            </w:r>
            <w:r w:rsidRPr="006C63FC">
              <w:t>nongovernmental entities</w:t>
            </w:r>
            <w:r w:rsidR="00D00B36">
              <w:t xml:space="preserve"> </w:t>
            </w:r>
            <w:r w:rsidRPr="006C63FC">
              <w:t>for the purpose of encouraging private investment with a transportation authority is too narrow in scope.</w:t>
            </w:r>
            <w:r>
              <w:t xml:space="preserve"> </w:t>
            </w:r>
            <w:r w:rsidR="00430A77">
              <w:t xml:space="preserve">There have been calls to extend the </w:t>
            </w:r>
            <w:r w:rsidR="00D00B36">
              <w:t>authority</w:t>
            </w:r>
            <w:r w:rsidR="00430A77">
              <w:t xml:space="preserve"> to enter into those agreements </w:t>
            </w:r>
            <w:r w:rsidRPr="006C63FC">
              <w:t xml:space="preserve">to </w:t>
            </w:r>
            <w:r w:rsidR="0063152A">
              <w:t>other</w:t>
            </w:r>
            <w:r w:rsidR="0063152A" w:rsidRPr="006C63FC">
              <w:t xml:space="preserve"> </w:t>
            </w:r>
            <w:r w:rsidR="003740FC">
              <w:t>regional transportation authorities</w:t>
            </w:r>
            <w:r w:rsidR="0063152A">
              <w:t>, such as Trinity Metro</w:t>
            </w:r>
            <w:r w:rsidRPr="006C63FC">
              <w:t xml:space="preserve">. </w:t>
            </w:r>
            <w:r w:rsidR="00430A77">
              <w:t xml:space="preserve">H.B. 2203 seeks to address this issue by </w:t>
            </w:r>
            <w:r w:rsidR="003740FC">
              <w:t>authorizing certain regional transportation authorities to enter into agreements for the purpose of encouraging private investment</w:t>
            </w:r>
            <w:r w:rsidRPr="006C63FC">
              <w:t>.</w:t>
            </w:r>
          </w:p>
          <w:p w14:paraId="46124CFC" w14:textId="77777777" w:rsidR="008423E4" w:rsidRPr="00E26B13" w:rsidRDefault="008423E4" w:rsidP="002D44CD">
            <w:pPr>
              <w:rPr>
                <w:b/>
              </w:rPr>
            </w:pPr>
          </w:p>
        </w:tc>
      </w:tr>
      <w:tr w:rsidR="00506958" w14:paraId="5A8D2C06" w14:textId="77777777" w:rsidTr="00345119">
        <w:tc>
          <w:tcPr>
            <w:tcW w:w="9576" w:type="dxa"/>
          </w:tcPr>
          <w:p w14:paraId="3C03E897" w14:textId="77777777" w:rsidR="0017725B" w:rsidRDefault="0067260C" w:rsidP="002D44CD">
            <w:pPr>
              <w:rPr>
                <w:b/>
                <w:u w:val="single"/>
              </w:rPr>
            </w:pPr>
            <w:r>
              <w:rPr>
                <w:b/>
                <w:u w:val="single"/>
              </w:rPr>
              <w:t>CRIMINAL JUSTICE IMPACT</w:t>
            </w:r>
          </w:p>
          <w:p w14:paraId="7CFECFA7" w14:textId="77777777" w:rsidR="0017725B" w:rsidRDefault="0017725B" w:rsidP="002D44CD">
            <w:pPr>
              <w:rPr>
                <w:b/>
                <w:u w:val="single"/>
              </w:rPr>
            </w:pPr>
          </w:p>
          <w:p w14:paraId="567141F6" w14:textId="77777777" w:rsidR="007A1DFB" w:rsidRPr="007A1DFB" w:rsidRDefault="0067260C" w:rsidP="002D44CD">
            <w:pPr>
              <w:jc w:val="both"/>
            </w:pPr>
            <w:r>
              <w:t xml:space="preserve">It is the committee's opinion that </w:t>
            </w:r>
            <w:r>
              <w:t>this bill does not expressly create a criminal offense, increase the punishment for an existing criminal offense or category of offenses, or change the eligibility of a person for community supervision, parole, or mandatory supervision.</w:t>
            </w:r>
          </w:p>
          <w:p w14:paraId="51FC63CA" w14:textId="77777777" w:rsidR="0017725B" w:rsidRPr="0017725B" w:rsidRDefault="0017725B" w:rsidP="002D44CD">
            <w:pPr>
              <w:rPr>
                <w:b/>
                <w:u w:val="single"/>
              </w:rPr>
            </w:pPr>
          </w:p>
        </w:tc>
      </w:tr>
      <w:tr w:rsidR="00506958" w14:paraId="2E47718D" w14:textId="77777777" w:rsidTr="00345119">
        <w:tc>
          <w:tcPr>
            <w:tcW w:w="9576" w:type="dxa"/>
          </w:tcPr>
          <w:p w14:paraId="74DED4BE" w14:textId="77777777" w:rsidR="008423E4" w:rsidRPr="00A8133F" w:rsidRDefault="0067260C" w:rsidP="002D44CD">
            <w:pPr>
              <w:rPr>
                <w:b/>
              </w:rPr>
            </w:pPr>
            <w:r w:rsidRPr="009C1E9A">
              <w:rPr>
                <w:b/>
                <w:u w:val="single"/>
              </w:rPr>
              <w:t>RULEMAKING AUTHOR</w:t>
            </w:r>
            <w:r w:rsidRPr="009C1E9A">
              <w:rPr>
                <w:b/>
                <w:u w:val="single"/>
              </w:rPr>
              <w:t>ITY</w:t>
            </w:r>
            <w:r>
              <w:rPr>
                <w:b/>
              </w:rPr>
              <w:t xml:space="preserve"> </w:t>
            </w:r>
          </w:p>
          <w:p w14:paraId="239472D0" w14:textId="77777777" w:rsidR="008423E4" w:rsidRDefault="008423E4" w:rsidP="002D44CD"/>
          <w:p w14:paraId="11055DB9" w14:textId="77777777" w:rsidR="007A1DFB" w:rsidRDefault="0067260C" w:rsidP="002D44CD">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15E9329D" w14:textId="77777777" w:rsidR="008423E4" w:rsidRPr="00E21FDC" w:rsidRDefault="008423E4" w:rsidP="002D44CD">
            <w:pPr>
              <w:rPr>
                <w:b/>
              </w:rPr>
            </w:pPr>
          </w:p>
        </w:tc>
      </w:tr>
      <w:tr w:rsidR="00506958" w14:paraId="6CCFB000" w14:textId="77777777" w:rsidTr="00345119">
        <w:tc>
          <w:tcPr>
            <w:tcW w:w="9576" w:type="dxa"/>
          </w:tcPr>
          <w:p w14:paraId="05DBF0C3" w14:textId="77777777" w:rsidR="008423E4" w:rsidRPr="00A8133F" w:rsidRDefault="0067260C" w:rsidP="002D44CD">
            <w:pPr>
              <w:rPr>
                <w:b/>
              </w:rPr>
            </w:pPr>
            <w:r w:rsidRPr="009C1E9A">
              <w:rPr>
                <w:b/>
                <w:u w:val="single"/>
              </w:rPr>
              <w:t>ANALYSIS</w:t>
            </w:r>
            <w:r>
              <w:rPr>
                <w:b/>
              </w:rPr>
              <w:t xml:space="preserve"> </w:t>
            </w:r>
          </w:p>
          <w:p w14:paraId="61B027B4" w14:textId="77777777" w:rsidR="008423E4" w:rsidRDefault="008423E4" w:rsidP="002D44CD"/>
          <w:p w14:paraId="3DF00D71" w14:textId="684891C5" w:rsidR="009C36CD" w:rsidRPr="009C36CD" w:rsidRDefault="0067260C" w:rsidP="002D44CD">
            <w:pPr>
              <w:pStyle w:val="Header"/>
              <w:tabs>
                <w:tab w:val="clear" w:pos="4320"/>
                <w:tab w:val="clear" w:pos="8640"/>
              </w:tabs>
              <w:jc w:val="both"/>
            </w:pPr>
            <w:r>
              <w:t xml:space="preserve">H.B. 2203 amends the Transportation Code </w:t>
            </w:r>
            <w:r w:rsidR="007107B4">
              <w:t xml:space="preserve">to </w:t>
            </w:r>
            <w:r w:rsidR="001C7645">
              <w:t xml:space="preserve">authorize </w:t>
            </w:r>
            <w:r w:rsidR="007107B4">
              <w:t>a regional transportation authority without a municipality with a population of more than 1.1 million and consisting of one subregion governed by a subregional board</w:t>
            </w:r>
            <w:r w:rsidR="007107B4" w:rsidRPr="007107B4">
              <w:t xml:space="preserve">, </w:t>
            </w:r>
            <w:r w:rsidR="001C7645" w:rsidRPr="007107B4">
              <w:t xml:space="preserve">to enter into and execute as </w:t>
            </w:r>
            <w:r w:rsidR="001C7645">
              <w:t>it</w:t>
            </w:r>
            <w:r w:rsidR="001C7645" w:rsidRPr="007107B4">
              <w:t xml:space="preserve"> considers appropriate</w:t>
            </w:r>
            <w:r w:rsidR="001C7645">
              <w:t>,</w:t>
            </w:r>
            <w:r w:rsidR="001C7645" w:rsidRPr="007107B4">
              <w:t xml:space="preserve"> </w:t>
            </w:r>
            <w:r w:rsidR="007107B4" w:rsidRPr="007107B4">
              <w:t xml:space="preserve">for purposes of providing tax benefits to another party that are available with respect to property under </w:t>
            </w:r>
            <w:r w:rsidR="00E66BEE">
              <w:t>a foreign country's</w:t>
            </w:r>
            <w:r w:rsidR="00E66BEE" w:rsidRPr="007107B4">
              <w:t xml:space="preserve"> </w:t>
            </w:r>
            <w:r w:rsidR="007107B4" w:rsidRPr="007107B4">
              <w:t>laws or for purposes of encouraging private investment with a transportation authority in the United States, contracts, agreements, notes, security agreements, conveyances, bills of sale, deeds, leases as lessee or lessor, and currency hedges, swap transactions, or agreements relating to foreign and domestic currency.</w:t>
            </w:r>
            <w:r w:rsidR="001C7645">
              <w:t xml:space="preserve"> The bill prohibits such an authority, except as provided in </w:t>
            </w:r>
            <w:r w:rsidR="00A1760E">
              <w:t>th</w:t>
            </w:r>
            <w:r w:rsidR="00B273EE">
              <w:t>ose</w:t>
            </w:r>
            <w:r w:rsidR="00A1760E">
              <w:t xml:space="preserve"> agreements or instruments,</w:t>
            </w:r>
            <w:r w:rsidR="001C7645">
              <w:t xml:space="preserve"> from entering a lease or financing agreement </w:t>
            </w:r>
            <w:r w:rsidR="001C7645" w:rsidRPr="007107B4">
              <w:t xml:space="preserve">secured wholly or partially by the </w:t>
            </w:r>
            <w:r w:rsidR="001C7645">
              <w:t xml:space="preserve">authority's </w:t>
            </w:r>
            <w:r w:rsidR="001C7645" w:rsidRPr="007107B4">
              <w:t xml:space="preserve">assets if the duration of the lease or financing agreement is longer than five years, unless the lease or agreement is approved by the </w:t>
            </w:r>
            <w:r w:rsidR="00A1760E">
              <w:t xml:space="preserve">authority's </w:t>
            </w:r>
            <w:r w:rsidR="001C7645" w:rsidRPr="007107B4">
              <w:t>voters in the manner provided for the issuance of bonds and notes.</w:t>
            </w:r>
          </w:p>
          <w:p w14:paraId="3D4074DA" w14:textId="77777777" w:rsidR="008423E4" w:rsidRPr="00835628" w:rsidRDefault="008423E4" w:rsidP="002D44CD">
            <w:pPr>
              <w:rPr>
                <w:b/>
              </w:rPr>
            </w:pPr>
          </w:p>
        </w:tc>
      </w:tr>
      <w:tr w:rsidR="00506958" w14:paraId="0597F69B" w14:textId="77777777" w:rsidTr="00345119">
        <w:tc>
          <w:tcPr>
            <w:tcW w:w="9576" w:type="dxa"/>
          </w:tcPr>
          <w:p w14:paraId="769FE3E9" w14:textId="77777777" w:rsidR="008423E4" w:rsidRPr="00A8133F" w:rsidRDefault="0067260C" w:rsidP="002D44CD">
            <w:pPr>
              <w:rPr>
                <w:b/>
              </w:rPr>
            </w:pPr>
            <w:r w:rsidRPr="009C1E9A">
              <w:rPr>
                <w:b/>
                <w:u w:val="single"/>
              </w:rPr>
              <w:t>EFFECTIVE DATE</w:t>
            </w:r>
            <w:r>
              <w:rPr>
                <w:b/>
              </w:rPr>
              <w:t xml:space="preserve"> </w:t>
            </w:r>
          </w:p>
          <w:p w14:paraId="6EF761D8" w14:textId="77777777" w:rsidR="008423E4" w:rsidRDefault="008423E4" w:rsidP="002D44CD"/>
          <w:p w14:paraId="23719395" w14:textId="77777777" w:rsidR="008423E4" w:rsidRPr="003624F2" w:rsidRDefault="0067260C" w:rsidP="002D44CD">
            <w:pPr>
              <w:pStyle w:val="Header"/>
              <w:tabs>
                <w:tab w:val="clear" w:pos="4320"/>
                <w:tab w:val="clear" w:pos="8640"/>
              </w:tabs>
              <w:jc w:val="both"/>
            </w:pPr>
            <w:r>
              <w:t>On passage, or, if the bill does not receive the necessary vote, September 1, 2021.</w:t>
            </w:r>
          </w:p>
          <w:p w14:paraId="57377532" w14:textId="77777777" w:rsidR="008423E4" w:rsidRPr="00233FDB" w:rsidRDefault="008423E4" w:rsidP="002D44CD">
            <w:pPr>
              <w:rPr>
                <w:b/>
              </w:rPr>
            </w:pPr>
          </w:p>
        </w:tc>
      </w:tr>
    </w:tbl>
    <w:p w14:paraId="31DC39F4" w14:textId="77777777" w:rsidR="008423E4" w:rsidRPr="00BE0E75" w:rsidRDefault="008423E4" w:rsidP="002D44CD">
      <w:pPr>
        <w:jc w:val="both"/>
        <w:rPr>
          <w:rFonts w:ascii="Arial" w:hAnsi="Arial"/>
          <w:sz w:val="16"/>
          <w:szCs w:val="16"/>
        </w:rPr>
      </w:pPr>
    </w:p>
    <w:p w14:paraId="68A80E78" w14:textId="77777777" w:rsidR="004108C3" w:rsidRPr="008423E4" w:rsidRDefault="004108C3" w:rsidP="002D44CD"/>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D81C1" w14:textId="77777777" w:rsidR="00000000" w:rsidRDefault="0067260C">
      <w:r>
        <w:separator/>
      </w:r>
    </w:p>
  </w:endnote>
  <w:endnote w:type="continuationSeparator" w:id="0">
    <w:p w14:paraId="57750158" w14:textId="77777777" w:rsidR="00000000" w:rsidRDefault="0067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BD1C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06958" w14:paraId="194864CF" w14:textId="77777777" w:rsidTr="009C1E9A">
      <w:trPr>
        <w:cantSplit/>
      </w:trPr>
      <w:tc>
        <w:tcPr>
          <w:tcW w:w="0" w:type="pct"/>
        </w:tcPr>
        <w:p w14:paraId="42B0D6AA" w14:textId="77777777" w:rsidR="00137D90" w:rsidRDefault="00137D90" w:rsidP="009C1E9A">
          <w:pPr>
            <w:pStyle w:val="Footer"/>
            <w:tabs>
              <w:tab w:val="clear" w:pos="8640"/>
              <w:tab w:val="right" w:pos="9360"/>
            </w:tabs>
          </w:pPr>
        </w:p>
      </w:tc>
      <w:tc>
        <w:tcPr>
          <w:tcW w:w="2395" w:type="pct"/>
        </w:tcPr>
        <w:p w14:paraId="15281AF7" w14:textId="77777777" w:rsidR="00137D90" w:rsidRDefault="00137D90" w:rsidP="009C1E9A">
          <w:pPr>
            <w:pStyle w:val="Footer"/>
            <w:tabs>
              <w:tab w:val="clear" w:pos="8640"/>
              <w:tab w:val="right" w:pos="9360"/>
            </w:tabs>
          </w:pPr>
        </w:p>
        <w:p w14:paraId="3E9F3C17" w14:textId="77777777" w:rsidR="001A4310" w:rsidRDefault="001A4310" w:rsidP="009C1E9A">
          <w:pPr>
            <w:pStyle w:val="Footer"/>
            <w:tabs>
              <w:tab w:val="clear" w:pos="8640"/>
              <w:tab w:val="right" w:pos="9360"/>
            </w:tabs>
          </w:pPr>
        </w:p>
        <w:p w14:paraId="7DD10755" w14:textId="77777777" w:rsidR="00137D90" w:rsidRDefault="00137D90" w:rsidP="009C1E9A">
          <w:pPr>
            <w:pStyle w:val="Footer"/>
            <w:tabs>
              <w:tab w:val="clear" w:pos="8640"/>
              <w:tab w:val="right" w:pos="9360"/>
            </w:tabs>
          </w:pPr>
        </w:p>
      </w:tc>
      <w:tc>
        <w:tcPr>
          <w:tcW w:w="2453" w:type="pct"/>
        </w:tcPr>
        <w:p w14:paraId="571344EF" w14:textId="77777777" w:rsidR="00137D90" w:rsidRDefault="00137D90" w:rsidP="009C1E9A">
          <w:pPr>
            <w:pStyle w:val="Footer"/>
            <w:tabs>
              <w:tab w:val="clear" w:pos="8640"/>
              <w:tab w:val="right" w:pos="9360"/>
            </w:tabs>
            <w:jc w:val="right"/>
          </w:pPr>
        </w:p>
      </w:tc>
    </w:tr>
    <w:tr w:rsidR="00506958" w14:paraId="1C44F9BF" w14:textId="77777777" w:rsidTr="009C1E9A">
      <w:trPr>
        <w:cantSplit/>
      </w:trPr>
      <w:tc>
        <w:tcPr>
          <w:tcW w:w="0" w:type="pct"/>
        </w:tcPr>
        <w:p w14:paraId="095026D4" w14:textId="77777777" w:rsidR="00EC379B" w:rsidRDefault="00EC379B" w:rsidP="009C1E9A">
          <w:pPr>
            <w:pStyle w:val="Footer"/>
            <w:tabs>
              <w:tab w:val="clear" w:pos="8640"/>
              <w:tab w:val="right" w:pos="9360"/>
            </w:tabs>
          </w:pPr>
        </w:p>
      </w:tc>
      <w:tc>
        <w:tcPr>
          <w:tcW w:w="2395" w:type="pct"/>
        </w:tcPr>
        <w:p w14:paraId="62EE4D62" w14:textId="3C9EED69" w:rsidR="00EC379B" w:rsidRPr="009C1E9A" w:rsidRDefault="0067260C" w:rsidP="009C1E9A">
          <w:pPr>
            <w:pStyle w:val="Footer"/>
            <w:tabs>
              <w:tab w:val="clear" w:pos="8640"/>
              <w:tab w:val="right" w:pos="9360"/>
            </w:tabs>
            <w:rPr>
              <w:rFonts w:ascii="Shruti" w:hAnsi="Shruti"/>
              <w:sz w:val="22"/>
            </w:rPr>
          </w:pPr>
          <w:r>
            <w:rPr>
              <w:rFonts w:ascii="Shruti" w:hAnsi="Shruti"/>
              <w:sz w:val="22"/>
            </w:rPr>
            <w:t>87R 18243</w:t>
          </w:r>
        </w:p>
      </w:tc>
      <w:tc>
        <w:tcPr>
          <w:tcW w:w="2453" w:type="pct"/>
        </w:tcPr>
        <w:p w14:paraId="6B1B958C" w14:textId="12CDBC18" w:rsidR="00EC379B" w:rsidRDefault="0067260C" w:rsidP="009C1E9A">
          <w:pPr>
            <w:pStyle w:val="Footer"/>
            <w:tabs>
              <w:tab w:val="clear" w:pos="8640"/>
              <w:tab w:val="right" w:pos="9360"/>
            </w:tabs>
            <w:jc w:val="right"/>
          </w:pPr>
          <w:r>
            <w:fldChar w:fldCharType="begin"/>
          </w:r>
          <w:r>
            <w:instrText xml:space="preserve"> DOCPROPERTY  OTID  \* MERGEFORMAT </w:instrText>
          </w:r>
          <w:r>
            <w:fldChar w:fldCharType="separate"/>
          </w:r>
          <w:r w:rsidR="00AA3791">
            <w:t>21.92.768</w:t>
          </w:r>
          <w:r>
            <w:fldChar w:fldCharType="end"/>
          </w:r>
        </w:p>
      </w:tc>
    </w:tr>
    <w:tr w:rsidR="00506958" w14:paraId="6C7FD409" w14:textId="77777777" w:rsidTr="009C1E9A">
      <w:trPr>
        <w:cantSplit/>
      </w:trPr>
      <w:tc>
        <w:tcPr>
          <w:tcW w:w="0" w:type="pct"/>
        </w:tcPr>
        <w:p w14:paraId="1D2DDECB" w14:textId="77777777" w:rsidR="00EC379B" w:rsidRDefault="00EC379B" w:rsidP="009C1E9A">
          <w:pPr>
            <w:pStyle w:val="Footer"/>
            <w:tabs>
              <w:tab w:val="clear" w:pos="4320"/>
              <w:tab w:val="clear" w:pos="8640"/>
              <w:tab w:val="left" w:pos="2865"/>
            </w:tabs>
          </w:pPr>
        </w:p>
      </w:tc>
      <w:tc>
        <w:tcPr>
          <w:tcW w:w="2395" w:type="pct"/>
        </w:tcPr>
        <w:p w14:paraId="03C8D363"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A6234F0" w14:textId="77777777" w:rsidR="00EC379B" w:rsidRDefault="00EC379B" w:rsidP="006D504F">
          <w:pPr>
            <w:pStyle w:val="Footer"/>
            <w:rPr>
              <w:rStyle w:val="PageNumber"/>
            </w:rPr>
          </w:pPr>
        </w:p>
        <w:p w14:paraId="3495A8F7" w14:textId="77777777" w:rsidR="00EC379B" w:rsidRDefault="00EC379B" w:rsidP="009C1E9A">
          <w:pPr>
            <w:pStyle w:val="Footer"/>
            <w:tabs>
              <w:tab w:val="clear" w:pos="8640"/>
              <w:tab w:val="right" w:pos="9360"/>
            </w:tabs>
            <w:jc w:val="right"/>
          </w:pPr>
        </w:p>
      </w:tc>
    </w:tr>
    <w:tr w:rsidR="00506958" w14:paraId="6B9B7814" w14:textId="77777777" w:rsidTr="009C1E9A">
      <w:trPr>
        <w:cantSplit/>
        <w:trHeight w:val="323"/>
      </w:trPr>
      <w:tc>
        <w:tcPr>
          <w:tcW w:w="0" w:type="pct"/>
          <w:gridSpan w:val="3"/>
        </w:tcPr>
        <w:p w14:paraId="7EF641F8" w14:textId="49AA97E3" w:rsidR="00EC379B" w:rsidRDefault="0067260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D44CD">
            <w:rPr>
              <w:rStyle w:val="PageNumber"/>
              <w:noProof/>
            </w:rPr>
            <w:t>1</w:t>
          </w:r>
          <w:r>
            <w:rPr>
              <w:rStyle w:val="PageNumber"/>
            </w:rPr>
            <w:fldChar w:fldCharType="end"/>
          </w:r>
        </w:p>
        <w:p w14:paraId="484DCC17" w14:textId="77777777" w:rsidR="00EC379B" w:rsidRDefault="00EC379B" w:rsidP="009C1E9A">
          <w:pPr>
            <w:pStyle w:val="Footer"/>
            <w:tabs>
              <w:tab w:val="clear" w:pos="8640"/>
              <w:tab w:val="right" w:pos="9360"/>
            </w:tabs>
            <w:jc w:val="center"/>
          </w:pPr>
        </w:p>
      </w:tc>
    </w:tr>
  </w:tbl>
  <w:p w14:paraId="465A7C6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42BD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C2324" w14:textId="77777777" w:rsidR="00000000" w:rsidRDefault="0067260C">
      <w:r>
        <w:separator/>
      </w:r>
    </w:p>
  </w:footnote>
  <w:footnote w:type="continuationSeparator" w:id="0">
    <w:p w14:paraId="4951E12C" w14:textId="77777777" w:rsidR="00000000" w:rsidRDefault="00672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910C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2F6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B7F4E"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8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C3F"/>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645"/>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17F3"/>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6EC2"/>
    <w:rsid w:val="002B7BA7"/>
    <w:rsid w:val="002C1C17"/>
    <w:rsid w:val="002C3203"/>
    <w:rsid w:val="002C3B07"/>
    <w:rsid w:val="002C532B"/>
    <w:rsid w:val="002C5713"/>
    <w:rsid w:val="002D05CC"/>
    <w:rsid w:val="002D305A"/>
    <w:rsid w:val="002D44CD"/>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0FC"/>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1717"/>
    <w:rsid w:val="003D726D"/>
    <w:rsid w:val="003E0875"/>
    <w:rsid w:val="003E0BB8"/>
    <w:rsid w:val="003E6CB0"/>
    <w:rsid w:val="003F1F5E"/>
    <w:rsid w:val="003F286A"/>
    <w:rsid w:val="003F77F8"/>
    <w:rsid w:val="003F787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0A77"/>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6958"/>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62"/>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0D80"/>
    <w:rsid w:val="00621906"/>
    <w:rsid w:val="006249CB"/>
    <w:rsid w:val="006272DD"/>
    <w:rsid w:val="00630963"/>
    <w:rsid w:val="0063152A"/>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25DF"/>
    <w:rsid w:val="0067260C"/>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63FC"/>
    <w:rsid w:val="006D3005"/>
    <w:rsid w:val="006D41F7"/>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07B4"/>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1DFB"/>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8F6C6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6EF8"/>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0D26"/>
    <w:rsid w:val="00A12330"/>
    <w:rsid w:val="00A1259F"/>
    <w:rsid w:val="00A1446F"/>
    <w:rsid w:val="00A151B5"/>
    <w:rsid w:val="00A1760E"/>
    <w:rsid w:val="00A220FF"/>
    <w:rsid w:val="00A227E0"/>
    <w:rsid w:val="00A232E4"/>
    <w:rsid w:val="00A24AAD"/>
    <w:rsid w:val="00A26A8A"/>
    <w:rsid w:val="00A26BDB"/>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3791"/>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273EE"/>
    <w:rsid w:val="00B30647"/>
    <w:rsid w:val="00B31F0E"/>
    <w:rsid w:val="00B34F25"/>
    <w:rsid w:val="00B43672"/>
    <w:rsid w:val="00B473D8"/>
    <w:rsid w:val="00B5165A"/>
    <w:rsid w:val="00B524C1"/>
    <w:rsid w:val="00B52C8D"/>
    <w:rsid w:val="00B53E3A"/>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211"/>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2983"/>
    <w:rsid w:val="00C14EE6"/>
    <w:rsid w:val="00C151DA"/>
    <w:rsid w:val="00C152A1"/>
    <w:rsid w:val="00C16CCB"/>
    <w:rsid w:val="00C2142B"/>
    <w:rsid w:val="00C22987"/>
    <w:rsid w:val="00C23956"/>
    <w:rsid w:val="00C248E6"/>
    <w:rsid w:val="00C2766F"/>
    <w:rsid w:val="00C305D7"/>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0B36"/>
    <w:rsid w:val="00D03176"/>
    <w:rsid w:val="00D05B32"/>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608D"/>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2FC8"/>
    <w:rsid w:val="00E55DA0"/>
    <w:rsid w:val="00E56033"/>
    <w:rsid w:val="00E61159"/>
    <w:rsid w:val="00E625DA"/>
    <w:rsid w:val="00E634DC"/>
    <w:rsid w:val="00E667F3"/>
    <w:rsid w:val="00E66BEE"/>
    <w:rsid w:val="00E67794"/>
    <w:rsid w:val="00E70CC6"/>
    <w:rsid w:val="00E71254"/>
    <w:rsid w:val="00E73CCD"/>
    <w:rsid w:val="00E75F67"/>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191D"/>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4BAA"/>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4A5106-7EE4-42F4-9457-A36505F5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107B4"/>
    <w:rPr>
      <w:sz w:val="16"/>
      <w:szCs w:val="16"/>
    </w:rPr>
  </w:style>
  <w:style w:type="paragraph" w:styleId="CommentText">
    <w:name w:val="annotation text"/>
    <w:basedOn w:val="Normal"/>
    <w:link w:val="CommentTextChar"/>
    <w:semiHidden/>
    <w:unhideWhenUsed/>
    <w:rsid w:val="007107B4"/>
    <w:rPr>
      <w:sz w:val="20"/>
      <w:szCs w:val="20"/>
    </w:rPr>
  </w:style>
  <w:style w:type="character" w:customStyle="1" w:styleId="CommentTextChar">
    <w:name w:val="Comment Text Char"/>
    <w:basedOn w:val="DefaultParagraphFont"/>
    <w:link w:val="CommentText"/>
    <w:semiHidden/>
    <w:rsid w:val="007107B4"/>
  </w:style>
  <w:style w:type="paragraph" w:styleId="CommentSubject">
    <w:name w:val="annotation subject"/>
    <w:basedOn w:val="CommentText"/>
    <w:next w:val="CommentText"/>
    <w:link w:val="CommentSubjectChar"/>
    <w:semiHidden/>
    <w:unhideWhenUsed/>
    <w:rsid w:val="007107B4"/>
    <w:rPr>
      <w:b/>
      <w:bCs/>
    </w:rPr>
  </w:style>
  <w:style w:type="character" w:customStyle="1" w:styleId="CommentSubjectChar">
    <w:name w:val="Comment Subject Char"/>
    <w:basedOn w:val="CommentTextChar"/>
    <w:link w:val="CommentSubject"/>
    <w:semiHidden/>
    <w:rsid w:val="007107B4"/>
    <w:rPr>
      <w:b/>
      <w:bCs/>
    </w:rPr>
  </w:style>
  <w:style w:type="paragraph" w:styleId="Revision">
    <w:name w:val="Revision"/>
    <w:hidden/>
    <w:uiPriority w:val="99"/>
    <w:semiHidden/>
    <w:rsid w:val="007107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2043</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BA - HB02203 (Committee Report (Unamended))</vt:lpstr>
    </vt:vector>
  </TitlesOfParts>
  <Company>State of Texas</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18243</dc:subject>
  <dc:creator>State of Texas</dc:creator>
  <dc:description>HB 2203 by Romero, Jr.-(H)Transportation</dc:description>
  <cp:lastModifiedBy>Thomas Weis</cp:lastModifiedBy>
  <cp:revision>2</cp:revision>
  <cp:lastPrinted>2003-11-26T17:21:00Z</cp:lastPrinted>
  <dcterms:created xsi:type="dcterms:W3CDTF">2021-04-09T15:54:00Z</dcterms:created>
  <dcterms:modified xsi:type="dcterms:W3CDTF">2021-04-09T15:54:00Z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21.92.768</vt:lpwstr>
  </property>
</Properties>
</file>