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F24A8" w14:paraId="18074A9A" w14:textId="77777777" w:rsidTr="00345119">
        <w:tc>
          <w:tcPr>
            <w:tcW w:w="9576" w:type="dxa"/>
            <w:noWrap/>
          </w:tcPr>
          <w:p w14:paraId="7509E79C" w14:textId="77777777" w:rsidR="008423E4" w:rsidRPr="0022177D" w:rsidRDefault="00ED6796" w:rsidP="00705699">
            <w:pPr>
              <w:pStyle w:val="Heading1"/>
            </w:pPr>
            <w:bookmarkStart w:id="0" w:name="_GoBack"/>
            <w:bookmarkEnd w:id="0"/>
            <w:r w:rsidRPr="00631897">
              <w:t>BILL ANALYSIS</w:t>
            </w:r>
          </w:p>
        </w:tc>
      </w:tr>
    </w:tbl>
    <w:p w14:paraId="6AC5C465" w14:textId="77777777" w:rsidR="008423E4" w:rsidRPr="0022177D" w:rsidRDefault="008423E4" w:rsidP="00705699">
      <w:pPr>
        <w:jc w:val="center"/>
      </w:pPr>
    </w:p>
    <w:p w14:paraId="400C3759" w14:textId="77777777" w:rsidR="008423E4" w:rsidRPr="00B31F0E" w:rsidRDefault="008423E4" w:rsidP="00705699"/>
    <w:p w14:paraId="2FB43776" w14:textId="77777777" w:rsidR="008423E4" w:rsidRPr="00742794" w:rsidRDefault="008423E4" w:rsidP="00705699">
      <w:pPr>
        <w:tabs>
          <w:tab w:val="right" w:pos="9360"/>
        </w:tabs>
      </w:pPr>
    </w:p>
    <w:tbl>
      <w:tblPr>
        <w:tblW w:w="0" w:type="auto"/>
        <w:tblLayout w:type="fixed"/>
        <w:tblLook w:val="01E0" w:firstRow="1" w:lastRow="1" w:firstColumn="1" w:lastColumn="1" w:noHBand="0" w:noVBand="0"/>
      </w:tblPr>
      <w:tblGrid>
        <w:gridCol w:w="9576"/>
      </w:tblGrid>
      <w:tr w:rsidR="004F24A8" w14:paraId="0519C47E" w14:textId="77777777" w:rsidTr="00345119">
        <w:tc>
          <w:tcPr>
            <w:tcW w:w="9576" w:type="dxa"/>
          </w:tcPr>
          <w:p w14:paraId="2FC07373" w14:textId="7C4E7C83" w:rsidR="008423E4" w:rsidRPr="00861995" w:rsidRDefault="00ED6796" w:rsidP="00705699">
            <w:pPr>
              <w:jc w:val="right"/>
            </w:pPr>
            <w:r>
              <w:t>C.S.H.B. 2221</w:t>
            </w:r>
          </w:p>
        </w:tc>
      </w:tr>
      <w:tr w:rsidR="004F24A8" w14:paraId="6A543A22" w14:textId="77777777" w:rsidTr="00345119">
        <w:tc>
          <w:tcPr>
            <w:tcW w:w="9576" w:type="dxa"/>
          </w:tcPr>
          <w:p w14:paraId="4893D4B7" w14:textId="0BB2A2C5" w:rsidR="008423E4" w:rsidRPr="00861995" w:rsidRDefault="00ED6796" w:rsidP="00705699">
            <w:pPr>
              <w:jc w:val="right"/>
            </w:pPr>
            <w:r>
              <w:t xml:space="preserve">By: </w:t>
            </w:r>
            <w:r w:rsidR="008E101C">
              <w:t>Canales</w:t>
            </w:r>
          </w:p>
        </w:tc>
      </w:tr>
      <w:tr w:rsidR="004F24A8" w14:paraId="0EA618E0" w14:textId="77777777" w:rsidTr="00345119">
        <w:tc>
          <w:tcPr>
            <w:tcW w:w="9576" w:type="dxa"/>
          </w:tcPr>
          <w:p w14:paraId="3C471965" w14:textId="0E967C8F" w:rsidR="008423E4" w:rsidRPr="00861995" w:rsidRDefault="00ED6796" w:rsidP="00705699">
            <w:pPr>
              <w:jc w:val="right"/>
            </w:pPr>
            <w:r>
              <w:t>State Affairs</w:t>
            </w:r>
          </w:p>
        </w:tc>
      </w:tr>
      <w:tr w:rsidR="004F24A8" w14:paraId="649641F0" w14:textId="77777777" w:rsidTr="00345119">
        <w:tc>
          <w:tcPr>
            <w:tcW w:w="9576" w:type="dxa"/>
          </w:tcPr>
          <w:p w14:paraId="15151368" w14:textId="65BAA05E" w:rsidR="008423E4" w:rsidRDefault="00ED6796" w:rsidP="00705699">
            <w:pPr>
              <w:jc w:val="right"/>
            </w:pPr>
            <w:r>
              <w:t>Committee Report (Substituted)</w:t>
            </w:r>
          </w:p>
        </w:tc>
      </w:tr>
    </w:tbl>
    <w:p w14:paraId="736C8720" w14:textId="77777777" w:rsidR="008423E4" w:rsidRDefault="008423E4" w:rsidP="00705699">
      <w:pPr>
        <w:tabs>
          <w:tab w:val="right" w:pos="9360"/>
        </w:tabs>
      </w:pPr>
    </w:p>
    <w:p w14:paraId="2588C8E5" w14:textId="77777777" w:rsidR="008423E4" w:rsidRDefault="008423E4" w:rsidP="00705699"/>
    <w:p w14:paraId="0B8FACD2" w14:textId="77777777" w:rsidR="008423E4" w:rsidRDefault="008423E4" w:rsidP="00705699"/>
    <w:tbl>
      <w:tblPr>
        <w:tblW w:w="0" w:type="auto"/>
        <w:tblCellMar>
          <w:left w:w="115" w:type="dxa"/>
          <w:right w:w="115" w:type="dxa"/>
        </w:tblCellMar>
        <w:tblLook w:val="01E0" w:firstRow="1" w:lastRow="1" w:firstColumn="1" w:lastColumn="1" w:noHBand="0" w:noVBand="0"/>
      </w:tblPr>
      <w:tblGrid>
        <w:gridCol w:w="9360"/>
      </w:tblGrid>
      <w:tr w:rsidR="004F24A8" w14:paraId="6C330020" w14:textId="77777777" w:rsidTr="00345119">
        <w:tc>
          <w:tcPr>
            <w:tcW w:w="9576" w:type="dxa"/>
          </w:tcPr>
          <w:p w14:paraId="21E5AD89" w14:textId="77777777" w:rsidR="008423E4" w:rsidRPr="00A8133F" w:rsidRDefault="00ED6796" w:rsidP="00705699">
            <w:pPr>
              <w:rPr>
                <w:b/>
              </w:rPr>
            </w:pPr>
            <w:r w:rsidRPr="009C1E9A">
              <w:rPr>
                <w:b/>
                <w:u w:val="single"/>
              </w:rPr>
              <w:t>BACKGROUND AND PURPOSE</w:t>
            </w:r>
            <w:r>
              <w:rPr>
                <w:b/>
              </w:rPr>
              <w:t xml:space="preserve"> </w:t>
            </w:r>
          </w:p>
          <w:p w14:paraId="033F31EC" w14:textId="77777777" w:rsidR="008423E4" w:rsidRDefault="008423E4" w:rsidP="00705699"/>
          <w:p w14:paraId="2A6AD359" w14:textId="204A6697" w:rsidR="008423E4" w:rsidRDefault="00ED6796" w:rsidP="00705699">
            <w:pPr>
              <w:pStyle w:val="Header"/>
              <w:tabs>
                <w:tab w:val="clear" w:pos="4320"/>
                <w:tab w:val="clear" w:pos="8640"/>
              </w:tabs>
              <w:jc w:val="both"/>
            </w:pPr>
            <w:r>
              <w:t>A</w:t>
            </w:r>
            <w:r w:rsidRPr="00451F09">
              <w:t xml:space="preserve">n estimated 200 </w:t>
            </w:r>
            <w:r>
              <w:t xml:space="preserve">electric vehicle </w:t>
            </w:r>
            <w:r w:rsidRPr="00451F09">
              <w:t>models will be on the market in the U</w:t>
            </w:r>
            <w:r>
              <w:t xml:space="preserve">nited </w:t>
            </w:r>
            <w:r w:rsidRPr="00451F09">
              <w:t>S</w:t>
            </w:r>
            <w:r>
              <w:t>tates</w:t>
            </w:r>
            <w:r w:rsidRPr="00451F09">
              <w:t xml:space="preserve"> by 2022</w:t>
            </w:r>
            <w:r>
              <w:t>.</w:t>
            </w:r>
            <w:r w:rsidRPr="00451F09">
              <w:t xml:space="preserve"> </w:t>
            </w:r>
            <w:r>
              <w:t>By some estimates, the average cost for</w:t>
            </w:r>
            <w:r w:rsidRPr="00451F09">
              <w:t xml:space="preserve"> a new </w:t>
            </w:r>
            <w:r>
              <w:t xml:space="preserve">electric vehicle </w:t>
            </w:r>
            <w:r w:rsidRPr="00451F09">
              <w:t>will be cheaper than a gas</w:t>
            </w:r>
            <w:r w:rsidR="00487D62">
              <w:t>-</w:t>
            </w:r>
            <w:r w:rsidRPr="00451F09">
              <w:t>powered car</w:t>
            </w:r>
            <w:r>
              <w:t xml:space="preserve"> by 2023</w:t>
            </w:r>
            <w:r w:rsidRPr="00451F09">
              <w:t xml:space="preserve">. When that happens, </w:t>
            </w:r>
            <w:r>
              <w:t>it is anticipated that the state</w:t>
            </w:r>
            <w:r w:rsidRPr="00451F09">
              <w:t xml:space="preserve"> will see a rapid electrification of </w:t>
            </w:r>
            <w:r w:rsidR="00662A5C">
              <w:t>its</w:t>
            </w:r>
            <w:r w:rsidR="00662A5C" w:rsidRPr="00451F09">
              <w:t xml:space="preserve"> </w:t>
            </w:r>
            <w:r w:rsidRPr="00451F09">
              <w:t xml:space="preserve">transportation system. This forecast </w:t>
            </w:r>
            <w:r w:rsidR="00A25C8B">
              <w:t>underscores the need for the state to immediately begin p</w:t>
            </w:r>
            <w:r w:rsidR="0029080D">
              <w:t>reparing a plan</w:t>
            </w:r>
            <w:r w:rsidRPr="00451F09">
              <w:t xml:space="preserve"> </w:t>
            </w:r>
            <w:r>
              <w:t xml:space="preserve">to accommodate </w:t>
            </w:r>
            <w:r w:rsidRPr="00451F09">
              <w:t xml:space="preserve">the growing </w:t>
            </w:r>
            <w:r w:rsidR="00A25C8B">
              <w:t>demand</w:t>
            </w:r>
            <w:r w:rsidR="00A25C8B" w:rsidRPr="00451F09">
              <w:t xml:space="preserve"> </w:t>
            </w:r>
            <w:r w:rsidRPr="00451F09">
              <w:t xml:space="preserve">for a reliable electric vehicle infrastructure network. </w:t>
            </w:r>
            <w:r>
              <w:t>C.S.H.B. 2221 seeks to</w:t>
            </w:r>
            <w:r w:rsidRPr="00451F09">
              <w:t xml:space="preserve"> establish a framework for the electrification of transportation in Texas</w:t>
            </w:r>
            <w:r>
              <w:t>.</w:t>
            </w:r>
          </w:p>
          <w:p w14:paraId="5F3AC20B" w14:textId="77777777" w:rsidR="008423E4" w:rsidRPr="00E26B13" w:rsidRDefault="008423E4" w:rsidP="00705699">
            <w:pPr>
              <w:rPr>
                <w:b/>
              </w:rPr>
            </w:pPr>
          </w:p>
        </w:tc>
      </w:tr>
      <w:tr w:rsidR="004F24A8" w14:paraId="53E7668F" w14:textId="77777777" w:rsidTr="00345119">
        <w:tc>
          <w:tcPr>
            <w:tcW w:w="9576" w:type="dxa"/>
          </w:tcPr>
          <w:p w14:paraId="7B98CD8C" w14:textId="77777777" w:rsidR="0017725B" w:rsidRDefault="00ED6796" w:rsidP="00705699">
            <w:pPr>
              <w:rPr>
                <w:b/>
                <w:u w:val="single"/>
              </w:rPr>
            </w:pPr>
            <w:r>
              <w:rPr>
                <w:b/>
                <w:u w:val="single"/>
              </w:rPr>
              <w:t>CRIMINAL JUSTICE IMPACT</w:t>
            </w:r>
          </w:p>
          <w:p w14:paraId="301272DD" w14:textId="77777777" w:rsidR="0017725B" w:rsidRDefault="0017725B" w:rsidP="00705699">
            <w:pPr>
              <w:rPr>
                <w:b/>
                <w:u w:val="single"/>
              </w:rPr>
            </w:pPr>
          </w:p>
          <w:p w14:paraId="3F507E11" w14:textId="705F5990" w:rsidR="00823300" w:rsidRPr="00823300" w:rsidRDefault="00ED6796" w:rsidP="00705699">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378DBF0F" w14:textId="77777777" w:rsidR="0017725B" w:rsidRPr="0017725B" w:rsidRDefault="0017725B" w:rsidP="00705699">
            <w:pPr>
              <w:rPr>
                <w:b/>
                <w:u w:val="single"/>
              </w:rPr>
            </w:pPr>
          </w:p>
        </w:tc>
      </w:tr>
      <w:tr w:rsidR="004F24A8" w14:paraId="38AAFCB0" w14:textId="77777777" w:rsidTr="00345119">
        <w:tc>
          <w:tcPr>
            <w:tcW w:w="9576" w:type="dxa"/>
          </w:tcPr>
          <w:p w14:paraId="6F565A0E" w14:textId="77777777" w:rsidR="008423E4" w:rsidRPr="00A8133F" w:rsidRDefault="00ED6796" w:rsidP="00705699">
            <w:pPr>
              <w:rPr>
                <w:b/>
              </w:rPr>
            </w:pPr>
            <w:r w:rsidRPr="009C1E9A">
              <w:rPr>
                <w:b/>
                <w:u w:val="single"/>
              </w:rPr>
              <w:t>RULE</w:t>
            </w:r>
            <w:r w:rsidRPr="009C1E9A">
              <w:rPr>
                <w:b/>
                <w:u w:val="single"/>
              </w:rPr>
              <w:t>MAKING AUTHORITY</w:t>
            </w:r>
            <w:r>
              <w:rPr>
                <w:b/>
              </w:rPr>
              <w:t xml:space="preserve"> </w:t>
            </w:r>
          </w:p>
          <w:p w14:paraId="5EC9D0AE" w14:textId="77777777" w:rsidR="008423E4" w:rsidRDefault="008423E4" w:rsidP="00705699"/>
          <w:p w14:paraId="02F8F181" w14:textId="7CE5846F" w:rsidR="00D819BE" w:rsidRDefault="00ED6796" w:rsidP="00705699">
            <w:pPr>
              <w:pStyle w:val="Header"/>
              <w:tabs>
                <w:tab w:val="clear" w:pos="4320"/>
                <w:tab w:val="clear" w:pos="8640"/>
              </w:tabs>
              <w:jc w:val="both"/>
            </w:pPr>
            <w:r>
              <w:t xml:space="preserve">It is the committee's opinion that rulemaking authority is expressly granted to the </w:t>
            </w:r>
            <w:r w:rsidR="00823300" w:rsidRPr="00823300">
              <w:t>Texas Commission of Licensing and Regulation</w:t>
            </w:r>
            <w:r w:rsidR="00823300">
              <w:t xml:space="preserve"> in SECTION </w:t>
            </w:r>
            <w:r w:rsidR="005F252B">
              <w:t xml:space="preserve">9 </w:t>
            </w:r>
            <w:r>
              <w:t>of this bill</w:t>
            </w:r>
            <w:r w:rsidR="00B0071D">
              <w:t xml:space="preserve">, to the </w:t>
            </w:r>
            <w:r w:rsidR="00B0071D" w:rsidRPr="00B0071D">
              <w:t>board of the Texas Department of Motor Vehicles</w:t>
            </w:r>
            <w:r w:rsidR="00B0071D">
              <w:t xml:space="preserve"> in SECTION </w:t>
            </w:r>
            <w:r w:rsidR="005F252B">
              <w:t xml:space="preserve">10 </w:t>
            </w:r>
            <w:r w:rsidR="00B0071D">
              <w:t>of this bill, and</w:t>
            </w:r>
            <w:r w:rsidR="00B0071D" w:rsidRPr="00B0071D">
              <w:t xml:space="preserve"> </w:t>
            </w:r>
            <w:r w:rsidR="00823300">
              <w:t xml:space="preserve">to </w:t>
            </w:r>
            <w:r w:rsidR="00823300" w:rsidRPr="00823300">
              <w:t xml:space="preserve">the </w:t>
            </w:r>
            <w:r w:rsidR="00B0071D" w:rsidRPr="00B0071D">
              <w:t xml:space="preserve">Public Utility Commission of Texas </w:t>
            </w:r>
            <w:r w:rsidR="00823300">
              <w:t xml:space="preserve">in SECTIONS </w:t>
            </w:r>
            <w:r w:rsidR="005F252B">
              <w:t xml:space="preserve">12 </w:t>
            </w:r>
            <w:r w:rsidR="00823300">
              <w:t xml:space="preserve">and </w:t>
            </w:r>
            <w:r w:rsidR="005F252B">
              <w:t xml:space="preserve">14 </w:t>
            </w:r>
            <w:r w:rsidR="00823300">
              <w:t>of this bill</w:t>
            </w:r>
            <w:r>
              <w:t>.</w:t>
            </w:r>
          </w:p>
          <w:p w14:paraId="5F6173F9" w14:textId="77777777" w:rsidR="008423E4" w:rsidRPr="00E21FDC" w:rsidRDefault="008423E4" w:rsidP="00705699">
            <w:pPr>
              <w:rPr>
                <w:b/>
              </w:rPr>
            </w:pPr>
          </w:p>
        </w:tc>
      </w:tr>
      <w:tr w:rsidR="004F24A8" w14:paraId="5BB9167D" w14:textId="77777777" w:rsidTr="00345119">
        <w:tc>
          <w:tcPr>
            <w:tcW w:w="9576" w:type="dxa"/>
          </w:tcPr>
          <w:p w14:paraId="12ACAEA0" w14:textId="77777777" w:rsidR="008423E4" w:rsidRPr="00A8133F" w:rsidRDefault="00ED6796" w:rsidP="00705699">
            <w:pPr>
              <w:rPr>
                <w:b/>
              </w:rPr>
            </w:pPr>
            <w:r w:rsidRPr="009C1E9A">
              <w:rPr>
                <w:b/>
                <w:u w:val="single"/>
              </w:rPr>
              <w:t>ANALYSIS</w:t>
            </w:r>
            <w:r>
              <w:rPr>
                <w:b/>
              </w:rPr>
              <w:t xml:space="preserve"> </w:t>
            </w:r>
          </w:p>
          <w:p w14:paraId="05B3FCEE" w14:textId="77777777" w:rsidR="008423E4" w:rsidRDefault="008423E4" w:rsidP="00705699"/>
          <w:p w14:paraId="1CA68109" w14:textId="666E78B0" w:rsidR="002034F1" w:rsidRDefault="00ED6796" w:rsidP="00705699">
            <w:pPr>
              <w:pStyle w:val="Header"/>
              <w:tabs>
                <w:tab w:val="clear" w:pos="4320"/>
                <w:tab w:val="clear" w:pos="8640"/>
              </w:tabs>
              <w:jc w:val="both"/>
            </w:pPr>
            <w:r>
              <w:t>C.S.</w:t>
            </w:r>
            <w:r w:rsidR="00480794">
              <w:t xml:space="preserve">H.B. 2221 </w:t>
            </w:r>
            <w:r>
              <w:t>sets out and</w:t>
            </w:r>
            <w:r w:rsidR="00480794">
              <w:t xml:space="preserve"> </w:t>
            </w:r>
            <w:r w:rsidR="00A2434F">
              <w:t>revise</w:t>
            </w:r>
            <w:r>
              <w:t>s</w:t>
            </w:r>
            <w:r w:rsidR="00A2434F">
              <w:t xml:space="preserve"> </w:t>
            </w:r>
            <w:r w:rsidR="00411B8D">
              <w:t xml:space="preserve">provisions relating to </w:t>
            </w:r>
            <w:r>
              <w:t xml:space="preserve">mobile source emissions reductions and transportation </w:t>
            </w:r>
            <w:r w:rsidR="00411B8D">
              <w:t>electri</w:t>
            </w:r>
            <w:r>
              <w:t>fication.</w:t>
            </w:r>
          </w:p>
          <w:p w14:paraId="28AE27B2" w14:textId="77777777" w:rsidR="002034F1" w:rsidRDefault="002034F1" w:rsidP="00705699">
            <w:pPr>
              <w:pStyle w:val="Header"/>
              <w:tabs>
                <w:tab w:val="clear" w:pos="4320"/>
                <w:tab w:val="clear" w:pos="8640"/>
              </w:tabs>
              <w:jc w:val="both"/>
            </w:pPr>
          </w:p>
          <w:p w14:paraId="5648D26D" w14:textId="25C63FE7" w:rsidR="002034F1" w:rsidRDefault="00ED6796" w:rsidP="00705699">
            <w:pPr>
              <w:pStyle w:val="Header"/>
              <w:tabs>
                <w:tab w:val="clear" w:pos="4320"/>
                <w:tab w:val="clear" w:pos="8640"/>
              </w:tabs>
              <w:jc w:val="both"/>
              <w:rPr>
                <w:b/>
              </w:rPr>
            </w:pPr>
            <w:r>
              <w:rPr>
                <w:b/>
              </w:rPr>
              <w:t xml:space="preserve">Texas Transportation </w:t>
            </w:r>
            <w:r>
              <w:rPr>
                <w:b/>
              </w:rPr>
              <w:t>Electrification Council</w:t>
            </w:r>
          </w:p>
          <w:p w14:paraId="418E53DD" w14:textId="4CC8ADFF" w:rsidR="002034F1" w:rsidRDefault="002034F1" w:rsidP="00705699">
            <w:pPr>
              <w:pStyle w:val="Header"/>
              <w:tabs>
                <w:tab w:val="clear" w:pos="4320"/>
                <w:tab w:val="clear" w:pos="8640"/>
              </w:tabs>
              <w:jc w:val="both"/>
              <w:rPr>
                <w:b/>
              </w:rPr>
            </w:pPr>
          </w:p>
          <w:p w14:paraId="7952C364" w14:textId="28E87FAD" w:rsidR="00A45D95" w:rsidRDefault="00ED6796" w:rsidP="00705699">
            <w:pPr>
              <w:pStyle w:val="Header"/>
              <w:tabs>
                <w:tab w:val="clear" w:pos="4320"/>
                <w:tab w:val="clear" w:pos="8640"/>
              </w:tabs>
              <w:jc w:val="both"/>
            </w:pPr>
            <w:r>
              <w:t xml:space="preserve">C.S.H.B. 2221 amends the Government Code to </w:t>
            </w:r>
            <w:r w:rsidR="0077365D">
              <w:t xml:space="preserve">establish the </w:t>
            </w:r>
            <w:r w:rsidR="0077365D" w:rsidRPr="0077365D">
              <w:t>Texas Transportation Electrification Council</w:t>
            </w:r>
            <w:r>
              <w:t xml:space="preserve"> as an administrative attachment to the Texas</w:t>
            </w:r>
            <w:r>
              <w:t xml:space="preserve"> Department of Transportation (TxDOT). The council is composed of the chair of, or if not applicable, the administrative head of or a senior-level designee from</w:t>
            </w:r>
            <w:r w:rsidR="00343ED0">
              <w:t>,</w:t>
            </w:r>
            <w:r>
              <w:t xml:space="preserve"> each of </w:t>
            </w:r>
            <w:r w:rsidR="00A25C8B">
              <w:t>11</w:t>
            </w:r>
            <w:r>
              <w:t xml:space="preserve"> applicable state entities</w:t>
            </w:r>
            <w:r w:rsidR="00DD2701">
              <w:t xml:space="preserve"> as specified by the bill</w:t>
            </w:r>
            <w:r>
              <w:t>.</w:t>
            </w:r>
            <w:r w:rsidR="0077365D">
              <w:t xml:space="preserve"> </w:t>
            </w:r>
            <w:r>
              <w:t xml:space="preserve">The bill </w:t>
            </w:r>
            <w:r w:rsidR="001607E3">
              <w:t xml:space="preserve">provides for </w:t>
            </w:r>
            <w:r>
              <w:t>the</w:t>
            </w:r>
            <w:r w:rsidR="001607E3">
              <w:t xml:space="preserve"> administration and</w:t>
            </w:r>
            <w:r w:rsidR="00D63A1A">
              <w:t xml:space="preserve"> </w:t>
            </w:r>
            <w:r>
              <w:t>operation of the council</w:t>
            </w:r>
            <w:r w:rsidR="00D63A1A">
              <w:t xml:space="preserve"> </w:t>
            </w:r>
            <w:r>
              <w:t>and establishes that the council is funded using existing TxDOT funds.</w:t>
            </w:r>
          </w:p>
          <w:p w14:paraId="1297310F" w14:textId="77777777" w:rsidR="00A45D95" w:rsidRDefault="00A45D95" w:rsidP="00705699">
            <w:pPr>
              <w:pStyle w:val="Header"/>
              <w:tabs>
                <w:tab w:val="clear" w:pos="4320"/>
                <w:tab w:val="clear" w:pos="8640"/>
              </w:tabs>
              <w:jc w:val="both"/>
            </w:pPr>
          </w:p>
          <w:p w14:paraId="1B1013AA" w14:textId="39BB4227" w:rsidR="00A45D95" w:rsidRDefault="00ED6796" w:rsidP="00705699">
            <w:pPr>
              <w:pStyle w:val="Header"/>
              <w:tabs>
                <w:tab w:val="clear" w:pos="4320"/>
                <w:tab w:val="clear" w:pos="8640"/>
              </w:tabs>
              <w:jc w:val="both"/>
            </w:pPr>
            <w:r>
              <w:rPr>
                <w:u w:val="single"/>
              </w:rPr>
              <w:t>Electric Vehicle Charging Infrastructure Assessment</w:t>
            </w:r>
          </w:p>
          <w:p w14:paraId="70F0A8DC" w14:textId="77777777" w:rsidR="00A45D95" w:rsidRDefault="00A45D95" w:rsidP="00705699">
            <w:pPr>
              <w:pStyle w:val="Header"/>
              <w:tabs>
                <w:tab w:val="clear" w:pos="4320"/>
                <w:tab w:val="clear" w:pos="8640"/>
              </w:tabs>
              <w:jc w:val="both"/>
            </w:pPr>
          </w:p>
          <w:p w14:paraId="64FAF0E7" w14:textId="5FE59980" w:rsidR="009C36CD" w:rsidRDefault="00ED6796" w:rsidP="00705699">
            <w:pPr>
              <w:pStyle w:val="Header"/>
              <w:tabs>
                <w:tab w:val="clear" w:pos="4320"/>
                <w:tab w:val="clear" w:pos="8640"/>
              </w:tabs>
              <w:jc w:val="both"/>
            </w:pPr>
            <w:r>
              <w:t>C.S.H.B. 2221</w:t>
            </w:r>
            <w:r w:rsidR="001607E3">
              <w:t xml:space="preserve"> requires the council, not later than </w:t>
            </w:r>
            <w:r w:rsidR="001607E3" w:rsidRPr="001607E3">
              <w:t>March 1, 2022,</w:t>
            </w:r>
            <w:r w:rsidR="001607E3">
              <w:t xml:space="preserve"> to </w:t>
            </w:r>
            <w:r w:rsidR="001607E3" w:rsidRPr="001607E3">
              <w:t>prepare an assessment of existing and planned public electric vehicle charging infrastructure and associated technologies in</w:t>
            </w:r>
            <w:r w:rsidR="001607E3">
              <w:t xml:space="preserve"> Texas using existing databases. The bill requires the assessment to include the </w:t>
            </w:r>
            <w:r w:rsidR="001607E3" w:rsidRPr="001607E3">
              <w:t>number and types of electric vehicle chargers at each location.</w:t>
            </w:r>
            <w:r w:rsidR="001607E3">
              <w:t xml:space="preserve"> </w:t>
            </w:r>
            <w:r w:rsidR="007C5B77">
              <w:t>These provisions expire September 1, 2023.</w:t>
            </w:r>
          </w:p>
          <w:p w14:paraId="1C82A1B3" w14:textId="6D976606" w:rsidR="007C5B77" w:rsidRDefault="007C5B77" w:rsidP="00705699">
            <w:pPr>
              <w:pStyle w:val="Header"/>
              <w:tabs>
                <w:tab w:val="clear" w:pos="4320"/>
                <w:tab w:val="clear" w:pos="8640"/>
              </w:tabs>
              <w:jc w:val="both"/>
            </w:pPr>
          </w:p>
          <w:p w14:paraId="6431EB04" w14:textId="77777777" w:rsidR="00705699" w:rsidRDefault="00705699" w:rsidP="00705699">
            <w:pPr>
              <w:pStyle w:val="Header"/>
              <w:tabs>
                <w:tab w:val="clear" w:pos="4320"/>
                <w:tab w:val="clear" w:pos="8640"/>
              </w:tabs>
              <w:jc w:val="both"/>
            </w:pPr>
          </w:p>
          <w:p w14:paraId="71656043" w14:textId="4FD368BC" w:rsidR="007C5B77" w:rsidRPr="00DD2701" w:rsidRDefault="00ED6796" w:rsidP="00705699">
            <w:pPr>
              <w:pStyle w:val="Header"/>
              <w:tabs>
                <w:tab w:val="clear" w:pos="4320"/>
                <w:tab w:val="clear" w:pos="8640"/>
              </w:tabs>
              <w:jc w:val="both"/>
              <w:rPr>
                <w:u w:val="single"/>
              </w:rPr>
            </w:pPr>
            <w:r>
              <w:rPr>
                <w:u w:val="single"/>
              </w:rPr>
              <w:t>Electric Vehicle Charging Infrastructure Plan</w:t>
            </w:r>
          </w:p>
          <w:p w14:paraId="09F8C1D6" w14:textId="77777777" w:rsidR="00F6183D" w:rsidRDefault="00F6183D" w:rsidP="00705699">
            <w:pPr>
              <w:pStyle w:val="Header"/>
              <w:tabs>
                <w:tab w:val="clear" w:pos="4320"/>
                <w:tab w:val="clear" w:pos="8640"/>
              </w:tabs>
              <w:jc w:val="both"/>
            </w:pPr>
          </w:p>
          <w:p w14:paraId="2730E225" w14:textId="33C02059" w:rsidR="00F6183D" w:rsidRDefault="00ED6796" w:rsidP="00705699">
            <w:pPr>
              <w:pStyle w:val="Header"/>
              <w:tabs>
                <w:tab w:val="clear" w:pos="4320"/>
                <w:tab w:val="clear" w:pos="8640"/>
              </w:tabs>
              <w:jc w:val="both"/>
            </w:pPr>
            <w:r>
              <w:t xml:space="preserve">C.S.H.B. 2221 requires the council to </w:t>
            </w:r>
            <w:r w:rsidRPr="00F6183D">
              <w:t xml:space="preserve">develop </w:t>
            </w:r>
            <w:r>
              <w:t xml:space="preserve">and biennially update </w:t>
            </w:r>
            <w:r w:rsidRPr="00F6183D">
              <w:t>a comprehensive plan for the development of public electric vehicle charging infrastructure and associated</w:t>
            </w:r>
            <w:r w:rsidRPr="00F6183D">
              <w:t xml:space="preserve"> technologies in </w:t>
            </w:r>
            <w:r>
              <w:t>Texas</w:t>
            </w:r>
            <w:r w:rsidRPr="00F6183D">
              <w:t xml:space="preserve"> through the year 2040</w:t>
            </w:r>
            <w:r>
              <w:t xml:space="preserve">. The bill </w:t>
            </w:r>
            <w:r w:rsidR="00B0071D">
              <w:t>requires the plan to do the following</w:t>
            </w:r>
            <w:r>
              <w:t>:</w:t>
            </w:r>
          </w:p>
          <w:p w14:paraId="19607026" w14:textId="4D1E7724" w:rsidR="00F6183D" w:rsidRDefault="00ED6796" w:rsidP="00705699">
            <w:pPr>
              <w:pStyle w:val="Header"/>
              <w:numPr>
                <w:ilvl w:val="0"/>
                <w:numId w:val="1"/>
              </w:numPr>
              <w:tabs>
                <w:tab w:val="clear" w:pos="4320"/>
                <w:tab w:val="clear" w:pos="8640"/>
              </w:tabs>
              <w:jc w:val="both"/>
            </w:pPr>
            <w:r w:rsidRPr="0098661A">
              <w:t>include a phased implementation of the plan, in biennial increments, through the year 2030;</w:t>
            </w:r>
          </w:p>
          <w:p w14:paraId="24CD8828" w14:textId="063E9A59" w:rsidR="0098661A" w:rsidRDefault="00ED6796" w:rsidP="00705699">
            <w:pPr>
              <w:pStyle w:val="Header"/>
              <w:numPr>
                <w:ilvl w:val="0"/>
                <w:numId w:val="1"/>
              </w:numPr>
              <w:tabs>
                <w:tab w:val="clear" w:pos="4320"/>
                <w:tab w:val="clear" w:pos="8640"/>
              </w:tabs>
              <w:jc w:val="both"/>
            </w:pPr>
            <w:r>
              <w:t xml:space="preserve">identify areas in Texas </w:t>
            </w:r>
            <w:r w:rsidRPr="0098661A">
              <w:t>for which additional charging infrastructure i</w:t>
            </w:r>
            <w:r w:rsidRPr="0098661A">
              <w:t xml:space="preserve">s needed to ensure that the vehicle choice of </w:t>
            </w:r>
            <w:r w:rsidR="007C5B77">
              <w:t xml:space="preserve">Texas </w:t>
            </w:r>
            <w:r w:rsidRPr="0098661A">
              <w:t xml:space="preserve">residents is not constrained by a lack of access to </w:t>
            </w:r>
            <w:r>
              <w:t>that</w:t>
            </w:r>
            <w:r w:rsidRPr="0098661A">
              <w:t xml:space="preserve"> infrastructure;</w:t>
            </w:r>
            <w:r>
              <w:t xml:space="preserve"> </w:t>
            </w:r>
          </w:p>
          <w:p w14:paraId="7A7CC8AC" w14:textId="7EBC0F8F" w:rsidR="0098661A" w:rsidRDefault="00ED6796" w:rsidP="00705699">
            <w:pPr>
              <w:pStyle w:val="Header"/>
              <w:numPr>
                <w:ilvl w:val="0"/>
                <w:numId w:val="1"/>
              </w:numPr>
              <w:tabs>
                <w:tab w:val="clear" w:pos="4320"/>
                <w:tab w:val="clear" w:pos="8640"/>
              </w:tabs>
              <w:jc w:val="both"/>
            </w:pPr>
            <w:r w:rsidRPr="0098661A">
              <w:t xml:space="preserve">provide for sufficient charging infrastructure to meet and enable future demand for electric vehicles in </w:t>
            </w:r>
            <w:r>
              <w:t>Texas</w:t>
            </w:r>
            <w:r w:rsidR="003805FB">
              <w:t xml:space="preserve"> that meets certain criteria established by the bill</w:t>
            </w:r>
            <w:r w:rsidR="001A5ED6">
              <w:t xml:space="preserve">; </w:t>
            </w:r>
          </w:p>
          <w:p w14:paraId="7E021344" w14:textId="5C604D44" w:rsidR="001A5ED6" w:rsidRDefault="00ED6796" w:rsidP="00705699">
            <w:pPr>
              <w:pStyle w:val="Header"/>
              <w:numPr>
                <w:ilvl w:val="0"/>
                <w:numId w:val="1"/>
              </w:numPr>
              <w:tabs>
                <w:tab w:val="clear" w:pos="4320"/>
                <w:tab w:val="clear" w:pos="8640"/>
              </w:tabs>
              <w:jc w:val="both"/>
            </w:pPr>
            <w:r w:rsidRPr="001A5ED6">
              <w:t xml:space="preserve">stimulate competition, innovation, consumer choices in public electric vehicle charging and related infrastructure and services, and encourage private capital investment; </w:t>
            </w:r>
          </w:p>
          <w:p w14:paraId="5FAEF79E" w14:textId="77777777" w:rsidR="007C5B77" w:rsidRDefault="00ED6796" w:rsidP="00705699">
            <w:pPr>
              <w:pStyle w:val="Header"/>
              <w:numPr>
                <w:ilvl w:val="0"/>
                <w:numId w:val="1"/>
              </w:numPr>
              <w:tabs>
                <w:tab w:val="clear" w:pos="4320"/>
                <w:tab w:val="clear" w:pos="8640"/>
              </w:tabs>
              <w:jc w:val="both"/>
            </w:pPr>
            <w:r w:rsidRPr="001A5ED6">
              <w:t xml:space="preserve">specify the number and types of electric vehicle </w:t>
            </w:r>
            <w:r w:rsidRPr="001A5ED6">
              <w:t>chargers per general location that are</w:t>
            </w:r>
            <w:r>
              <w:t xml:space="preserve"> needed to meet the plan requirements</w:t>
            </w:r>
            <w:r w:rsidR="00944BC3">
              <w:t xml:space="preserve">; </w:t>
            </w:r>
          </w:p>
          <w:p w14:paraId="4457682B" w14:textId="5BC5255F" w:rsidR="00944BC3" w:rsidRDefault="00ED6796" w:rsidP="00705699">
            <w:pPr>
              <w:pStyle w:val="Header"/>
              <w:numPr>
                <w:ilvl w:val="0"/>
                <w:numId w:val="1"/>
              </w:numPr>
              <w:tabs>
                <w:tab w:val="clear" w:pos="4320"/>
                <w:tab w:val="clear" w:pos="8640"/>
              </w:tabs>
              <w:jc w:val="both"/>
            </w:pPr>
            <w:r>
              <w:t xml:space="preserve">examine vehicle and charging infrastructure changes necessary to provide demand response functions and two-way electricity flow capability in order to allow vehicle to grid </w:t>
            </w:r>
            <w:r>
              <w:t>integration</w:t>
            </w:r>
            <w:r w:rsidR="001E32A0">
              <w:t xml:space="preserve"> for cost savings, grid reliability, and resiliency; </w:t>
            </w:r>
            <w:r>
              <w:t xml:space="preserve">and </w:t>
            </w:r>
          </w:p>
          <w:p w14:paraId="212A9573" w14:textId="70C1DD23" w:rsidR="001A5ED6" w:rsidRDefault="00ED6796" w:rsidP="00705699">
            <w:pPr>
              <w:pStyle w:val="Header"/>
              <w:numPr>
                <w:ilvl w:val="0"/>
                <w:numId w:val="1"/>
              </w:numPr>
              <w:tabs>
                <w:tab w:val="clear" w:pos="4320"/>
                <w:tab w:val="clear" w:pos="8640"/>
              </w:tabs>
              <w:jc w:val="both"/>
            </w:pPr>
            <w:r>
              <w:t>provide for</w:t>
            </w:r>
            <w:r w:rsidR="00944BC3">
              <w:t xml:space="preserve"> </w:t>
            </w:r>
            <w:r w:rsidR="00944BC3" w:rsidRPr="00944BC3">
              <w:t xml:space="preserve">electric transportation corridors in and along </w:t>
            </w:r>
            <w:r w:rsidR="00944BC3">
              <w:t>TxDOT</w:t>
            </w:r>
            <w:r w:rsidR="00944BC3" w:rsidRPr="00944BC3">
              <w:t xml:space="preserve"> rights-of-way that include the infrastructure needed for vehicle electrification</w:t>
            </w:r>
            <w:r w:rsidR="00944BC3">
              <w:t>.</w:t>
            </w:r>
            <w:r>
              <w:t xml:space="preserve"> </w:t>
            </w:r>
          </w:p>
          <w:p w14:paraId="0F23A605" w14:textId="5CAE1AA1" w:rsidR="003805FB" w:rsidRDefault="00ED6796" w:rsidP="00705699">
            <w:pPr>
              <w:pStyle w:val="Header"/>
              <w:tabs>
                <w:tab w:val="clear" w:pos="4320"/>
                <w:tab w:val="clear" w:pos="8640"/>
              </w:tabs>
              <w:jc w:val="both"/>
            </w:pPr>
            <w:r>
              <w:t>I</w:t>
            </w:r>
            <w:r w:rsidR="001A5ED6">
              <w:t>n developing and updating the plan</w:t>
            </w:r>
            <w:r>
              <w:t>, th</w:t>
            </w:r>
            <w:r>
              <w:t>e council must, to the extent practicable,</w:t>
            </w:r>
            <w:r w:rsidR="001A5ED6">
              <w:t xml:space="preserve"> use </w:t>
            </w:r>
            <w:r w:rsidR="001A5ED6" w:rsidRPr="001A5ED6">
              <w:t xml:space="preserve">publicly available electric vehicle projections and models based on industry standards </w:t>
            </w:r>
            <w:r>
              <w:t>to</w:t>
            </w:r>
            <w:r w:rsidR="00502E31">
              <w:t xml:space="preserve"> determin</w:t>
            </w:r>
            <w:r>
              <w:t xml:space="preserve">e, </w:t>
            </w:r>
            <w:r w:rsidR="00F611C3">
              <w:t xml:space="preserve">for </w:t>
            </w:r>
            <w:r>
              <w:t>each year,</w:t>
            </w:r>
            <w:r w:rsidR="001A5ED6" w:rsidRPr="001A5ED6">
              <w:t xml:space="preserve"> the </w:t>
            </w:r>
            <w:r>
              <w:t xml:space="preserve">percentage and </w:t>
            </w:r>
            <w:r w:rsidR="001A5ED6" w:rsidRPr="001A5ED6">
              <w:t>number of electric vehicle</w:t>
            </w:r>
            <w:r>
              <w:t>s</w:t>
            </w:r>
            <w:r w:rsidR="001A5ED6" w:rsidRPr="001A5ED6">
              <w:t xml:space="preserve"> </w:t>
            </w:r>
            <w:r w:rsidRPr="001E32A0">
              <w:t>by vehicle class that are expected on roadways</w:t>
            </w:r>
            <w:r w:rsidRPr="001E32A0">
              <w:t xml:space="preserve"> in </w:t>
            </w:r>
            <w:r>
              <w:t>Texas</w:t>
            </w:r>
            <w:r w:rsidRPr="001E32A0">
              <w:t xml:space="preserve"> and the number of electric vehicle </w:t>
            </w:r>
            <w:r w:rsidR="001A5ED6" w:rsidRPr="001A5ED6">
              <w:t xml:space="preserve">chargers that are needed to ensure </w:t>
            </w:r>
            <w:r>
              <w:t xml:space="preserve">that there is </w:t>
            </w:r>
            <w:r w:rsidR="001A5ED6" w:rsidRPr="001A5ED6">
              <w:t>comprehensive and adequate access to public electric vehicle charging infrastructure in</w:t>
            </w:r>
            <w:r w:rsidR="001A5ED6">
              <w:t xml:space="preserve"> Texas. </w:t>
            </w:r>
            <w:r>
              <w:t>T</w:t>
            </w:r>
            <w:r w:rsidR="001A5ED6">
              <w:t xml:space="preserve">he council </w:t>
            </w:r>
            <w:r>
              <w:t>may</w:t>
            </w:r>
            <w:r w:rsidR="001A5ED6">
              <w:t xml:space="preserve"> </w:t>
            </w:r>
            <w:r>
              <w:t xml:space="preserve">also </w:t>
            </w:r>
            <w:r w:rsidR="001A5ED6">
              <w:t xml:space="preserve">rely on </w:t>
            </w:r>
            <w:r w:rsidR="001A5ED6" w:rsidRPr="001A5ED6">
              <w:t xml:space="preserve">scenarios provided by </w:t>
            </w:r>
            <w:r>
              <w:t>ERCOT</w:t>
            </w:r>
            <w:r w:rsidR="001A5ED6" w:rsidRPr="001A5ED6">
              <w:t xml:space="preserve"> or other information from appropriate sources </w:t>
            </w:r>
            <w:r w:rsidRPr="001E32A0">
              <w:t>for the percentage and number of electric vehicles by vehicle class on roadways in this state by year.</w:t>
            </w:r>
          </w:p>
          <w:p w14:paraId="3795D80B" w14:textId="77777777" w:rsidR="003805FB" w:rsidRDefault="003805FB" w:rsidP="00705699">
            <w:pPr>
              <w:pStyle w:val="Header"/>
              <w:tabs>
                <w:tab w:val="clear" w:pos="4320"/>
                <w:tab w:val="clear" w:pos="8640"/>
              </w:tabs>
              <w:jc w:val="both"/>
            </w:pPr>
          </w:p>
          <w:p w14:paraId="7727DB85" w14:textId="0635EAA3" w:rsidR="001A5ED6" w:rsidRDefault="00ED6796" w:rsidP="00705699">
            <w:pPr>
              <w:pStyle w:val="Header"/>
              <w:tabs>
                <w:tab w:val="clear" w:pos="4320"/>
                <w:tab w:val="clear" w:pos="8640"/>
              </w:tabs>
              <w:jc w:val="both"/>
            </w:pPr>
            <w:r>
              <w:t>In a temporary provision set to expire September 1, 2023, the bill also requires the council to use the</w:t>
            </w:r>
            <w:r w:rsidR="00451F09">
              <w:t xml:space="preserve"> infrastructure</w:t>
            </w:r>
            <w:r>
              <w:t xml:space="preserve"> assessment in developing the plan.</w:t>
            </w:r>
          </w:p>
          <w:p w14:paraId="122375B9" w14:textId="2F58157A" w:rsidR="004D4069" w:rsidRDefault="004D4069" w:rsidP="00705699">
            <w:pPr>
              <w:pStyle w:val="Header"/>
              <w:tabs>
                <w:tab w:val="clear" w:pos="4320"/>
                <w:tab w:val="clear" w:pos="8640"/>
              </w:tabs>
              <w:jc w:val="both"/>
            </w:pPr>
          </w:p>
          <w:p w14:paraId="613CC51B" w14:textId="426FFAD2" w:rsidR="00265683" w:rsidRDefault="00ED6796" w:rsidP="00705699">
            <w:pPr>
              <w:pStyle w:val="Header"/>
              <w:tabs>
                <w:tab w:val="clear" w:pos="4320"/>
                <w:tab w:val="clear" w:pos="8640"/>
              </w:tabs>
              <w:jc w:val="both"/>
              <w:rPr>
                <w:u w:val="single"/>
              </w:rPr>
            </w:pPr>
            <w:r>
              <w:rPr>
                <w:u w:val="single"/>
              </w:rPr>
              <w:t>Policy Recommendations</w:t>
            </w:r>
          </w:p>
          <w:p w14:paraId="5CF62C4B" w14:textId="77777777" w:rsidR="00265683" w:rsidRPr="00705699" w:rsidRDefault="00265683" w:rsidP="00705699">
            <w:pPr>
              <w:pStyle w:val="Header"/>
              <w:tabs>
                <w:tab w:val="clear" w:pos="4320"/>
                <w:tab w:val="clear" w:pos="8640"/>
              </w:tabs>
              <w:jc w:val="both"/>
              <w:rPr>
                <w:sz w:val="20"/>
                <w:u w:val="single"/>
              </w:rPr>
            </w:pPr>
          </w:p>
          <w:p w14:paraId="1E125C7F" w14:textId="5116CC46" w:rsidR="00265683" w:rsidRDefault="00ED6796" w:rsidP="00705699">
            <w:pPr>
              <w:pStyle w:val="Header"/>
              <w:tabs>
                <w:tab w:val="clear" w:pos="4320"/>
                <w:tab w:val="clear" w:pos="8640"/>
              </w:tabs>
              <w:jc w:val="both"/>
            </w:pPr>
            <w:r>
              <w:t>C.S.</w:t>
            </w:r>
            <w:r w:rsidR="004D4069">
              <w:t xml:space="preserve">H.B. 2221 requires the council to </w:t>
            </w:r>
            <w:r w:rsidR="004D4069" w:rsidRPr="004D4069">
              <w:t>develop policy recommendations that state agencies may adopt to encourage the development of an adequate network of public electric vehicle charging infrastructure and associated technologies to meet electrified transportation needs</w:t>
            </w:r>
            <w:r w:rsidR="004D4069">
              <w:t xml:space="preserve"> in Texas </w:t>
            </w:r>
            <w:r w:rsidR="004D4069" w:rsidRPr="004D4069">
              <w:t>through the year 2030.</w:t>
            </w:r>
            <w:r w:rsidR="004D4069">
              <w:t xml:space="preserve"> </w:t>
            </w:r>
          </w:p>
          <w:p w14:paraId="72A77A3C" w14:textId="2CF28A81" w:rsidR="00CB0B54" w:rsidRPr="00705699" w:rsidRDefault="00CB0B54" w:rsidP="00705699">
            <w:pPr>
              <w:pStyle w:val="Header"/>
              <w:tabs>
                <w:tab w:val="clear" w:pos="4320"/>
                <w:tab w:val="clear" w:pos="8640"/>
              </w:tabs>
              <w:jc w:val="both"/>
              <w:rPr>
                <w:sz w:val="20"/>
              </w:rPr>
            </w:pPr>
          </w:p>
          <w:p w14:paraId="6FB84C81" w14:textId="4003F4F4" w:rsidR="00CB0B54" w:rsidRDefault="00ED6796" w:rsidP="00705699">
            <w:pPr>
              <w:pStyle w:val="Header"/>
              <w:tabs>
                <w:tab w:val="clear" w:pos="4320"/>
                <w:tab w:val="clear" w:pos="8640"/>
              </w:tabs>
              <w:jc w:val="both"/>
              <w:rPr>
                <w:u w:val="single"/>
              </w:rPr>
            </w:pPr>
            <w:r>
              <w:rPr>
                <w:u w:val="single"/>
              </w:rPr>
              <w:t>Reporting Requireme</w:t>
            </w:r>
            <w:r>
              <w:rPr>
                <w:u w:val="single"/>
              </w:rPr>
              <w:t>nts</w:t>
            </w:r>
          </w:p>
          <w:p w14:paraId="72D8F91F" w14:textId="1F450988" w:rsidR="00CB0B54" w:rsidRPr="00705699" w:rsidRDefault="00CB0B54" w:rsidP="00705699">
            <w:pPr>
              <w:pStyle w:val="Header"/>
              <w:tabs>
                <w:tab w:val="clear" w:pos="4320"/>
                <w:tab w:val="clear" w:pos="8640"/>
              </w:tabs>
              <w:jc w:val="both"/>
              <w:rPr>
                <w:sz w:val="20"/>
                <w:u w:val="single"/>
              </w:rPr>
            </w:pPr>
          </w:p>
          <w:p w14:paraId="3767012A" w14:textId="5D77313A" w:rsidR="00CB0B54" w:rsidRDefault="00ED6796" w:rsidP="00705699">
            <w:pPr>
              <w:pStyle w:val="Header"/>
              <w:tabs>
                <w:tab w:val="clear" w:pos="4320"/>
                <w:tab w:val="clear" w:pos="8640"/>
              </w:tabs>
              <w:jc w:val="both"/>
            </w:pPr>
            <w:r>
              <w:t>C.S.H.B. 2221 requires the council to prepare and submit the following reports</w:t>
            </w:r>
            <w:r w:rsidRPr="008D2AE9">
              <w:t xml:space="preserve"> to the governor, the lieutenant governor, each member of the legislature, and relevant state and federal agencies</w:t>
            </w:r>
            <w:r>
              <w:t>:</w:t>
            </w:r>
          </w:p>
          <w:p w14:paraId="05A483F9" w14:textId="2A100DCA" w:rsidR="00CB0B54" w:rsidRDefault="00ED6796" w:rsidP="00705699">
            <w:pPr>
              <w:pStyle w:val="Header"/>
              <w:numPr>
                <w:ilvl w:val="0"/>
                <w:numId w:val="2"/>
              </w:numPr>
              <w:tabs>
                <w:tab w:val="clear" w:pos="4320"/>
                <w:tab w:val="clear" w:pos="8640"/>
              </w:tabs>
              <w:jc w:val="both"/>
            </w:pPr>
            <w:r>
              <w:t xml:space="preserve">not later than </w:t>
            </w:r>
            <w:r w:rsidRPr="008D2AE9">
              <w:t xml:space="preserve">December 1, 2022, </w:t>
            </w:r>
            <w:r>
              <w:t xml:space="preserve">an initial written </w:t>
            </w:r>
            <w:r>
              <w:t xml:space="preserve">report </w:t>
            </w:r>
            <w:r w:rsidRPr="008D2AE9">
              <w:t>of the council's findings that includes</w:t>
            </w:r>
            <w:r>
              <w:t xml:space="preserve"> </w:t>
            </w:r>
            <w:r w:rsidRPr="008D2AE9">
              <w:t xml:space="preserve">the </w:t>
            </w:r>
            <w:r w:rsidRPr="00CB0B54">
              <w:t>infrastructure</w:t>
            </w:r>
            <w:r>
              <w:t xml:space="preserve"> </w:t>
            </w:r>
            <w:r w:rsidRPr="008D2AE9">
              <w:t>assessment</w:t>
            </w:r>
            <w:r>
              <w:t xml:space="preserve">, infrastructure plan, and policy recommendations; and </w:t>
            </w:r>
          </w:p>
          <w:p w14:paraId="2435033A" w14:textId="79FCCF67" w:rsidR="00913B00" w:rsidRPr="00DE4328" w:rsidRDefault="00ED6796" w:rsidP="00705699">
            <w:pPr>
              <w:pStyle w:val="Header"/>
              <w:numPr>
                <w:ilvl w:val="0"/>
                <w:numId w:val="7"/>
              </w:numPr>
              <w:tabs>
                <w:tab w:val="clear" w:pos="4320"/>
                <w:tab w:val="clear" w:pos="8640"/>
              </w:tabs>
              <w:jc w:val="both"/>
              <w:rPr>
                <w:u w:val="single"/>
              </w:rPr>
            </w:pPr>
            <w:r w:rsidRPr="008D2AE9">
              <w:t>not later than December 1</w:t>
            </w:r>
            <w:r>
              <w:t xml:space="preserve"> of each even-numbered year beginning in</w:t>
            </w:r>
            <w:r w:rsidRPr="008D2AE9">
              <w:t xml:space="preserve"> 2024</w:t>
            </w:r>
            <w:r>
              <w:t xml:space="preserve">, </w:t>
            </w:r>
            <w:r w:rsidRPr="008D2AE9">
              <w:t>a written report that includes</w:t>
            </w:r>
            <w:r>
              <w:t xml:space="preserve"> </w:t>
            </w:r>
            <w:r w:rsidRPr="008D2AE9">
              <w:t>a summary of the prog</w:t>
            </w:r>
            <w:r w:rsidRPr="008D2AE9">
              <w:t xml:space="preserve">ress made on the implementation of the </w:t>
            </w:r>
            <w:r>
              <w:t xml:space="preserve">infrastructure </w:t>
            </w:r>
            <w:r w:rsidRPr="008D2AE9">
              <w:t>plan</w:t>
            </w:r>
            <w:r>
              <w:t xml:space="preserve">, the biennial update to the plan, and </w:t>
            </w:r>
            <w:r w:rsidRPr="008D2AE9">
              <w:t>any updates to the policy recommendations</w:t>
            </w:r>
            <w:r>
              <w:t xml:space="preserve">. </w:t>
            </w:r>
          </w:p>
          <w:p w14:paraId="368B6798" w14:textId="4326F1A3" w:rsidR="00CB0B54" w:rsidRDefault="00ED6796" w:rsidP="00705699">
            <w:pPr>
              <w:pStyle w:val="Header"/>
              <w:tabs>
                <w:tab w:val="clear" w:pos="4320"/>
                <w:tab w:val="clear" w:pos="8640"/>
              </w:tabs>
              <w:jc w:val="both"/>
              <w:rPr>
                <w:u w:val="single"/>
              </w:rPr>
            </w:pPr>
            <w:r>
              <w:t>The provisions providing for the initial report expire September 1, 2025.</w:t>
            </w:r>
          </w:p>
          <w:p w14:paraId="609485DD" w14:textId="77777777" w:rsidR="00CB0B54" w:rsidRPr="00705699" w:rsidRDefault="00CB0B54" w:rsidP="00705699">
            <w:pPr>
              <w:pStyle w:val="Header"/>
              <w:tabs>
                <w:tab w:val="clear" w:pos="4320"/>
                <w:tab w:val="clear" w:pos="8640"/>
              </w:tabs>
              <w:jc w:val="both"/>
              <w:rPr>
                <w:sz w:val="20"/>
                <w:u w:val="single"/>
              </w:rPr>
            </w:pPr>
          </w:p>
          <w:p w14:paraId="2A51F334" w14:textId="23CE7912" w:rsidR="00265683" w:rsidRPr="00DE4328" w:rsidRDefault="00ED6796" w:rsidP="00705699">
            <w:pPr>
              <w:pStyle w:val="Header"/>
              <w:tabs>
                <w:tab w:val="clear" w:pos="4320"/>
                <w:tab w:val="clear" w:pos="8640"/>
              </w:tabs>
              <w:jc w:val="both"/>
              <w:rPr>
                <w:u w:val="single"/>
              </w:rPr>
            </w:pPr>
            <w:r>
              <w:rPr>
                <w:u w:val="single"/>
              </w:rPr>
              <w:t>Third-Party Assistance</w:t>
            </w:r>
          </w:p>
          <w:p w14:paraId="41C83123" w14:textId="77777777" w:rsidR="00913B00" w:rsidRDefault="00913B00" w:rsidP="00705699">
            <w:pPr>
              <w:pStyle w:val="Header"/>
              <w:tabs>
                <w:tab w:val="clear" w:pos="4320"/>
                <w:tab w:val="clear" w:pos="8640"/>
              </w:tabs>
              <w:jc w:val="both"/>
            </w:pPr>
          </w:p>
          <w:p w14:paraId="7C7408E1" w14:textId="4D049FFF" w:rsidR="00CB0B54" w:rsidRDefault="00ED6796" w:rsidP="00705699">
            <w:pPr>
              <w:pStyle w:val="Header"/>
              <w:jc w:val="both"/>
            </w:pPr>
            <w:r>
              <w:t>C.S.H.B. 2221</w:t>
            </w:r>
            <w:r w:rsidR="004D4069">
              <w:t xml:space="preserve"> requires the council to seek advice and input from specified stakeholders </w:t>
            </w:r>
            <w:r>
              <w:t>in performing its duties. In performing those duties, t</w:t>
            </w:r>
            <w:r w:rsidR="004D4069">
              <w:t xml:space="preserve">he council </w:t>
            </w:r>
            <w:r>
              <w:t>may also</w:t>
            </w:r>
            <w:r w:rsidR="004D4069">
              <w:t xml:space="preserve"> contract with </w:t>
            </w:r>
            <w:r>
              <w:t xml:space="preserve">experts, academic scholars, and other appropriate professionals and consult with the Texas A&amp;M </w:t>
            </w:r>
            <w:r>
              <w:t>Transportation Institute and institutions of higher education</w:t>
            </w:r>
            <w:r w:rsidR="004D4069">
              <w:t xml:space="preserve">.  </w:t>
            </w:r>
          </w:p>
          <w:p w14:paraId="3EDB4C8D" w14:textId="7283EB2A" w:rsidR="008D2AE9" w:rsidRDefault="008D2AE9" w:rsidP="00705699">
            <w:pPr>
              <w:pStyle w:val="Header"/>
              <w:tabs>
                <w:tab w:val="clear" w:pos="4320"/>
                <w:tab w:val="clear" w:pos="8640"/>
              </w:tabs>
              <w:jc w:val="both"/>
            </w:pPr>
          </w:p>
          <w:p w14:paraId="23B77149" w14:textId="457AC7C9" w:rsidR="00265BFA" w:rsidRDefault="00ED6796" w:rsidP="00705699">
            <w:pPr>
              <w:pStyle w:val="Header"/>
              <w:tabs>
                <w:tab w:val="clear" w:pos="4320"/>
                <w:tab w:val="clear" w:pos="8640"/>
              </w:tabs>
              <w:jc w:val="both"/>
              <w:rPr>
                <w:b/>
              </w:rPr>
            </w:pPr>
            <w:r>
              <w:rPr>
                <w:b/>
              </w:rPr>
              <w:t>Texas Emissions Reduction Plan</w:t>
            </w:r>
          </w:p>
          <w:p w14:paraId="3612A636" w14:textId="64A420F9" w:rsidR="00265BFA" w:rsidRDefault="00265BFA" w:rsidP="00705699">
            <w:pPr>
              <w:pStyle w:val="Header"/>
              <w:tabs>
                <w:tab w:val="clear" w:pos="4320"/>
                <w:tab w:val="clear" w:pos="8640"/>
              </w:tabs>
              <w:jc w:val="both"/>
              <w:rPr>
                <w:b/>
              </w:rPr>
            </w:pPr>
          </w:p>
          <w:p w14:paraId="0791D10B" w14:textId="1D9FD957" w:rsidR="007607C0" w:rsidRPr="00DE4328" w:rsidRDefault="00ED6796" w:rsidP="00705699">
            <w:pPr>
              <w:pStyle w:val="Header"/>
              <w:tabs>
                <w:tab w:val="clear" w:pos="4320"/>
                <w:tab w:val="clear" w:pos="8640"/>
              </w:tabs>
              <w:jc w:val="both"/>
            </w:pPr>
            <w:r>
              <w:t xml:space="preserve">C.S.H.B. 2221 amends the Health and Safety Code to revise provisions governing the Texas </w:t>
            </w:r>
            <w:r w:rsidR="00CF69A2">
              <w:t xml:space="preserve">emissions reduction plan </w:t>
            </w:r>
            <w:r>
              <w:t>as provided below.</w:t>
            </w:r>
          </w:p>
          <w:p w14:paraId="4264B201" w14:textId="77777777" w:rsidR="007607C0" w:rsidRPr="00DE4328" w:rsidRDefault="007607C0" w:rsidP="00705699">
            <w:pPr>
              <w:pStyle w:val="Header"/>
              <w:tabs>
                <w:tab w:val="clear" w:pos="4320"/>
                <w:tab w:val="clear" w:pos="8640"/>
              </w:tabs>
              <w:jc w:val="both"/>
              <w:rPr>
                <w:b/>
              </w:rPr>
            </w:pPr>
          </w:p>
          <w:p w14:paraId="08B892B0" w14:textId="17DD53DA" w:rsidR="00265BFA" w:rsidRPr="00DE4328" w:rsidRDefault="00ED6796" w:rsidP="00705699">
            <w:pPr>
              <w:pStyle w:val="Header"/>
              <w:tabs>
                <w:tab w:val="clear" w:pos="4320"/>
                <w:tab w:val="clear" w:pos="8640"/>
              </w:tabs>
              <w:jc w:val="both"/>
              <w:rPr>
                <w:u w:val="single"/>
              </w:rPr>
            </w:pPr>
            <w:r w:rsidRPr="00DE4328">
              <w:rPr>
                <w:u w:val="single"/>
              </w:rPr>
              <w:t>Light-Duty Motor Vehicle</w:t>
            </w:r>
            <w:r w:rsidR="007607C0">
              <w:rPr>
                <w:u w:val="single"/>
              </w:rPr>
              <w:t xml:space="preserve"> Purchase and Lease Incentiv</w:t>
            </w:r>
            <w:r w:rsidR="007607C0" w:rsidRPr="00A23486">
              <w:rPr>
                <w:u w:val="single"/>
              </w:rPr>
              <w:t>es</w:t>
            </w:r>
          </w:p>
          <w:p w14:paraId="6BC6208D" w14:textId="5BEDF9D4" w:rsidR="008A6FB3" w:rsidRDefault="008A6FB3" w:rsidP="00705699">
            <w:pPr>
              <w:pStyle w:val="Header"/>
              <w:tabs>
                <w:tab w:val="clear" w:pos="4320"/>
                <w:tab w:val="clear" w:pos="8640"/>
              </w:tabs>
              <w:jc w:val="both"/>
            </w:pPr>
          </w:p>
          <w:p w14:paraId="5CF61379" w14:textId="2C7677BF" w:rsidR="00E87A9A" w:rsidRDefault="00ED6796" w:rsidP="00705699">
            <w:pPr>
              <w:pStyle w:val="Header"/>
              <w:tabs>
                <w:tab w:val="clear" w:pos="4320"/>
                <w:tab w:val="clear" w:pos="8640"/>
              </w:tabs>
              <w:jc w:val="both"/>
            </w:pPr>
            <w:r>
              <w:t>C.S.</w:t>
            </w:r>
            <w:r w:rsidR="008A6FB3">
              <w:t xml:space="preserve">H.B. 2221 </w:t>
            </w:r>
            <w:r w:rsidR="00265BFA">
              <w:t>include</w:t>
            </w:r>
            <w:r w:rsidR="00890488">
              <w:t>s</w:t>
            </w:r>
            <w:r w:rsidR="00265BFA">
              <w:t xml:space="preserve"> as a condition of </w:t>
            </w:r>
            <w:r w:rsidR="00546509">
              <w:t xml:space="preserve">eligibility for </w:t>
            </w:r>
            <w:r w:rsidR="00265BFA">
              <w:t>the</w:t>
            </w:r>
            <w:r w:rsidR="00546509">
              <w:t xml:space="preserve"> </w:t>
            </w:r>
            <w:r w:rsidR="00546509" w:rsidRPr="00546509">
              <w:t>$2,500 incentive</w:t>
            </w:r>
            <w:r w:rsidR="00546509">
              <w:t xml:space="preserve"> </w:t>
            </w:r>
            <w:r w:rsidR="00265BFA">
              <w:t>for</w:t>
            </w:r>
            <w:r w:rsidR="00546509" w:rsidRPr="00546509">
              <w:t xml:space="preserve"> new electric light-duty motor vehicle</w:t>
            </w:r>
            <w:r w:rsidR="00265BFA">
              <w:t>s</w:t>
            </w:r>
            <w:r w:rsidR="00546509" w:rsidRPr="00546509">
              <w:t xml:space="preserve"> </w:t>
            </w:r>
            <w:r w:rsidR="00265BFA">
              <w:t xml:space="preserve">the condition </w:t>
            </w:r>
            <w:r w:rsidR="00546509">
              <w:t xml:space="preserve">that </w:t>
            </w:r>
            <w:r w:rsidR="00265BFA">
              <w:t xml:space="preserve">the vehicle </w:t>
            </w:r>
            <w:r w:rsidR="00546509" w:rsidRPr="00546509">
              <w:t>is not designed, used, or maintained primarily to transport property</w:t>
            </w:r>
            <w:r w:rsidR="007607C0">
              <w:t>.</w:t>
            </w:r>
            <w:r w:rsidR="00695A19">
              <w:t xml:space="preserve"> However, the bill establishes a limited</w:t>
            </w:r>
            <w:r w:rsidR="00FF0353" w:rsidRPr="00FF0353">
              <w:t xml:space="preserve"> $4,000 incentive </w:t>
            </w:r>
            <w:r w:rsidR="009E4F40">
              <w:t xml:space="preserve">for </w:t>
            </w:r>
            <w:r>
              <w:t xml:space="preserve">a new light-duty motor vehicle that would otherwise qualify for the $2,500 but that is designed, used, or maintained primarily to transport property. To be eligible for the $4,000 incentive the </w:t>
            </w:r>
            <w:r>
              <w:t>vehicle must be</w:t>
            </w:r>
            <w:r w:rsidRPr="00E87A9A">
              <w:t xml:space="preserve"> acquired on or after September 1, 2021, or a later date as established by </w:t>
            </w:r>
            <w:r>
              <w:t>the Texas Commission on Environmental Quality (TCEQ)</w:t>
            </w:r>
            <w:r w:rsidRPr="00E87A9A">
              <w:t>, by the person applying for the incentive and for use by that person and not for resale.</w:t>
            </w:r>
            <w:r>
              <w:t xml:space="preserve"> The bill caps the total </w:t>
            </w:r>
            <w:r>
              <w:t xml:space="preserve">number of $4,000 incentives provided in </w:t>
            </w:r>
            <w:r w:rsidR="009E4F40">
              <w:t xml:space="preserve">each </w:t>
            </w:r>
            <w:r>
              <w:t xml:space="preserve">state </w:t>
            </w:r>
            <w:r w:rsidR="009E4F40">
              <w:t>fiscal biennium</w:t>
            </w:r>
            <w:r>
              <w:t xml:space="preserve"> at 2,000.</w:t>
            </w:r>
            <w:r w:rsidR="009E4F40">
              <w:t xml:space="preserve"> </w:t>
            </w:r>
          </w:p>
          <w:p w14:paraId="02EEE69C" w14:textId="77777777" w:rsidR="00E87A9A" w:rsidRDefault="00E87A9A" w:rsidP="00705699">
            <w:pPr>
              <w:pStyle w:val="Header"/>
              <w:tabs>
                <w:tab w:val="clear" w:pos="4320"/>
                <w:tab w:val="clear" w:pos="8640"/>
              </w:tabs>
              <w:jc w:val="both"/>
            </w:pPr>
          </w:p>
          <w:p w14:paraId="42C75F76" w14:textId="346496C4" w:rsidR="004660CE" w:rsidRDefault="00ED6796" w:rsidP="00705699">
            <w:pPr>
              <w:pStyle w:val="Header"/>
              <w:tabs>
                <w:tab w:val="clear" w:pos="4320"/>
                <w:tab w:val="clear" w:pos="8640"/>
              </w:tabs>
              <w:jc w:val="both"/>
            </w:pPr>
            <w:r>
              <w:t xml:space="preserve">C.S.H.B. 2221 requires </w:t>
            </w:r>
            <w:r w:rsidRPr="004660CE">
              <w:t>TCEQ</w:t>
            </w:r>
            <w:r>
              <w:t xml:space="preserve">, </w:t>
            </w:r>
            <w:r w:rsidRPr="004660CE">
              <w:t>at the beginning of the second state fiscal year of the biennium</w:t>
            </w:r>
            <w:r>
              <w:t xml:space="preserve">, to </w:t>
            </w:r>
            <w:r w:rsidRPr="004660CE">
              <w:t xml:space="preserve">adjust the initial </w:t>
            </w:r>
            <w:r>
              <w:t>caps on the number of vehicles eligible to receive a given i</w:t>
            </w:r>
            <w:r>
              <w:t xml:space="preserve">ncentive based </w:t>
            </w:r>
            <w:r w:rsidRPr="004660CE">
              <w:t>on demand for incentives during the preceding state fiscal year</w:t>
            </w:r>
            <w:r>
              <w:t>.</w:t>
            </w:r>
          </w:p>
          <w:p w14:paraId="2C762428" w14:textId="000FA525" w:rsidR="007607C0" w:rsidRDefault="007607C0" w:rsidP="00705699">
            <w:pPr>
              <w:pStyle w:val="Header"/>
              <w:tabs>
                <w:tab w:val="clear" w:pos="4320"/>
                <w:tab w:val="clear" w:pos="8640"/>
              </w:tabs>
              <w:jc w:val="both"/>
            </w:pPr>
          </w:p>
          <w:p w14:paraId="733F3B01" w14:textId="1D0696BB" w:rsidR="007607C0" w:rsidRDefault="00ED6796" w:rsidP="00705699">
            <w:pPr>
              <w:pStyle w:val="Header"/>
              <w:tabs>
                <w:tab w:val="clear" w:pos="4320"/>
                <w:tab w:val="clear" w:pos="8640"/>
              </w:tabs>
              <w:jc w:val="both"/>
              <w:rPr>
                <w:u w:val="single"/>
              </w:rPr>
            </w:pPr>
            <w:r>
              <w:rPr>
                <w:u w:val="single"/>
              </w:rPr>
              <w:t>Grant Program</w:t>
            </w:r>
          </w:p>
          <w:p w14:paraId="20D15323" w14:textId="61A1925B" w:rsidR="007607C0" w:rsidRDefault="007607C0" w:rsidP="00705699">
            <w:pPr>
              <w:pStyle w:val="Header"/>
              <w:tabs>
                <w:tab w:val="clear" w:pos="4320"/>
                <w:tab w:val="clear" w:pos="8640"/>
              </w:tabs>
              <w:jc w:val="both"/>
              <w:rPr>
                <w:u w:val="single"/>
              </w:rPr>
            </w:pPr>
          </w:p>
          <w:p w14:paraId="48DCA70D" w14:textId="614E7A9B" w:rsidR="007607C0" w:rsidRDefault="00ED6796" w:rsidP="00705699">
            <w:pPr>
              <w:pStyle w:val="Header"/>
              <w:jc w:val="both"/>
            </w:pPr>
            <w:r>
              <w:t>C.S.H.B. 2221 requires TCEQ to establish and administer a grant program to encourage the purchase, construction, and installation of infrastructure needed to su</w:t>
            </w:r>
            <w:r>
              <w:t xml:space="preserve">pport the use of drayage trucks or cargo handling equipment that are powered by an alternative fuel. A grant awarded under the program may not exceed more than 80 percent of the purchase, construction, and installation costs of the infrastructure project, </w:t>
            </w:r>
            <w:r>
              <w:t>provided that TCEQ may establish a reasonable maximum amount of a grant awarded per infrastructure project as needed.</w:t>
            </w:r>
          </w:p>
          <w:p w14:paraId="0E7884A7" w14:textId="469D883B" w:rsidR="007607C0" w:rsidRDefault="007607C0" w:rsidP="00705699">
            <w:pPr>
              <w:pStyle w:val="Header"/>
              <w:tabs>
                <w:tab w:val="clear" w:pos="4320"/>
                <w:tab w:val="clear" w:pos="8640"/>
              </w:tabs>
              <w:jc w:val="both"/>
            </w:pPr>
          </w:p>
          <w:p w14:paraId="24800951" w14:textId="2EC6C341" w:rsidR="007607C0" w:rsidRPr="00DE4328" w:rsidRDefault="00ED6796" w:rsidP="00705699">
            <w:pPr>
              <w:pStyle w:val="Header"/>
              <w:tabs>
                <w:tab w:val="clear" w:pos="4320"/>
                <w:tab w:val="clear" w:pos="8640"/>
              </w:tabs>
              <w:jc w:val="both"/>
              <w:rPr>
                <w:u w:val="single"/>
              </w:rPr>
            </w:pPr>
            <w:r>
              <w:rPr>
                <w:u w:val="single"/>
              </w:rPr>
              <w:t>Texas Emissions Reduction Plan Fund</w:t>
            </w:r>
          </w:p>
          <w:p w14:paraId="5C0749C1" w14:textId="77777777" w:rsidR="007607C0" w:rsidRDefault="007607C0" w:rsidP="00705699">
            <w:pPr>
              <w:pStyle w:val="Header"/>
              <w:tabs>
                <w:tab w:val="clear" w:pos="4320"/>
                <w:tab w:val="clear" w:pos="8640"/>
              </w:tabs>
              <w:jc w:val="both"/>
            </w:pPr>
          </w:p>
          <w:p w14:paraId="5F8303BB" w14:textId="38E9A056" w:rsidR="00942E86" w:rsidRDefault="00ED6796" w:rsidP="00705699">
            <w:pPr>
              <w:pStyle w:val="Header"/>
              <w:tabs>
                <w:tab w:val="clear" w:pos="4320"/>
                <w:tab w:val="clear" w:pos="8640"/>
              </w:tabs>
              <w:jc w:val="both"/>
            </w:pPr>
            <w:r>
              <w:t>C.S.H.B. 2221 provides for the deposit of federal funds</w:t>
            </w:r>
            <w:r w:rsidR="007607C0">
              <w:t xml:space="preserve"> </w:t>
            </w:r>
            <w:r>
              <w:t xml:space="preserve">to the credit </w:t>
            </w:r>
            <w:r w:rsidR="000C402B">
              <w:t xml:space="preserve">of the </w:t>
            </w:r>
            <w:r w:rsidR="000C402B" w:rsidRPr="000C402B">
              <w:t>Texas emissions reduction plan fund</w:t>
            </w:r>
            <w:r>
              <w:t>.</w:t>
            </w:r>
            <w:r w:rsidR="000C402B">
              <w:t xml:space="preserve"> </w:t>
            </w:r>
            <w:r>
              <w:t>The bill</w:t>
            </w:r>
            <w:r w:rsidR="000C402B">
              <w:t xml:space="preserve"> </w:t>
            </w:r>
            <w:r w:rsidR="003F3A4F">
              <w:t>exempt</w:t>
            </w:r>
            <w:r>
              <w:t>s</w:t>
            </w:r>
            <w:r w:rsidR="003F3A4F">
              <w:t xml:space="preserve"> those funds from the requirement </w:t>
            </w:r>
            <w:r>
              <w:t xml:space="preserve">for </w:t>
            </w:r>
            <w:r w:rsidR="003F3A4F">
              <w:t xml:space="preserve">TCEQ </w:t>
            </w:r>
            <w:r>
              <w:t xml:space="preserve">to </w:t>
            </w:r>
            <w:r w:rsidR="003F3A4F">
              <w:t xml:space="preserve">transfer </w:t>
            </w:r>
            <w:r w:rsidR="00C821C8" w:rsidRPr="00C821C8">
              <w:t>the unencumbered balance of the fund remaining on the last day of the state fiscal biennium to the credit of the Texas emissions reduction plan account</w:t>
            </w:r>
            <w:r>
              <w:t xml:space="preserve"> and provides that federal funds deposited to the credit of the fund may be used only as provided by the terms of the applicable federal funds agreement. </w:t>
            </w:r>
          </w:p>
          <w:p w14:paraId="2A8FB559" w14:textId="02261DF3" w:rsidR="00942E86" w:rsidRDefault="00942E86" w:rsidP="00705699">
            <w:pPr>
              <w:pStyle w:val="Header"/>
              <w:tabs>
                <w:tab w:val="clear" w:pos="4320"/>
                <w:tab w:val="clear" w:pos="8640"/>
              </w:tabs>
              <w:jc w:val="both"/>
            </w:pPr>
          </w:p>
          <w:p w14:paraId="0B579AEB" w14:textId="7BBDDE93" w:rsidR="00942E86" w:rsidRPr="00DE4328" w:rsidRDefault="00ED6796" w:rsidP="00705699">
            <w:pPr>
              <w:pStyle w:val="Header"/>
              <w:tabs>
                <w:tab w:val="clear" w:pos="4320"/>
                <w:tab w:val="clear" w:pos="8640"/>
              </w:tabs>
              <w:jc w:val="both"/>
              <w:rPr>
                <w:u w:val="single"/>
              </w:rPr>
            </w:pPr>
            <w:r>
              <w:rPr>
                <w:u w:val="single"/>
              </w:rPr>
              <w:t>Texas Alternative Fueling Facilities Program</w:t>
            </w:r>
          </w:p>
          <w:p w14:paraId="5F697B4F" w14:textId="77777777" w:rsidR="00942E86" w:rsidRDefault="00942E86" w:rsidP="00705699">
            <w:pPr>
              <w:pStyle w:val="Header"/>
              <w:tabs>
                <w:tab w:val="clear" w:pos="4320"/>
                <w:tab w:val="clear" w:pos="8640"/>
              </w:tabs>
              <w:jc w:val="both"/>
            </w:pPr>
          </w:p>
          <w:p w14:paraId="579FB9F4" w14:textId="7609200A" w:rsidR="005A2876" w:rsidRDefault="00ED6796" w:rsidP="00705699">
            <w:pPr>
              <w:pStyle w:val="Header"/>
              <w:tabs>
                <w:tab w:val="clear" w:pos="4320"/>
                <w:tab w:val="clear" w:pos="8640"/>
              </w:tabs>
              <w:jc w:val="both"/>
            </w:pPr>
            <w:r>
              <w:t xml:space="preserve">C.S.H.B. 2221 </w:t>
            </w:r>
            <w:r w:rsidR="00E37747">
              <w:t>chang</w:t>
            </w:r>
            <w:r>
              <w:t>es</w:t>
            </w:r>
            <w:r w:rsidR="00E37747">
              <w:t xml:space="preserve"> </w:t>
            </w:r>
            <w:r>
              <w:t>the cap on the amount of the mon</w:t>
            </w:r>
            <w:r>
              <w:t xml:space="preserve">ey in the plan fund and the plan account that may be used for the Texas alternative fueling facilities program </w:t>
            </w:r>
            <w:r w:rsidR="00E37747">
              <w:t xml:space="preserve">from </w:t>
            </w:r>
            <w:r>
              <w:t xml:space="preserve">a flat </w:t>
            </w:r>
            <w:r w:rsidR="00E37747">
              <w:t xml:space="preserve">$6 million </w:t>
            </w:r>
            <w:r>
              <w:t xml:space="preserve">cap </w:t>
            </w:r>
            <w:r w:rsidR="00E37747">
              <w:t xml:space="preserve">to </w:t>
            </w:r>
            <w:r>
              <w:t xml:space="preserve">an </w:t>
            </w:r>
            <w:r w:rsidR="00E37747">
              <w:t>eight percent</w:t>
            </w:r>
            <w:r>
              <w:t xml:space="preserve"> cap. The </w:t>
            </w:r>
            <w:r w:rsidR="00E60645">
              <w:t>bill remov</w:t>
            </w:r>
            <w:r>
              <w:t>es</w:t>
            </w:r>
            <w:r w:rsidR="00E60645">
              <w:t xml:space="preserve"> </w:t>
            </w:r>
            <w:r>
              <w:t xml:space="preserve">the </w:t>
            </w:r>
            <w:r w:rsidR="00C341ED">
              <w:t xml:space="preserve">$600,000 </w:t>
            </w:r>
            <w:r>
              <w:t>cap on the amount of grants awarded under the program for a fac</w:t>
            </w:r>
            <w:r>
              <w:t>ility to provide alternative fuels other than natural gas.</w:t>
            </w:r>
          </w:p>
          <w:p w14:paraId="32D9F120" w14:textId="77777777" w:rsidR="005A2876" w:rsidRDefault="005A2876" w:rsidP="00705699">
            <w:pPr>
              <w:pStyle w:val="Header"/>
              <w:tabs>
                <w:tab w:val="clear" w:pos="4320"/>
                <w:tab w:val="clear" w:pos="8640"/>
              </w:tabs>
              <w:jc w:val="both"/>
            </w:pPr>
          </w:p>
          <w:p w14:paraId="28ED9169" w14:textId="571F26A7" w:rsidR="00BB2C2C" w:rsidRDefault="00ED6796" w:rsidP="00705699">
            <w:pPr>
              <w:pStyle w:val="Header"/>
              <w:tabs>
                <w:tab w:val="clear" w:pos="4320"/>
                <w:tab w:val="clear" w:pos="8640"/>
              </w:tabs>
              <w:jc w:val="both"/>
            </w:pPr>
            <w:r>
              <w:rPr>
                <w:b/>
              </w:rPr>
              <w:t>Electric Vehicle Metering</w:t>
            </w:r>
          </w:p>
          <w:p w14:paraId="09E18870" w14:textId="77777777" w:rsidR="00C821C8" w:rsidRDefault="00C821C8" w:rsidP="00705699">
            <w:pPr>
              <w:pStyle w:val="Header"/>
              <w:tabs>
                <w:tab w:val="clear" w:pos="4320"/>
                <w:tab w:val="clear" w:pos="8640"/>
              </w:tabs>
              <w:jc w:val="both"/>
            </w:pPr>
          </w:p>
          <w:p w14:paraId="12A80FA3" w14:textId="506FAC9F" w:rsidR="005A2876" w:rsidRDefault="00ED6796" w:rsidP="00705699">
            <w:pPr>
              <w:pStyle w:val="Header"/>
              <w:tabs>
                <w:tab w:val="clear" w:pos="4320"/>
                <w:tab w:val="clear" w:pos="8640"/>
              </w:tabs>
              <w:jc w:val="both"/>
            </w:pPr>
            <w:r>
              <w:t>C.S.</w:t>
            </w:r>
            <w:r w:rsidR="00C821C8">
              <w:t>H.B</w:t>
            </w:r>
            <w:r w:rsidR="00ED782F">
              <w:t xml:space="preserve">. </w:t>
            </w:r>
            <w:r w:rsidR="00F63358">
              <w:t xml:space="preserve">2221 amends the Occupations Code to require the </w:t>
            </w:r>
            <w:r w:rsidR="00F63358" w:rsidRPr="00F63358">
              <w:t>Texas Commission of Licensing and Regulation</w:t>
            </w:r>
            <w:r w:rsidR="00F63358">
              <w:t xml:space="preserve"> (TCLR)</w:t>
            </w:r>
            <w:r>
              <w:t>,</w:t>
            </w:r>
            <w:r w:rsidR="00F63358">
              <w:t xml:space="preserve"> by rule </w:t>
            </w:r>
            <w:r>
              <w:t xml:space="preserve">and not later than </w:t>
            </w:r>
            <w:r w:rsidRPr="00D819BE">
              <w:t>December 1, 2024</w:t>
            </w:r>
            <w:r>
              <w:t xml:space="preserve">, </w:t>
            </w:r>
            <w:r w:rsidR="00F63358">
              <w:t>to establish</w:t>
            </w:r>
            <w:r>
              <w:t xml:space="preserve"> t</w:t>
            </w:r>
            <w:r>
              <w:t>he following:</w:t>
            </w:r>
          </w:p>
          <w:p w14:paraId="1387E766" w14:textId="77777777" w:rsidR="005A2876" w:rsidRDefault="00ED6796" w:rsidP="00705699">
            <w:pPr>
              <w:pStyle w:val="Header"/>
              <w:numPr>
                <w:ilvl w:val="0"/>
                <w:numId w:val="8"/>
              </w:numPr>
              <w:tabs>
                <w:tab w:val="clear" w:pos="4320"/>
                <w:tab w:val="clear" w:pos="8640"/>
              </w:tabs>
              <w:jc w:val="both"/>
            </w:pPr>
            <w:r>
              <w:t xml:space="preserve">specifications, tolerances, and other </w:t>
            </w:r>
            <w:r w:rsidR="00F63358">
              <w:t xml:space="preserve">technical requirements for </w:t>
            </w:r>
            <w:r w:rsidR="00F63358" w:rsidRPr="00F63358">
              <w:t>metering devices used in electric vehicle charging stations used in commercial transactions</w:t>
            </w:r>
            <w:r>
              <w:t>;</w:t>
            </w:r>
            <w:r w:rsidR="00F63358">
              <w:t xml:space="preserve"> and </w:t>
            </w:r>
          </w:p>
          <w:p w14:paraId="028CF933" w14:textId="506D7E02" w:rsidR="005A2876" w:rsidRDefault="00ED6796" w:rsidP="00705699">
            <w:pPr>
              <w:pStyle w:val="Header"/>
              <w:numPr>
                <w:ilvl w:val="0"/>
                <w:numId w:val="8"/>
              </w:numPr>
              <w:tabs>
                <w:tab w:val="clear" w:pos="4320"/>
                <w:tab w:val="clear" w:pos="8640"/>
              </w:tabs>
              <w:jc w:val="both"/>
            </w:pPr>
            <w:r w:rsidRPr="00F63358">
              <w:t xml:space="preserve">standards for electric vehicle charging services that ensure the accuracy of </w:t>
            </w:r>
            <w:r w:rsidRPr="00F63358">
              <w:t>measurements, enhance consumer protections, and promote fair competition.</w:t>
            </w:r>
            <w:r>
              <w:t xml:space="preserve"> </w:t>
            </w:r>
          </w:p>
          <w:p w14:paraId="66E86A15" w14:textId="28B76104" w:rsidR="005A2876" w:rsidRDefault="00ED6796" w:rsidP="00705699">
            <w:pPr>
              <w:pStyle w:val="Header"/>
              <w:tabs>
                <w:tab w:val="clear" w:pos="4320"/>
                <w:tab w:val="clear" w:pos="8640"/>
              </w:tabs>
              <w:jc w:val="both"/>
            </w:pPr>
            <w:r>
              <w:t>I</w:t>
            </w:r>
            <w:r w:rsidR="00F63358">
              <w:t>n adopting the</w:t>
            </w:r>
            <w:r>
              <w:t>se</w:t>
            </w:r>
            <w:r w:rsidR="00F63358">
              <w:t xml:space="preserve"> rules</w:t>
            </w:r>
            <w:r>
              <w:t>, TCLR must</w:t>
            </w:r>
            <w:r w:rsidR="00F63358">
              <w:t xml:space="preserve"> </w:t>
            </w:r>
            <w:r w:rsidR="00F63358" w:rsidRPr="00F63358">
              <w:t>consider recommendations from relevant state and federal agencies and stakeholders</w:t>
            </w:r>
            <w:r>
              <w:t>.</w:t>
            </w:r>
          </w:p>
          <w:p w14:paraId="0B2A685B" w14:textId="77777777" w:rsidR="005A2876" w:rsidRDefault="005A2876" w:rsidP="00705699">
            <w:pPr>
              <w:pStyle w:val="Header"/>
              <w:tabs>
                <w:tab w:val="clear" w:pos="4320"/>
                <w:tab w:val="clear" w:pos="8640"/>
              </w:tabs>
              <w:jc w:val="both"/>
            </w:pPr>
          </w:p>
          <w:p w14:paraId="2F529528" w14:textId="700CCC45" w:rsidR="000C402B" w:rsidRDefault="00ED6796" w:rsidP="00705699">
            <w:pPr>
              <w:pStyle w:val="Header"/>
              <w:tabs>
                <w:tab w:val="clear" w:pos="4320"/>
                <w:tab w:val="clear" w:pos="8640"/>
              </w:tabs>
              <w:jc w:val="both"/>
            </w:pPr>
            <w:r>
              <w:rPr>
                <w:b/>
              </w:rPr>
              <w:t>Electric Vehicle Surcharge</w:t>
            </w:r>
            <w:r w:rsidR="00F63358">
              <w:t xml:space="preserve"> </w:t>
            </w:r>
          </w:p>
          <w:p w14:paraId="1BF0D357" w14:textId="6522B4BB" w:rsidR="00F63358" w:rsidRDefault="00F63358" w:rsidP="00705699">
            <w:pPr>
              <w:pStyle w:val="Header"/>
              <w:tabs>
                <w:tab w:val="clear" w:pos="4320"/>
                <w:tab w:val="clear" w:pos="8640"/>
              </w:tabs>
              <w:jc w:val="both"/>
            </w:pPr>
          </w:p>
          <w:p w14:paraId="7F7C6856" w14:textId="486C7D5E" w:rsidR="00F63358" w:rsidRDefault="00ED6796" w:rsidP="00705699">
            <w:pPr>
              <w:pStyle w:val="Header"/>
              <w:tabs>
                <w:tab w:val="clear" w:pos="4320"/>
                <w:tab w:val="clear" w:pos="8640"/>
              </w:tabs>
              <w:jc w:val="both"/>
            </w:pPr>
            <w:r>
              <w:t xml:space="preserve">C.S.H.B. 2221 amends the </w:t>
            </w:r>
            <w:r w:rsidR="00340BC7">
              <w:t xml:space="preserve">Transportation Code to require an applicant for registration or renewal of registration for a </w:t>
            </w:r>
            <w:r w:rsidR="00EC6A04">
              <w:t xml:space="preserve">fully </w:t>
            </w:r>
            <w:r w:rsidR="00340BC7">
              <w:t xml:space="preserve">electric vehicle to pay a $100 </w:t>
            </w:r>
            <w:r>
              <w:t xml:space="preserve">surcharge </w:t>
            </w:r>
            <w:r w:rsidR="00340BC7">
              <w:t xml:space="preserve">in addition to </w:t>
            </w:r>
            <w:r>
              <w:t xml:space="preserve">the applicable regular </w:t>
            </w:r>
            <w:r w:rsidR="00340BC7">
              <w:t xml:space="preserve">vehicle registration fee. The bill requires </w:t>
            </w:r>
            <w:r w:rsidR="00EC6A04">
              <w:t xml:space="preserve">the amount collected from this surcharge to be deposited to the credit of the state highway fund, except that </w:t>
            </w:r>
            <w:r w:rsidR="00340BC7">
              <w:t xml:space="preserve">$40 of each </w:t>
            </w:r>
            <w:r w:rsidR="00EC6A04">
              <w:t>surcharge mus</w:t>
            </w:r>
            <w:r w:rsidR="00340BC7">
              <w:t xml:space="preserve">t </w:t>
            </w:r>
            <w:r w:rsidR="00340BC7" w:rsidRPr="00340BC7">
              <w:t>be deposited to credit of the general revenue fund</w:t>
            </w:r>
            <w:r w:rsidR="00340BC7">
              <w:t xml:space="preserve"> for use </w:t>
            </w:r>
            <w:r w:rsidR="00EC6A04">
              <w:t>in funding</w:t>
            </w:r>
            <w:r w:rsidR="00340BC7" w:rsidRPr="00340BC7">
              <w:t xml:space="preserve"> the operations of the Texas Transportation Electrification Council</w:t>
            </w:r>
            <w:r w:rsidR="00E00B11">
              <w:t xml:space="preserve"> </w:t>
            </w:r>
            <w:r w:rsidR="00CF55BB">
              <w:t>through the end of the 2025 fiscal year</w:t>
            </w:r>
            <w:r w:rsidR="00E00B11" w:rsidRPr="00E00B11">
              <w:t>.</w:t>
            </w:r>
            <w:r w:rsidR="00340BC7">
              <w:t xml:space="preserve"> </w:t>
            </w:r>
            <w:r w:rsidR="00E00B11">
              <w:t xml:space="preserve">The bill requires the </w:t>
            </w:r>
            <w:r w:rsidR="00E00B11" w:rsidRPr="00E00B11">
              <w:t>board of the Texas Department of Motor Vehicles</w:t>
            </w:r>
            <w:r w:rsidR="00E00B11">
              <w:t xml:space="preserve"> to adopt rules </w:t>
            </w:r>
            <w:r w:rsidR="00E00B11" w:rsidRPr="00E00B11">
              <w:t>necessary to administer registration for an electric vehicle</w:t>
            </w:r>
            <w:r w:rsidR="00E00B11">
              <w:t xml:space="preserve">. </w:t>
            </w:r>
          </w:p>
          <w:p w14:paraId="7248AE3E" w14:textId="7A10BDFB" w:rsidR="00EC6A04" w:rsidRDefault="00EC6A04" w:rsidP="00705699">
            <w:pPr>
              <w:pStyle w:val="Header"/>
              <w:tabs>
                <w:tab w:val="clear" w:pos="4320"/>
                <w:tab w:val="clear" w:pos="8640"/>
              </w:tabs>
              <w:jc w:val="both"/>
            </w:pPr>
          </w:p>
          <w:p w14:paraId="6F553932" w14:textId="19C19E32" w:rsidR="00EC6A04" w:rsidRPr="00DE4328" w:rsidRDefault="00ED6796" w:rsidP="00705699">
            <w:pPr>
              <w:pStyle w:val="Header"/>
              <w:tabs>
                <w:tab w:val="clear" w:pos="4320"/>
                <w:tab w:val="clear" w:pos="8640"/>
              </w:tabs>
              <w:jc w:val="both"/>
              <w:rPr>
                <w:b/>
              </w:rPr>
            </w:pPr>
            <w:r>
              <w:rPr>
                <w:b/>
              </w:rPr>
              <w:t>Public Utility Regulatory Act</w:t>
            </w:r>
          </w:p>
          <w:p w14:paraId="05DA1C1B" w14:textId="1F42D008" w:rsidR="00E00B11" w:rsidRDefault="00E00B11" w:rsidP="00705699">
            <w:pPr>
              <w:pStyle w:val="Header"/>
              <w:tabs>
                <w:tab w:val="clear" w:pos="4320"/>
                <w:tab w:val="clear" w:pos="8640"/>
              </w:tabs>
              <w:jc w:val="both"/>
            </w:pPr>
          </w:p>
          <w:p w14:paraId="6133849E" w14:textId="19B61CBA" w:rsidR="00E00B11" w:rsidRDefault="00ED6796" w:rsidP="00705699">
            <w:pPr>
              <w:pStyle w:val="Header"/>
              <w:jc w:val="both"/>
            </w:pPr>
            <w:r>
              <w:t xml:space="preserve">C.S.H.B. 2221 amends the </w:t>
            </w:r>
            <w:r w:rsidRPr="00E00B11">
              <w:t>Utilities Code</w:t>
            </w:r>
            <w:r>
              <w:t xml:space="preserve"> to </w:t>
            </w:r>
            <w:r w:rsidR="00CF55BB">
              <w:t xml:space="preserve">exclude </w:t>
            </w:r>
            <w:r>
              <w:t>from consideration as an electric utility</w:t>
            </w:r>
            <w:r w:rsidR="00A613F6">
              <w:t xml:space="preserve"> </w:t>
            </w:r>
            <w:r w:rsidR="00A23486">
              <w:t xml:space="preserve">or a </w:t>
            </w:r>
            <w:r w:rsidR="00A613F6">
              <w:t xml:space="preserve">retail electric </w:t>
            </w:r>
            <w:r w:rsidR="00A23486">
              <w:t>provider</w:t>
            </w:r>
            <w:r w:rsidR="00D16F5D">
              <w:t>, by revising those definitions,</w:t>
            </w:r>
            <w:r w:rsidR="00A23486">
              <w:t xml:space="preserve"> for purposes of provisions governing electric utilities </w:t>
            </w:r>
            <w:r w:rsidRPr="00E00B11">
              <w:t xml:space="preserve">a person not otherwise </w:t>
            </w:r>
            <w:r w:rsidR="00A23486">
              <w:t>considered as such</w:t>
            </w:r>
            <w:r w:rsidR="00A613F6">
              <w:t xml:space="preserve"> </w:t>
            </w:r>
            <w:r w:rsidRPr="00E00B11">
              <w:t>who</w:t>
            </w:r>
            <w:r>
              <w:t xml:space="preserve"> </w:t>
            </w:r>
            <w:r w:rsidRPr="00E00B11">
              <w:t>owns or operates equipment used solely to provide</w:t>
            </w:r>
            <w:r w:rsidRPr="00E00B11">
              <w:t xml:space="preserve"> electricity charging service for consumption by alternatively fueled vehicles</w:t>
            </w:r>
            <w:r>
              <w:t>.</w:t>
            </w:r>
            <w:r w:rsidR="00A613F6">
              <w:t xml:space="preserve"> </w:t>
            </w:r>
            <w:r w:rsidR="00A23486">
              <w:t>The bill provides that such a person is not on the basis of that activity considered a retail electric utility</w:t>
            </w:r>
            <w:r w:rsidR="00AC654E">
              <w:t>, by revising the definition,</w:t>
            </w:r>
            <w:r w:rsidR="00A23486">
              <w:t xml:space="preserve"> for purposes of provisions requiring a certificate of convenience and necessity. </w:t>
            </w:r>
            <w:r w:rsidR="00A613F6">
              <w:t xml:space="preserve">The </w:t>
            </w:r>
            <w:r w:rsidR="00A23486">
              <w:t>Public Utility Commission of Texas</w:t>
            </w:r>
            <w:r w:rsidR="00C3622A">
              <w:t xml:space="preserve"> (PUC)</w:t>
            </w:r>
            <w:r w:rsidR="00A613F6" w:rsidRPr="00A613F6">
              <w:t xml:space="preserve"> </w:t>
            </w:r>
            <w:r w:rsidR="00A613F6">
              <w:t xml:space="preserve">by rule </w:t>
            </w:r>
            <w:r w:rsidR="00887867">
              <w:t xml:space="preserve">may also </w:t>
            </w:r>
            <w:r w:rsidR="00A613F6">
              <w:t xml:space="preserve">exempt </w:t>
            </w:r>
            <w:r w:rsidR="00A613F6" w:rsidRPr="00A613F6">
              <w:t>a provider who owns or operates equipment used solely to provide electricity charging service for a mode of transportation</w:t>
            </w:r>
            <w:r w:rsidR="00A613F6">
              <w:t xml:space="preserve"> from those definitions. </w:t>
            </w:r>
          </w:p>
          <w:p w14:paraId="486F189E" w14:textId="04B75012" w:rsidR="00887867" w:rsidRDefault="00887867" w:rsidP="00705699">
            <w:pPr>
              <w:pStyle w:val="Header"/>
              <w:jc w:val="both"/>
            </w:pPr>
          </w:p>
          <w:p w14:paraId="07876EC0" w14:textId="0257421E" w:rsidR="00887867" w:rsidRPr="00887867" w:rsidRDefault="00ED6796" w:rsidP="00705699">
            <w:pPr>
              <w:pStyle w:val="Header"/>
              <w:jc w:val="both"/>
              <w:rPr>
                <w:b/>
              </w:rPr>
            </w:pPr>
            <w:r>
              <w:rPr>
                <w:b/>
              </w:rPr>
              <w:t>Lithium-Ion and Other Propulsion Batteries</w:t>
            </w:r>
          </w:p>
          <w:p w14:paraId="6C09ACD4" w14:textId="5292D41F" w:rsidR="00E705C4" w:rsidRDefault="00E705C4" w:rsidP="00705699">
            <w:pPr>
              <w:pStyle w:val="Header"/>
              <w:tabs>
                <w:tab w:val="clear" w:pos="4320"/>
                <w:tab w:val="clear" w:pos="8640"/>
              </w:tabs>
              <w:jc w:val="both"/>
            </w:pPr>
          </w:p>
          <w:p w14:paraId="7BF9B5DA" w14:textId="7DC9B5DC" w:rsidR="00887867" w:rsidRDefault="00ED6796" w:rsidP="00705699">
            <w:pPr>
              <w:pStyle w:val="Header"/>
              <w:tabs>
                <w:tab w:val="clear" w:pos="4320"/>
                <w:tab w:val="clear" w:pos="8640"/>
              </w:tabs>
              <w:jc w:val="both"/>
            </w:pPr>
            <w:r>
              <w:t>C.S.</w:t>
            </w:r>
            <w:r w:rsidR="00E705C4">
              <w:t>H.B. 2221 require</w:t>
            </w:r>
            <w:r>
              <w:t>s</w:t>
            </w:r>
            <w:r w:rsidR="00E705C4">
              <w:t xml:space="preserve"> TCEQ, using existing funds, to </w:t>
            </w:r>
            <w:r w:rsidR="00E705C4" w:rsidRPr="00E705C4">
              <w:t>conduct a study on policies pertaining to the recovery and recycling of lithium-ion and other propulsion batteries sold with electric vehicles in</w:t>
            </w:r>
            <w:r w:rsidR="00E705C4">
              <w:t xml:space="preserve"> Texas. The bill sets out the require</w:t>
            </w:r>
            <w:r>
              <w:t>d</w:t>
            </w:r>
            <w:r w:rsidR="00E705C4">
              <w:t xml:space="preserve"> co</w:t>
            </w:r>
            <w:r>
              <w:t>mponents</w:t>
            </w:r>
            <w:r w:rsidR="00E705C4">
              <w:t xml:space="preserve"> of the study and requires TCEQ not later than January 1, 2022, to establish and convene </w:t>
            </w:r>
            <w:r w:rsidR="00E705C4" w:rsidRPr="00E705C4">
              <w:t>an advisory group to provide guidance and direction</w:t>
            </w:r>
            <w:r w:rsidR="00E705C4">
              <w:t xml:space="preserve"> for </w:t>
            </w:r>
            <w:r w:rsidR="00E705C4" w:rsidRPr="00E705C4">
              <w:t>purposes of conducting the study</w:t>
            </w:r>
            <w:r w:rsidR="00E705C4">
              <w:t xml:space="preserve"> a</w:t>
            </w:r>
            <w:r w:rsidR="00E705C4" w:rsidRPr="00E705C4">
              <w:t>nd making legislative recommendations based on the study.</w:t>
            </w:r>
            <w:r w:rsidR="00E705C4">
              <w:t xml:space="preserve"> The bill provides for the composition of the advisory group and requires the advisory group to meet at least</w:t>
            </w:r>
            <w:r w:rsidR="00E705C4" w:rsidRPr="00E705C4">
              <w:t xml:space="preserve"> quarterly</w:t>
            </w:r>
            <w:r w:rsidR="00E705C4">
              <w:t xml:space="preserve">. The bill requires the advisory group, in advising TCEQ, to consult with </w:t>
            </w:r>
            <w:r w:rsidR="00D819BE" w:rsidRPr="00D819BE">
              <w:t>universities and research institutions that have conducted research in the area of battery recycling</w:t>
            </w:r>
            <w:r w:rsidR="00D819BE">
              <w:t xml:space="preserve">, </w:t>
            </w:r>
            <w:r w:rsidR="00D819BE" w:rsidRPr="00D819BE">
              <w:t>manufacturers of electric and hybrid vehicles</w:t>
            </w:r>
            <w:r w:rsidR="00D819BE">
              <w:t xml:space="preserve">, and the recycling industry. </w:t>
            </w:r>
          </w:p>
          <w:p w14:paraId="3DB4F407" w14:textId="77777777" w:rsidR="00887867" w:rsidRDefault="00887867" w:rsidP="00705699">
            <w:pPr>
              <w:pStyle w:val="Header"/>
              <w:tabs>
                <w:tab w:val="clear" w:pos="4320"/>
                <w:tab w:val="clear" w:pos="8640"/>
              </w:tabs>
              <w:jc w:val="both"/>
            </w:pPr>
          </w:p>
          <w:p w14:paraId="0B04B87C" w14:textId="77AD13D5" w:rsidR="008423E4" w:rsidRDefault="00ED6796" w:rsidP="00705699">
            <w:pPr>
              <w:pStyle w:val="Header"/>
              <w:tabs>
                <w:tab w:val="clear" w:pos="4320"/>
                <w:tab w:val="clear" w:pos="8640"/>
              </w:tabs>
              <w:jc w:val="both"/>
            </w:pPr>
            <w:r>
              <w:t xml:space="preserve">C.S.H.B. </w:t>
            </w:r>
            <w:r w:rsidR="00F565CA">
              <w:t xml:space="preserve">2221 </w:t>
            </w:r>
            <w:r w:rsidR="00D819BE">
              <w:t xml:space="preserve">requires TCEQ, not later than </w:t>
            </w:r>
            <w:r w:rsidR="00D819BE" w:rsidRPr="00D819BE">
              <w:t>December 1, 2022,</w:t>
            </w:r>
            <w:r w:rsidR="00D819BE">
              <w:t xml:space="preserve"> to </w:t>
            </w:r>
            <w:r w:rsidR="00D819BE" w:rsidRPr="00D819BE">
              <w:t>prepare and submit to the governor, the lieutenant governor, and each member of the legislature a written report that includes a summary of the results of the study</w:t>
            </w:r>
            <w:r w:rsidR="00D819BE">
              <w:t xml:space="preserve"> and </w:t>
            </w:r>
            <w:r w:rsidR="00D819BE" w:rsidRPr="00D819BE">
              <w:t>any legislative recommendations based on the study</w:t>
            </w:r>
            <w:r>
              <w:t>. The advisory group is abolished and these study-related provisions expire January</w:t>
            </w:r>
            <w:r w:rsidR="00043FA8">
              <w:t> </w:t>
            </w:r>
            <w:r>
              <w:t>1,</w:t>
            </w:r>
            <w:r w:rsidR="00043FA8">
              <w:t> </w:t>
            </w:r>
            <w:r>
              <w:t>2023</w:t>
            </w:r>
            <w:r w:rsidR="00D819BE" w:rsidRPr="00D819BE">
              <w:t>.</w:t>
            </w:r>
            <w:r w:rsidR="00D819BE">
              <w:t xml:space="preserve"> </w:t>
            </w:r>
          </w:p>
          <w:p w14:paraId="23BB18F4" w14:textId="64401F7C" w:rsidR="00577015" w:rsidRPr="00835628" w:rsidRDefault="00577015" w:rsidP="00705699">
            <w:pPr>
              <w:pStyle w:val="Header"/>
              <w:tabs>
                <w:tab w:val="clear" w:pos="4320"/>
                <w:tab w:val="clear" w:pos="8640"/>
              </w:tabs>
              <w:jc w:val="both"/>
              <w:rPr>
                <w:b/>
              </w:rPr>
            </w:pPr>
          </w:p>
        </w:tc>
      </w:tr>
      <w:tr w:rsidR="004F24A8" w14:paraId="27C363D9" w14:textId="77777777" w:rsidTr="00345119">
        <w:tc>
          <w:tcPr>
            <w:tcW w:w="9576" w:type="dxa"/>
          </w:tcPr>
          <w:p w14:paraId="66A0AF0C" w14:textId="77777777" w:rsidR="008423E4" w:rsidRPr="00A8133F" w:rsidRDefault="00ED6796" w:rsidP="00705699">
            <w:pPr>
              <w:rPr>
                <w:b/>
              </w:rPr>
            </w:pPr>
            <w:r w:rsidRPr="009C1E9A">
              <w:rPr>
                <w:b/>
                <w:u w:val="single"/>
              </w:rPr>
              <w:t>EFFECTIVE DATE</w:t>
            </w:r>
            <w:r>
              <w:rPr>
                <w:b/>
              </w:rPr>
              <w:t xml:space="preserve"> </w:t>
            </w:r>
          </w:p>
          <w:p w14:paraId="3D683FF1" w14:textId="77777777" w:rsidR="008423E4" w:rsidRDefault="008423E4" w:rsidP="00705699"/>
          <w:p w14:paraId="6369DF8F" w14:textId="20592590" w:rsidR="008423E4" w:rsidRPr="003624F2" w:rsidRDefault="00ED6796" w:rsidP="00705699">
            <w:pPr>
              <w:pStyle w:val="Header"/>
              <w:tabs>
                <w:tab w:val="clear" w:pos="4320"/>
                <w:tab w:val="clear" w:pos="8640"/>
              </w:tabs>
              <w:jc w:val="both"/>
            </w:pPr>
            <w:r>
              <w:t>September 1, 2021.</w:t>
            </w:r>
          </w:p>
          <w:p w14:paraId="6FB25713" w14:textId="77777777" w:rsidR="008423E4" w:rsidRPr="00233FDB" w:rsidRDefault="008423E4" w:rsidP="00705699">
            <w:pPr>
              <w:rPr>
                <w:b/>
              </w:rPr>
            </w:pPr>
          </w:p>
        </w:tc>
      </w:tr>
      <w:tr w:rsidR="004F24A8" w14:paraId="6FC777C7" w14:textId="77777777" w:rsidTr="00345119">
        <w:tc>
          <w:tcPr>
            <w:tcW w:w="9576" w:type="dxa"/>
          </w:tcPr>
          <w:p w14:paraId="0EA5238A" w14:textId="77777777" w:rsidR="008E101C" w:rsidRDefault="00ED6796" w:rsidP="00705699">
            <w:pPr>
              <w:jc w:val="both"/>
              <w:rPr>
                <w:b/>
                <w:u w:val="single"/>
              </w:rPr>
            </w:pPr>
            <w:r>
              <w:rPr>
                <w:b/>
                <w:u w:val="single"/>
              </w:rPr>
              <w:t>COMPARISON OF ORIGINAL AND SUBSTITUTE</w:t>
            </w:r>
          </w:p>
          <w:p w14:paraId="603E1F68" w14:textId="77777777" w:rsidR="005F252B" w:rsidRDefault="005F252B" w:rsidP="00705699">
            <w:pPr>
              <w:jc w:val="both"/>
            </w:pPr>
          </w:p>
          <w:p w14:paraId="3F148779" w14:textId="5CF90C0C" w:rsidR="005F252B" w:rsidRDefault="00ED6796" w:rsidP="00705699">
            <w:pPr>
              <w:jc w:val="both"/>
            </w:pPr>
            <w:r>
              <w:t xml:space="preserve">While C.S.H.B. 2221 may differ from the original in minor or nonsubstantive ways, the following summarizes the substantial differences between the introduced and </w:t>
            </w:r>
            <w:r>
              <w:t>committee substitute versions of the bill.</w:t>
            </w:r>
          </w:p>
          <w:p w14:paraId="595018D3" w14:textId="3176EB42" w:rsidR="005F252B" w:rsidRDefault="005F252B" w:rsidP="00705699">
            <w:pPr>
              <w:jc w:val="both"/>
            </w:pPr>
          </w:p>
          <w:p w14:paraId="70ED45CF" w14:textId="1F6EE928" w:rsidR="000F445D" w:rsidRDefault="00ED6796" w:rsidP="00705699">
            <w:pPr>
              <w:jc w:val="both"/>
            </w:pPr>
            <w:r>
              <w:t xml:space="preserve">The substitute </w:t>
            </w:r>
            <w:r w:rsidR="006229D1">
              <w:t xml:space="preserve">revises </w:t>
            </w:r>
            <w:r>
              <w:t>the</w:t>
            </w:r>
            <w:r w:rsidR="006229D1">
              <w:t xml:space="preserve"> original's</w:t>
            </w:r>
            <w:r>
              <w:t xml:space="preserve"> provisions establishing the </w:t>
            </w:r>
            <w:r w:rsidRPr="000F445D">
              <w:t>Texas Transportation Electrification Council</w:t>
            </w:r>
            <w:r>
              <w:t xml:space="preserve"> </w:t>
            </w:r>
            <w:r w:rsidR="006229D1">
              <w:t xml:space="preserve">to </w:t>
            </w:r>
            <w:r>
              <w:t>do the following:</w:t>
            </w:r>
          </w:p>
          <w:p w14:paraId="3FDC8505" w14:textId="3ED20BBE" w:rsidR="006229D1" w:rsidRDefault="00ED6796" w:rsidP="00705699">
            <w:pPr>
              <w:pStyle w:val="ListParagraph"/>
              <w:numPr>
                <w:ilvl w:val="0"/>
                <w:numId w:val="6"/>
              </w:numPr>
              <w:contextualSpacing w:val="0"/>
              <w:jc w:val="both"/>
            </w:pPr>
            <w:r>
              <w:t>provide an option for a senior-level designee from an applicable state entity to</w:t>
            </w:r>
            <w:r>
              <w:t xml:space="preserve"> serve as that entity's representative on the council as an alternative to the administrative head of the entity serving in that capacity, whereas the original did not provide such an option;</w:t>
            </w:r>
          </w:p>
          <w:p w14:paraId="19FAA02E" w14:textId="7CF3677D" w:rsidR="000F445D" w:rsidRDefault="00ED6796" w:rsidP="00705699">
            <w:pPr>
              <w:pStyle w:val="ListParagraph"/>
              <w:numPr>
                <w:ilvl w:val="0"/>
                <w:numId w:val="6"/>
              </w:numPr>
              <w:contextualSpacing w:val="0"/>
              <w:jc w:val="both"/>
            </w:pPr>
            <w:r>
              <w:t>chang</w:t>
            </w:r>
            <w:r w:rsidR="006229D1">
              <w:t>e</w:t>
            </w:r>
            <w:r>
              <w:t xml:space="preserve"> the initial presiding officer of the council from the cha</w:t>
            </w:r>
            <w:r>
              <w:t xml:space="preserve">ir of the PUC, as in the original, to the executive director of TxDOT; </w:t>
            </w:r>
          </w:p>
          <w:p w14:paraId="3F960E58" w14:textId="3568F829" w:rsidR="006229D1" w:rsidRDefault="00ED6796" w:rsidP="00705699">
            <w:pPr>
              <w:pStyle w:val="ListParagraph"/>
              <w:numPr>
                <w:ilvl w:val="0"/>
                <w:numId w:val="6"/>
              </w:numPr>
              <w:contextualSpacing w:val="0"/>
              <w:jc w:val="both"/>
            </w:pPr>
            <w:r>
              <w:t xml:space="preserve">include as additional </w:t>
            </w:r>
            <w:r w:rsidR="006E48B1">
              <w:t>require</w:t>
            </w:r>
            <w:r>
              <w:t xml:space="preserve">d contents </w:t>
            </w:r>
            <w:r w:rsidR="006E48B1">
              <w:t>of the plan developed by the council</w:t>
            </w:r>
            <w:r w:rsidR="00975C31">
              <w:t>, which were not included</w:t>
            </w:r>
            <w:r w:rsidR="006E48B1">
              <w:t xml:space="preserve"> in the original</w:t>
            </w:r>
            <w:r>
              <w:t>:</w:t>
            </w:r>
          </w:p>
          <w:p w14:paraId="201CDDEE" w14:textId="10B0CBDA" w:rsidR="006229D1" w:rsidRDefault="00ED6796" w:rsidP="00705699">
            <w:pPr>
              <w:pStyle w:val="ListParagraph"/>
              <w:numPr>
                <w:ilvl w:val="1"/>
                <w:numId w:val="6"/>
              </w:numPr>
              <w:contextualSpacing w:val="0"/>
              <w:jc w:val="both"/>
            </w:pPr>
            <w:r>
              <w:t xml:space="preserve">examining vehicle and charging infrastructure changes necessary </w:t>
            </w:r>
            <w:r>
              <w:t>to provide demand response functions and two-way electricity flow capability in order to allow vehicle to grid integration for cost savings, grid reliability, and resiliency; and</w:t>
            </w:r>
          </w:p>
          <w:p w14:paraId="150A4FD2" w14:textId="2ACCB721" w:rsidR="000F445D" w:rsidRDefault="00ED6796" w:rsidP="00705699">
            <w:pPr>
              <w:pStyle w:val="ListParagraph"/>
              <w:numPr>
                <w:ilvl w:val="1"/>
                <w:numId w:val="6"/>
              </w:numPr>
              <w:contextualSpacing w:val="0"/>
              <w:jc w:val="both"/>
            </w:pPr>
            <w:r>
              <w:t>providing for electric transportation corridors in and along TxDOT rights-of-</w:t>
            </w:r>
            <w:r>
              <w:t>way that include the infrastructure needed for vehicle electrification</w:t>
            </w:r>
            <w:r w:rsidR="00DB0074">
              <w:t>;</w:t>
            </w:r>
          </w:p>
          <w:p w14:paraId="1E31C6EC" w14:textId="23959E45" w:rsidR="00DB0074" w:rsidRDefault="00ED6796" w:rsidP="00705699">
            <w:pPr>
              <w:pStyle w:val="ListParagraph"/>
              <w:numPr>
                <w:ilvl w:val="0"/>
                <w:numId w:val="6"/>
              </w:numPr>
              <w:contextualSpacing w:val="0"/>
              <w:jc w:val="both"/>
            </w:pPr>
            <w:r>
              <w:t xml:space="preserve">expanding the </w:t>
            </w:r>
            <w:r w:rsidR="006229D1">
              <w:t xml:space="preserve">list of </w:t>
            </w:r>
            <w:r>
              <w:t xml:space="preserve">stakeholders </w:t>
            </w:r>
            <w:r w:rsidR="006E48B1">
              <w:t xml:space="preserve">specified in the original </w:t>
            </w:r>
            <w:r w:rsidR="006229D1">
              <w:t xml:space="preserve">from which </w:t>
            </w:r>
            <w:r>
              <w:t xml:space="preserve">the council </w:t>
            </w:r>
            <w:r w:rsidR="006229D1">
              <w:t>must</w:t>
            </w:r>
            <w:r>
              <w:t xml:space="preserve"> seek input and advice in performing the council's duties</w:t>
            </w:r>
            <w:r w:rsidR="006229D1">
              <w:t xml:space="preserve"> to include nonprofit organizations that represent utilities, electric vehicle manufacturers, and charging companies</w:t>
            </w:r>
            <w:r>
              <w:t>; and</w:t>
            </w:r>
          </w:p>
          <w:p w14:paraId="38AC287B" w14:textId="3AA3C73D" w:rsidR="00DB0074" w:rsidRDefault="00ED6796" w:rsidP="00705699">
            <w:pPr>
              <w:pStyle w:val="ListParagraph"/>
              <w:numPr>
                <w:ilvl w:val="0"/>
                <w:numId w:val="6"/>
              </w:numPr>
              <w:contextualSpacing w:val="0"/>
              <w:jc w:val="both"/>
            </w:pPr>
            <w:r>
              <w:t>postponing the date on which the</w:t>
            </w:r>
            <w:r w:rsidR="00E67B17">
              <w:t xml:space="preserve"> provisions establishing the</w:t>
            </w:r>
            <w:r>
              <w:t xml:space="preserve"> council's </w:t>
            </w:r>
            <w:r w:rsidR="00E67B17">
              <w:t xml:space="preserve">initial </w:t>
            </w:r>
            <w:r>
              <w:t>reporting requirement expire from September 1, 2023, as in the original, to September 1, 2025.</w:t>
            </w:r>
            <w:r>
              <w:t xml:space="preserve"> </w:t>
            </w:r>
          </w:p>
          <w:p w14:paraId="4A701234" w14:textId="77777777" w:rsidR="00A24AE6" w:rsidRDefault="00A24AE6" w:rsidP="00705699">
            <w:pPr>
              <w:jc w:val="both"/>
            </w:pPr>
          </w:p>
          <w:p w14:paraId="603FF5C4" w14:textId="55B6B8DD" w:rsidR="000F445D" w:rsidRDefault="00ED6796" w:rsidP="00705699">
            <w:pPr>
              <w:jc w:val="both"/>
            </w:pPr>
            <w:r>
              <w:t xml:space="preserve">The substitute extends the period during which $40 of each $100 surcharge for the registration of a fully electric vehicle is diverted from the state highway fund to the general revenue fund </w:t>
            </w:r>
            <w:r w:rsidR="00AC0B8A">
              <w:t xml:space="preserve">for purposes of funding the council </w:t>
            </w:r>
            <w:r>
              <w:t xml:space="preserve">through fiscal year 2025, </w:t>
            </w:r>
            <w:r>
              <w:t>whereas that diversion ended after fiscal year 2023</w:t>
            </w:r>
            <w:r w:rsidR="00AC0B8A">
              <w:t xml:space="preserve"> in the original</w:t>
            </w:r>
            <w:r>
              <w:t>.</w:t>
            </w:r>
          </w:p>
          <w:p w14:paraId="2A496B26" w14:textId="77777777" w:rsidR="00A24AE6" w:rsidRDefault="00A24AE6" w:rsidP="00705699">
            <w:pPr>
              <w:jc w:val="both"/>
            </w:pPr>
          </w:p>
          <w:p w14:paraId="06163CE9" w14:textId="6513E734" w:rsidR="005B11A7" w:rsidRDefault="00ED6796" w:rsidP="00705699">
            <w:pPr>
              <w:jc w:val="both"/>
            </w:pPr>
            <w:r>
              <w:t xml:space="preserve">The substitute </w:t>
            </w:r>
            <w:r w:rsidR="008938DF">
              <w:t>revises</w:t>
            </w:r>
            <w:r>
              <w:t xml:space="preserve"> the </w:t>
            </w:r>
            <w:r w:rsidR="008938DF">
              <w:t xml:space="preserve">original's </w:t>
            </w:r>
            <w:r>
              <w:t xml:space="preserve">provisions relating to the </w:t>
            </w:r>
            <w:r w:rsidRPr="005B11A7">
              <w:t xml:space="preserve">motor vehicle purchase </w:t>
            </w:r>
            <w:r w:rsidR="008938DF">
              <w:t>and</w:t>
            </w:r>
            <w:r w:rsidR="008938DF" w:rsidRPr="005B11A7">
              <w:t xml:space="preserve"> </w:t>
            </w:r>
            <w:r w:rsidRPr="005B11A7">
              <w:t>lease incentive program</w:t>
            </w:r>
            <w:r w:rsidR="008938DF">
              <w:t xml:space="preserve"> to </w:t>
            </w:r>
            <w:r w:rsidR="00537B68">
              <w:t>omit</w:t>
            </w:r>
            <w:r w:rsidR="008938DF">
              <w:t xml:space="preserve"> the following</w:t>
            </w:r>
            <w:r>
              <w:t>:</w:t>
            </w:r>
          </w:p>
          <w:p w14:paraId="79493C5A" w14:textId="6C320D03" w:rsidR="005B11A7" w:rsidRDefault="00ED6796" w:rsidP="00705699">
            <w:pPr>
              <w:pStyle w:val="ListParagraph"/>
              <w:numPr>
                <w:ilvl w:val="0"/>
                <w:numId w:val="4"/>
              </w:numPr>
              <w:contextualSpacing w:val="0"/>
              <w:jc w:val="both"/>
            </w:pPr>
            <w:r>
              <w:t>a</w:t>
            </w:r>
            <w:r w:rsidR="00BB7EF8">
              <w:t xml:space="preserve"> provision</w:t>
            </w:r>
            <w:r>
              <w:t xml:space="preserve"> </w:t>
            </w:r>
            <w:r w:rsidR="00BB7EF8">
              <w:t>excluding from the program</w:t>
            </w:r>
            <w:r>
              <w:t xml:space="preserve"> a </w:t>
            </w:r>
            <w:r w:rsidRPr="005B11A7">
              <w:t>person</w:t>
            </w:r>
            <w:r w:rsidRPr="005B11A7">
              <w:t xml:space="preserve"> who rents or leases a light-duty motor vehicle to a person for a term of 30 days or less</w:t>
            </w:r>
            <w:r>
              <w:t>;</w:t>
            </w:r>
          </w:p>
          <w:p w14:paraId="7A6C3967" w14:textId="455D0913" w:rsidR="005B11A7" w:rsidRDefault="00ED6796" w:rsidP="00705699">
            <w:pPr>
              <w:pStyle w:val="ListParagraph"/>
              <w:numPr>
                <w:ilvl w:val="0"/>
                <w:numId w:val="4"/>
              </w:numPr>
              <w:contextualSpacing w:val="0"/>
              <w:jc w:val="both"/>
            </w:pPr>
            <w:r>
              <w:t>provisions revising the duties of TCEQ with respect to the administration of the program</w:t>
            </w:r>
            <w:r w:rsidR="00537B68">
              <w:t>, including regarding the manner in which incentives are accounted for and how information on program incentives is made available</w:t>
            </w:r>
            <w:r>
              <w:t>;</w:t>
            </w:r>
            <w:r w:rsidR="009F7996">
              <w:t xml:space="preserve"> and</w:t>
            </w:r>
          </w:p>
          <w:p w14:paraId="192F1CDC" w14:textId="77777777" w:rsidR="009F7996" w:rsidRDefault="00ED6796" w:rsidP="00705699">
            <w:pPr>
              <w:pStyle w:val="ListParagraph"/>
              <w:numPr>
                <w:ilvl w:val="0"/>
                <w:numId w:val="4"/>
              </w:numPr>
              <w:contextualSpacing w:val="0"/>
              <w:jc w:val="both"/>
            </w:pPr>
            <w:r>
              <w:t>provisions relating to the following:</w:t>
            </w:r>
          </w:p>
          <w:p w14:paraId="3DAE7636" w14:textId="06EBA53F" w:rsidR="00BB7EF8" w:rsidRDefault="00ED6796" w:rsidP="00705699">
            <w:pPr>
              <w:pStyle w:val="ListParagraph"/>
              <w:numPr>
                <w:ilvl w:val="1"/>
                <w:numId w:val="4"/>
              </w:numPr>
              <w:contextualSpacing w:val="0"/>
              <w:jc w:val="both"/>
            </w:pPr>
            <w:r>
              <w:t>the $5,000 program incentive;</w:t>
            </w:r>
          </w:p>
          <w:p w14:paraId="67EB0CC4" w14:textId="1D32006F" w:rsidR="009F7996" w:rsidRDefault="00ED6796" w:rsidP="00705699">
            <w:pPr>
              <w:pStyle w:val="ListParagraph"/>
              <w:numPr>
                <w:ilvl w:val="1"/>
                <w:numId w:val="4"/>
              </w:numPr>
              <w:contextualSpacing w:val="0"/>
              <w:jc w:val="both"/>
            </w:pPr>
            <w:r>
              <w:t>the manner in which a seller or lessor applies for a program</w:t>
            </w:r>
            <w:r w:rsidR="00537B68">
              <w:t xml:space="preserve"> incentive; and</w:t>
            </w:r>
          </w:p>
          <w:p w14:paraId="23969EBC" w14:textId="225FF23D" w:rsidR="00537B68" w:rsidRDefault="00ED6796" w:rsidP="00705699">
            <w:pPr>
              <w:pStyle w:val="ListParagraph"/>
              <w:numPr>
                <w:ilvl w:val="1"/>
                <w:numId w:val="4"/>
              </w:numPr>
              <w:contextualSpacing w:val="0"/>
              <w:jc w:val="both"/>
            </w:pPr>
            <w:r>
              <w:t>the reservation of program incentives.</w:t>
            </w:r>
          </w:p>
          <w:p w14:paraId="20C6AF7C" w14:textId="19E4A62A" w:rsidR="00E54831" w:rsidRDefault="00E54831" w:rsidP="00705699"/>
          <w:p w14:paraId="034EC63D" w14:textId="76BFC849" w:rsidR="00F73E34" w:rsidRDefault="00ED6796" w:rsidP="00705699">
            <w:pPr>
              <w:jc w:val="both"/>
            </w:pPr>
            <w:r>
              <w:t>The substitute includes provisions that do not appear in the original that do the following:</w:t>
            </w:r>
          </w:p>
          <w:p w14:paraId="32C73FD7" w14:textId="725B2C32" w:rsidR="00F73E34" w:rsidRDefault="00ED6796" w:rsidP="00705699">
            <w:pPr>
              <w:pStyle w:val="ListParagraph"/>
              <w:numPr>
                <w:ilvl w:val="0"/>
                <w:numId w:val="9"/>
              </w:numPr>
              <w:contextualSpacing w:val="0"/>
              <w:jc w:val="both"/>
            </w:pPr>
            <w:r>
              <w:t>require</w:t>
            </w:r>
            <w:r w:rsidR="001166D2">
              <w:t xml:space="preserve"> TCEQ to establish and administer a </w:t>
            </w:r>
            <w:r w:rsidR="001166D2" w:rsidRPr="001166D2">
              <w:t xml:space="preserve">grant program </w:t>
            </w:r>
            <w:r w:rsidR="00E60645">
              <w:t xml:space="preserve">for alternatively fueled </w:t>
            </w:r>
            <w:r w:rsidR="001166D2" w:rsidRPr="001166D2">
              <w:t>drayage tru</w:t>
            </w:r>
            <w:r w:rsidR="00E60645">
              <w:t>cks or cargo handling equipment</w:t>
            </w:r>
            <w:r>
              <w:t>; and</w:t>
            </w:r>
            <w:r w:rsidR="00C341ED">
              <w:t xml:space="preserve"> </w:t>
            </w:r>
          </w:p>
          <w:p w14:paraId="1BE4B53B" w14:textId="2EBB65C3" w:rsidR="001166D2" w:rsidRDefault="00ED6796" w:rsidP="00705699">
            <w:pPr>
              <w:pStyle w:val="ListParagraph"/>
              <w:numPr>
                <w:ilvl w:val="0"/>
                <w:numId w:val="9"/>
              </w:numPr>
              <w:contextualSpacing w:val="0"/>
              <w:jc w:val="both"/>
            </w:pPr>
            <w:r>
              <w:t xml:space="preserve">remove the $600,000 cap on </w:t>
            </w:r>
            <w:r w:rsidR="00C341ED" w:rsidRPr="00C341ED">
              <w:t>the amount of a grant awarded under the alternative fueling facilities program.</w:t>
            </w:r>
          </w:p>
          <w:p w14:paraId="4C72EBA8" w14:textId="0E313E31" w:rsidR="005F252B" w:rsidRPr="005F252B" w:rsidRDefault="005F252B" w:rsidP="00705699">
            <w:pPr>
              <w:jc w:val="both"/>
            </w:pPr>
          </w:p>
        </w:tc>
      </w:tr>
      <w:tr w:rsidR="004F24A8" w14:paraId="10440D3B" w14:textId="77777777" w:rsidTr="00345119">
        <w:tc>
          <w:tcPr>
            <w:tcW w:w="9576" w:type="dxa"/>
          </w:tcPr>
          <w:p w14:paraId="28EC674F" w14:textId="77777777" w:rsidR="008E101C" w:rsidRPr="009C1E9A" w:rsidRDefault="008E101C" w:rsidP="00705699">
            <w:pPr>
              <w:rPr>
                <w:b/>
                <w:u w:val="single"/>
              </w:rPr>
            </w:pPr>
          </w:p>
        </w:tc>
      </w:tr>
      <w:tr w:rsidR="004F24A8" w14:paraId="712C46FA" w14:textId="77777777" w:rsidTr="00345119">
        <w:tc>
          <w:tcPr>
            <w:tcW w:w="9576" w:type="dxa"/>
          </w:tcPr>
          <w:p w14:paraId="63DB5A83" w14:textId="77777777" w:rsidR="008E101C" w:rsidRPr="008E101C" w:rsidRDefault="008E101C" w:rsidP="00705699">
            <w:pPr>
              <w:jc w:val="both"/>
            </w:pPr>
          </w:p>
        </w:tc>
      </w:tr>
    </w:tbl>
    <w:p w14:paraId="0DDA3DB3" w14:textId="77777777" w:rsidR="008423E4" w:rsidRPr="00BE0E75" w:rsidRDefault="008423E4" w:rsidP="00705699">
      <w:pPr>
        <w:jc w:val="both"/>
        <w:rPr>
          <w:rFonts w:ascii="Arial" w:hAnsi="Arial"/>
          <w:sz w:val="16"/>
          <w:szCs w:val="16"/>
        </w:rPr>
      </w:pPr>
    </w:p>
    <w:p w14:paraId="087DA28B" w14:textId="77777777" w:rsidR="004108C3" w:rsidRPr="008423E4" w:rsidRDefault="004108C3" w:rsidP="0070569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E5B3" w14:textId="77777777" w:rsidR="00000000" w:rsidRDefault="00ED6796">
      <w:r>
        <w:separator/>
      </w:r>
    </w:p>
  </w:endnote>
  <w:endnote w:type="continuationSeparator" w:id="0">
    <w:p w14:paraId="46E0FB21" w14:textId="77777777" w:rsidR="00000000" w:rsidRDefault="00E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70E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F24A8" w14:paraId="6C230AEA" w14:textId="77777777" w:rsidTr="009C1E9A">
      <w:trPr>
        <w:cantSplit/>
      </w:trPr>
      <w:tc>
        <w:tcPr>
          <w:tcW w:w="0" w:type="pct"/>
        </w:tcPr>
        <w:p w14:paraId="28B75ED1" w14:textId="77777777" w:rsidR="00137D90" w:rsidRDefault="00137D90" w:rsidP="009C1E9A">
          <w:pPr>
            <w:pStyle w:val="Footer"/>
            <w:tabs>
              <w:tab w:val="clear" w:pos="8640"/>
              <w:tab w:val="right" w:pos="9360"/>
            </w:tabs>
          </w:pPr>
        </w:p>
      </w:tc>
      <w:tc>
        <w:tcPr>
          <w:tcW w:w="2395" w:type="pct"/>
        </w:tcPr>
        <w:p w14:paraId="1DBD318C" w14:textId="77777777" w:rsidR="00137D90" w:rsidRDefault="00137D90" w:rsidP="009C1E9A">
          <w:pPr>
            <w:pStyle w:val="Footer"/>
            <w:tabs>
              <w:tab w:val="clear" w:pos="8640"/>
              <w:tab w:val="right" w:pos="9360"/>
            </w:tabs>
          </w:pPr>
        </w:p>
        <w:p w14:paraId="7E22957B" w14:textId="77777777" w:rsidR="001A4310" w:rsidRDefault="001A4310" w:rsidP="009C1E9A">
          <w:pPr>
            <w:pStyle w:val="Footer"/>
            <w:tabs>
              <w:tab w:val="clear" w:pos="8640"/>
              <w:tab w:val="right" w:pos="9360"/>
            </w:tabs>
          </w:pPr>
        </w:p>
        <w:p w14:paraId="0FCD96C8" w14:textId="77777777" w:rsidR="00137D90" w:rsidRDefault="00137D90" w:rsidP="009C1E9A">
          <w:pPr>
            <w:pStyle w:val="Footer"/>
            <w:tabs>
              <w:tab w:val="clear" w:pos="8640"/>
              <w:tab w:val="right" w:pos="9360"/>
            </w:tabs>
          </w:pPr>
        </w:p>
      </w:tc>
      <w:tc>
        <w:tcPr>
          <w:tcW w:w="2453" w:type="pct"/>
        </w:tcPr>
        <w:p w14:paraId="5D1E3D50" w14:textId="77777777" w:rsidR="00137D90" w:rsidRDefault="00137D90" w:rsidP="009C1E9A">
          <w:pPr>
            <w:pStyle w:val="Footer"/>
            <w:tabs>
              <w:tab w:val="clear" w:pos="8640"/>
              <w:tab w:val="right" w:pos="9360"/>
            </w:tabs>
            <w:jc w:val="right"/>
          </w:pPr>
        </w:p>
      </w:tc>
    </w:tr>
    <w:tr w:rsidR="004F24A8" w14:paraId="52DF406B" w14:textId="77777777" w:rsidTr="009C1E9A">
      <w:trPr>
        <w:cantSplit/>
      </w:trPr>
      <w:tc>
        <w:tcPr>
          <w:tcW w:w="0" w:type="pct"/>
        </w:tcPr>
        <w:p w14:paraId="17669F95" w14:textId="77777777" w:rsidR="00EC379B" w:rsidRDefault="00EC379B" w:rsidP="009C1E9A">
          <w:pPr>
            <w:pStyle w:val="Footer"/>
            <w:tabs>
              <w:tab w:val="clear" w:pos="8640"/>
              <w:tab w:val="right" w:pos="9360"/>
            </w:tabs>
          </w:pPr>
        </w:p>
      </w:tc>
      <w:tc>
        <w:tcPr>
          <w:tcW w:w="2395" w:type="pct"/>
        </w:tcPr>
        <w:p w14:paraId="5704D23F" w14:textId="767EC9D6" w:rsidR="00EC379B" w:rsidRPr="009C1E9A" w:rsidRDefault="00ED6796" w:rsidP="009C1E9A">
          <w:pPr>
            <w:pStyle w:val="Footer"/>
            <w:tabs>
              <w:tab w:val="clear" w:pos="8640"/>
              <w:tab w:val="right" w:pos="9360"/>
            </w:tabs>
            <w:rPr>
              <w:rFonts w:ascii="Shruti" w:hAnsi="Shruti"/>
              <w:sz w:val="22"/>
            </w:rPr>
          </w:pPr>
          <w:r>
            <w:rPr>
              <w:rFonts w:ascii="Shruti" w:hAnsi="Shruti"/>
              <w:sz w:val="22"/>
            </w:rPr>
            <w:t>87R 21867</w:t>
          </w:r>
        </w:p>
      </w:tc>
      <w:tc>
        <w:tcPr>
          <w:tcW w:w="2453" w:type="pct"/>
        </w:tcPr>
        <w:p w14:paraId="6F02A0C9" w14:textId="45DED115" w:rsidR="00EC379B" w:rsidRDefault="00ED6796" w:rsidP="009C1E9A">
          <w:pPr>
            <w:pStyle w:val="Footer"/>
            <w:tabs>
              <w:tab w:val="clear" w:pos="8640"/>
              <w:tab w:val="right" w:pos="9360"/>
            </w:tabs>
            <w:jc w:val="right"/>
          </w:pPr>
          <w:r>
            <w:fldChar w:fldCharType="begin"/>
          </w:r>
          <w:r>
            <w:instrText xml:space="preserve"> DOCPROPERTY  OTID  \* MERGEFORMAT </w:instrText>
          </w:r>
          <w:r>
            <w:fldChar w:fldCharType="separate"/>
          </w:r>
          <w:r w:rsidR="009F2B08">
            <w:t>21.115.187</w:t>
          </w:r>
          <w:r>
            <w:fldChar w:fldCharType="end"/>
          </w:r>
        </w:p>
      </w:tc>
    </w:tr>
    <w:tr w:rsidR="004F24A8" w14:paraId="073A5EA6" w14:textId="77777777" w:rsidTr="009C1E9A">
      <w:trPr>
        <w:cantSplit/>
      </w:trPr>
      <w:tc>
        <w:tcPr>
          <w:tcW w:w="0" w:type="pct"/>
        </w:tcPr>
        <w:p w14:paraId="59B73D62" w14:textId="77777777" w:rsidR="00EC379B" w:rsidRDefault="00EC379B" w:rsidP="009C1E9A">
          <w:pPr>
            <w:pStyle w:val="Footer"/>
            <w:tabs>
              <w:tab w:val="clear" w:pos="4320"/>
              <w:tab w:val="clear" w:pos="8640"/>
              <w:tab w:val="left" w:pos="2865"/>
            </w:tabs>
          </w:pPr>
        </w:p>
      </w:tc>
      <w:tc>
        <w:tcPr>
          <w:tcW w:w="2395" w:type="pct"/>
        </w:tcPr>
        <w:p w14:paraId="65BAC3BF" w14:textId="7E172765" w:rsidR="00EC379B" w:rsidRPr="009C1E9A" w:rsidRDefault="00ED6796"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87R </w:t>
          </w:r>
          <w:r>
            <w:rPr>
              <w:rFonts w:ascii="Shruti" w:hAnsi="Shruti"/>
              <w:sz w:val="22"/>
            </w:rPr>
            <w:t>19563</w:t>
          </w:r>
        </w:p>
      </w:tc>
      <w:tc>
        <w:tcPr>
          <w:tcW w:w="2453" w:type="pct"/>
        </w:tcPr>
        <w:p w14:paraId="48F46CD9" w14:textId="77777777" w:rsidR="00EC379B" w:rsidRDefault="00EC379B" w:rsidP="006D504F">
          <w:pPr>
            <w:pStyle w:val="Footer"/>
            <w:rPr>
              <w:rStyle w:val="PageNumber"/>
            </w:rPr>
          </w:pPr>
        </w:p>
        <w:p w14:paraId="6400A156" w14:textId="77777777" w:rsidR="00EC379B" w:rsidRDefault="00EC379B" w:rsidP="009C1E9A">
          <w:pPr>
            <w:pStyle w:val="Footer"/>
            <w:tabs>
              <w:tab w:val="clear" w:pos="8640"/>
              <w:tab w:val="right" w:pos="9360"/>
            </w:tabs>
            <w:jc w:val="right"/>
          </w:pPr>
        </w:p>
      </w:tc>
    </w:tr>
    <w:tr w:rsidR="004F24A8" w14:paraId="1C78A8F6" w14:textId="77777777" w:rsidTr="009C1E9A">
      <w:trPr>
        <w:cantSplit/>
        <w:trHeight w:val="323"/>
      </w:trPr>
      <w:tc>
        <w:tcPr>
          <w:tcW w:w="0" w:type="pct"/>
          <w:gridSpan w:val="3"/>
        </w:tcPr>
        <w:p w14:paraId="654DCA30" w14:textId="4994BC8B" w:rsidR="00EC379B" w:rsidRDefault="00ED679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05699">
            <w:rPr>
              <w:rStyle w:val="PageNumber"/>
              <w:noProof/>
            </w:rPr>
            <w:t>5</w:t>
          </w:r>
          <w:r>
            <w:rPr>
              <w:rStyle w:val="PageNumber"/>
            </w:rPr>
            <w:fldChar w:fldCharType="end"/>
          </w:r>
        </w:p>
        <w:p w14:paraId="74528301" w14:textId="77777777" w:rsidR="00EC379B" w:rsidRDefault="00EC379B" w:rsidP="009C1E9A">
          <w:pPr>
            <w:pStyle w:val="Footer"/>
            <w:tabs>
              <w:tab w:val="clear" w:pos="8640"/>
              <w:tab w:val="right" w:pos="9360"/>
            </w:tabs>
            <w:jc w:val="center"/>
          </w:pPr>
        </w:p>
      </w:tc>
    </w:tr>
  </w:tbl>
  <w:p w14:paraId="5BF6B8E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10F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214FD" w14:textId="77777777" w:rsidR="00000000" w:rsidRDefault="00ED6796">
      <w:r>
        <w:separator/>
      </w:r>
    </w:p>
  </w:footnote>
  <w:footnote w:type="continuationSeparator" w:id="0">
    <w:p w14:paraId="34015634" w14:textId="77777777" w:rsidR="00000000" w:rsidRDefault="00E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27A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7D6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0FA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9FC"/>
    <w:multiLevelType w:val="hybridMultilevel"/>
    <w:tmpl w:val="31ACFEE6"/>
    <w:lvl w:ilvl="0" w:tplc="828226F2">
      <w:start w:val="1"/>
      <w:numFmt w:val="bullet"/>
      <w:lvlText w:val=""/>
      <w:lvlJc w:val="left"/>
      <w:pPr>
        <w:tabs>
          <w:tab w:val="num" w:pos="720"/>
        </w:tabs>
        <w:ind w:left="720" w:hanging="360"/>
      </w:pPr>
      <w:rPr>
        <w:rFonts w:ascii="Symbol" w:hAnsi="Symbol" w:hint="default"/>
      </w:rPr>
    </w:lvl>
    <w:lvl w:ilvl="1" w:tplc="5C1884EA">
      <w:start w:val="1"/>
      <w:numFmt w:val="bullet"/>
      <w:lvlText w:val="o"/>
      <w:lvlJc w:val="left"/>
      <w:pPr>
        <w:ind w:left="1440" w:hanging="360"/>
      </w:pPr>
      <w:rPr>
        <w:rFonts w:ascii="Courier New" w:hAnsi="Courier New" w:cs="Courier New" w:hint="default"/>
      </w:rPr>
    </w:lvl>
    <w:lvl w:ilvl="2" w:tplc="926A6A48" w:tentative="1">
      <w:start w:val="1"/>
      <w:numFmt w:val="bullet"/>
      <w:lvlText w:val=""/>
      <w:lvlJc w:val="left"/>
      <w:pPr>
        <w:ind w:left="2160" w:hanging="360"/>
      </w:pPr>
      <w:rPr>
        <w:rFonts w:ascii="Wingdings" w:hAnsi="Wingdings" w:hint="default"/>
      </w:rPr>
    </w:lvl>
    <w:lvl w:ilvl="3" w:tplc="BC023AD0" w:tentative="1">
      <w:start w:val="1"/>
      <w:numFmt w:val="bullet"/>
      <w:lvlText w:val=""/>
      <w:lvlJc w:val="left"/>
      <w:pPr>
        <w:ind w:left="2880" w:hanging="360"/>
      </w:pPr>
      <w:rPr>
        <w:rFonts w:ascii="Symbol" w:hAnsi="Symbol" w:hint="default"/>
      </w:rPr>
    </w:lvl>
    <w:lvl w:ilvl="4" w:tplc="CA10514C" w:tentative="1">
      <w:start w:val="1"/>
      <w:numFmt w:val="bullet"/>
      <w:lvlText w:val="o"/>
      <w:lvlJc w:val="left"/>
      <w:pPr>
        <w:ind w:left="3600" w:hanging="360"/>
      </w:pPr>
      <w:rPr>
        <w:rFonts w:ascii="Courier New" w:hAnsi="Courier New" w:cs="Courier New" w:hint="default"/>
      </w:rPr>
    </w:lvl>
    <w:lvl w:ilvl="5" w:tplc="6324D432" w:tentative="1">
      <w:start w:val="1"/>
      <w:numFmt w:val="bullet"/>
      <w:lvlText w:val=""/>
      <w:lvlJc w:val="left"/>
      <w:pPr>
        <w:ind w:left="4320" w:hanging="360"/>
      </w:pPr>
      <w:rPr>
        <w:rFonts w:ascii="Wingdings" w:hAnsi="Wingdings" w:hint="default"/>
      </w:rPr>
    </w:lvl>
    <w:lvl w:ilvl="6" w:tplc="FB8EFE48" w:tentative="1">
      <w:start w:val="1"/>
      <w:numFmt w:val="bullet"/>
      <w:lvlText w:val=""/>
      <w:lvlJc w:val="left"/>
      <w:pPr>
        <w:ind w:left="5040" w:hanging="360"/>
      </w:pPr>
      <w:rPr>
        <w:rFonts w:ascii="Symbol" w:hAnsi="Symbol" w:hint="default"/>
      </w:rPr>
    </w:lvl>
    <w:lvl w:ilvl="7" w:tplc="BB9A89D4" w:tentative="1">
      <w:start w:val="1"/>
      <w:numFmt w:val="bullet"/>
      <w:lvlText w:val="o"/>
      <w:lvlJc w:val="left"/>
      <w:pPr>
        <w:ind w:left="5760" w:hanging="360"/>
      </w:pPr>
      <w:rPr>
        <w:rFonts w:ascii="Courier New" w:hAnsi="Courier New" w:cs="Courier New" w:hint="default"/>
      </w:rPr>
    </w:lvl>
    <w:lvl w:ilvl="8" w:tplc="010A2E6A" w:tentative="1">
      <w:start w:val="1"/>
      <w:numFmt w:val="bullet"/>
      <w:lvlText w:val=""/>
      <w:lvlJc w:val="left"/>
      <w:pPr>
        <w:ind w:left="6480" w:hanging="360"/>
      </w:pPr>
      <w:rPr>
        <w:rFonts w:ascii="Wingdings" w:hAnsi="Wingdings" w:hint="default"/>
      </w:rPr>
    </w:lvl>
  </w:abstractNum>
  <w:abstractNum w:abstractNumId="1" w15:restartNumberingAfterBreak="0">
    <w:nsid w:val="09424A6D"/>
    <w:multiLevelType w:val="hybridMultilevel"/>
    <w:tmpl w:val="DC4AA7DE"/>
    <w:lvl w:ilvl="0" w:tplc="FCD0484C">
      <w:start w:val="1"/>
      <w:numFmt w:val="bullet"/>
      <w:lvlText w:val=""/>
      <w:lvlJc w:val="left"/>
      <w:pPr>
        <w:tabs>
          <w:tab w:val="num" w:pos="720"/>
        </w:tabs>
        <w:ind w:left="720" w:hanging="360"/>
      </w:pPr>
      <w:rPr>
        <w:rFonts w:ascii="Symbol" w:hAnsi="Symbol" w:hint="default"/>
      </w:rPr>
    </w:lvl>
    <w:lvl w:ilvl="1" w:tplc="F8A2E9CA" w:tentative="1">
      <w:start w:val="1"/>
      <w:numFmt w:val="bullet"/>
      <w:lvlText w:val="o"/>
      <w:lvlJc w:val="left"/>
      <w:pPr>
        <w:ind w:left="1440" w:hanging="360"/>
      </w:pPr>
      <w:rPr>
        <w:rFonts w:ascii="Courier New" w:hAnsi="Courier New" w:cs="Courier New" w:hint="default"/>
      </w:rPr>
    </w:lvl>
    <w:lvl w:ilvl="2" w:tplc="90488162" w:tentative="1">
      <w:start w:val="1"/>
      <w:numFmt w:val="bullet"/>
      <w:lvlText w:val=""/>
      <w:lvlJc w:val="left"/>
      <w:pPr>
        <w:ind w:left="2160" w:hanging="360"/>
      </w:pPr>
      <w:rPr>
        <w:rFonts w:ascii="Wingdings" w:hAnsi="Wingdings" w:hint="default"/>
      </w:rPr>
    </w:lvl>
    <w:lvl w:ilvl="3" w:tplc="EA36A920" w:tentative="1">
      <w:start w:val="1"/>
      <w:numFmt w:val="bullet"/>
      <w:lvlText w:val=""/>
      <w:lvlJc w:val="left"/>
      <w:pPr>
        <w:ind w:left="2880" w:hanging="360"/>
      </w:pPr>
      <w:rPr>
        <w:rFonts w:ascii="Symbol" w:hAnsi="Symbol" w:hint="default"/>
      </w:rPr>
    </w:lvl>
    <w:lvl w:ilvl="4" w:tplc="CFB025FC" w:tentative="1">
      <w:start w:val="1"/>
      <w:numFmt w:val="bullet"/>
      <w:lvlText w:val="o"/>
      <w:lvlJc w:val="left"/>
      <w:pPr>
        <w:ind w:left="3600" w:hanging="360"/>
      </w:pPr>
      <w:rPr>
        <w:rFonts w:ascii="Courier New" w:hAnsi="Courier New" w:cs="Courier New" w:hint="default"/>
      </w:rPr>
    </w:lvl>
    <w:lvl w:ilvl="5" w:tplc="92EA975C" w:tentative="1">
      <w:start w:val="1"/>
      <w:numFmt w:val="bullet"/>
      <w:lvlText w:val=""/>
      <w:lvlJc w:val="left"/>
      <w:pPr>
        <w:ind w:left="4320" w:hanging="360"/>
      </w:pPr>
      <w:rPr>
        <w:rFonts w:ascii="Wingdings" w:hAnsi="Wingdings" w:hint="default"/>
      </w:rPr>
    </w:lvl>
    <w:lvl w:ilvl="6" w:tplc="1444C0F8" w:tentative="1">
      <w:start w:val="1"/>
      <w:numFmt w:val="bullet"/>
      <w:lvlText w:val=""/>
      <w:lvlJc w:val="left"/>
      <w:pPr>
        <w:ind w:left="5040" w:hanging="360"/>
      </w:pPr>
      <w:rPr>
        <w:rFonts w:ascii="Symbol" w:hAnsi="Symbol" w:hint="default"/>
      </w:rPr>
    </w:lvl>
    <w:lvl w:ilvl="7" w:tplc="95C8AB58" w:tentative="1">
      <w:start w:val="1"/>
      <w:numFmt w:val="bullet"/>
      <w:lvlText w:val="o"/>
      <w:lvlJc w:val="left"/>
      <w:pPr>
        <w:ind w:left="5760" w:hanging="360"/>
      </w:pPr>
      <w:rPr>
        <w:rFonts w:ascii="Courier New" w:hAnsi="Courier New" w:cs="Courier New" w:hint="default"/>
      </w:rPr>
    </w:lvl>
    <w:lvl w:ilvl="8" w:tplc="FF948496" w:tentative="1">
      <w:start w:val="1"/>
      <w:numFmt w:val="bullet"/>
      <w:lvlText w:val=""/>
      <w:lvlJc w:val="left"/>
      <w:pPr>
        <w:ind w:left="6480" w:hanging="360"/>
      </w:pPr>
      <w:rPr>
        <w:rFonts w:ascii="Wingdings" w:hAnsi="Wingdings" w:hint="default"/>
      </w:rPr>
    </w:lvl>
  </w:abstractNum>
  <w:abstractNum w:abstractNumId="2" w15:restartNumberingAfterBreak="0">
    <w:nsid w:val="2C0A461B"/>
    <w:multiLevelType w:val="hybridMultilevel"/>
    <w:tmpl w:val="8DF20B3E"/>
    <w:lvl w:ilvl="0" w:tplc="F94A521A">
      <w:start w:val="1"/>
      <w:numFmt w:val="bullet"/>
      <w:lvlText w:val=""/>
      <w:lvlJc w:val="left"/>
      <w:pPr>
        <w:tabs>
          <w:tab w:val="num" w:pos="720"/>
        </w:tabs>
        <w:ind w:left="720" w:hanging="360"/>
      </w:pPr>
      <w:rPr>
        <w:rFonts w:ascii="Symbol" w:hAnsi="Symbol" w:hint="default"/>
      </w:rPr>
    </w:lvl>
    <w:lvl w:ilvl="1" w:tplc="19AA085A" w:tentative="1">
      <w:start w:val="1"/>
      <w:numFmt w:val="bullet"/>
      <w:lvlText w:val="o"/>
      <w:lvlJc w:val="left"/>
      <w:pPr>
        <w:ind w:left="1440" w:hanging="360"/>
      </w:pPr>
      <w:rPr>
        <w:rFonts w:ascii="Courier New" w:hAnsi="Courier New" w:cs="Courier New" w:hint="default"/>
      </w:rPr>
    </w:lvl>
    <w:lvl w:ilvl="2" w:tplc="E5F47820" w:tentative="1">
      <w:start w:val="1"/>
      <w:numFmt w:val="bullet"/>
      <w:lvlText w:val=""/>
      <w:lvlJc w:val="left"/>
      <w:pPr>
        <w:ind w:left="2160" w:hanging="360"/>
      </w:pPr>
      <w:rPr>
        <w:rFonts w:ascii="Wingdings" w:hAnsi="Wingdings" w:hint="default"/>
      </w:rPr>
    </w:lvl>
    <w:lvl w:ilvl="3" w:tplc="051E9C52" w:tentative="1">
      <w:start w:val="1"/>
      <w:numFmt w:val="bullet"/>
      <w:lvlText w:val=""/>
      <w:lvlJc w:val="left"/>
      <w:pPr>
        <w:ind w:left="2880" w:hanging="360"/>
      </w:pPr>
      <w:rPr>
        <w:rFonts w:ascii="Symbol" w:hAnsi="Symbol" w:hint="default"/>
      </w:rPr>
    </w:lvl>
    <w:lvl w:ilvl="4" w:tplc="7EACF8D2" w:tentative="1">
      <w:start w:val="1"/>
      <w:numFmt w:val="bullet"/>
      <w:lvlText w:val="o"/>
      <w:lvlJc w:val="left"/>
      <w:pPr>
        <w:ind w:left="3600" w:hanging="360"/>
      </w:pPr>
      <w:rPr>
        <w:rFonts w:ascii="Courier New" w:hAnsi="Courier New" w:cs="Courier New" w:hint="default"/>
      </w:rPr>
    </w:lvl>
    <w:lvl w:ilvl="5" w:tplc="19BA47B8" w:tentative="1">
      <w:start w:val="1"/>
      <w:numFmt w:val="bullet"/>
      <w:lvlText w:val=""/>
      <w:lvlJc w:val="left"/>
      <w:pPr>
        <w:ind w:left="4320" w:hanging="360"/>
      </w:pPr>
      <w:rPr>
        <w:rFonts w:ascii="Wingdings" w:hAnsi="Wingdings" w:hint="default"/>
      </w:rPr>
    </w:lvl>
    <w:lvl w:ilvl="6" w:tplc="D8700286" w:tentative="1">
      <w:start w:val="1"/>
      <w:numFmt w:val="bullet"/>
      <w:lvlText w:val=""/>
      <w:lvlJc w:val="left"/>
      <w:pPr>
        <w:ind w:left="5040" w:hanging="360"/>
      </w:pPr>
      <w:rPr>
        <w:rFonts w:ascii="Symbol" w:hAnsi="Symbol" w:hint="default"/>
      </w:rPr>
    </w:lvl>
    <w:lvl w:ilvl="7" w:tplc="1B4C9EBE" w:tentative="1">
      <w:start w:val="1"/>
      <w:numFmt w:val="bullet"/>
      <w:lvlText w:val="o"/>
      <w:lvlJc w:val="left"/>
      <w:pPr>
        <w:ind w:left="5760" w:hanging="360"/>
      </w:pPr>
      <w:rPr>
        <w:rFonts w:ascii="Courier New" w:hAnsi="Courier New" w:cs="Courier New" w:hint="default"/>
      </w:rPr>
    </w:lvl>
    <w:lvl w:ilvl="8" w:tplc="7B10AB44" w:tentative="1">
      <w:start w:val="1"/>
      <w:numFmt w:val="bullet"/>
      <w:lvlText w:val=""/>
      <w:lvlJc w:val="left"/>
      <w:pPr>
        <w:ind w:left="6480" w:hanging="360"/>
      </w:pPr>
      <w:rPr>
        <w:rFonts w:ascii="Wingdings" w:hAnsi="Wingdings" w:hint="default"/>
      </w:rPr>
    </w:lvl>
  </w:abstractNum>
  <w:abstractNum w:abstractNumId="3" w15:restartNumberingAfterBreak="0">
    <w:nsid w:val="41786B87"/>
    <w:multiLevelType w:val="hybridMultilevel"/>
    <w:tmpl w:val="DD6E55B0"/>
    <w:lvl w:ilvl="0" w:tplc="7CD67A12">
      <w:start w:val="1"/>
      <w:numFmt w:val="bullet"/>
      <w:lvlText w:val=""/>
      <w:lvlJc w:val="left"/>
      <w:pPr>
        <w:tabs>
          <w:tab w:val="num" w:pos="720"/>
        </w:tabs>
        <w:ind w:left="720" w:hanging="360"/>
      </w:pPr>
      <w:rPr>
        <w:rFonts w:ascii="Symbol" w:hAnsi="Symbol" w:hint="default"/>
      </w:rPr>
    </w:lvl>
    <w:lvl w:ilvl="1" w:tplc="84902098" w:tentative="1">
      <w:start w:val="1"/>
      <w:numFmt w:val="bullet"/>
      <w:lvlText w:val="o"/>
      <w:lvlJc w:val="left"/>
      <w:pPr>
        <w:ind w:left="1440" w:hanging="360"/>
      </w:pPr>
      <w:rPr>
        <w:rFonts w:ascii="Courier New" w:hAnsi="Courier New" w:cs="Courier New" w:hint="default"/>
      </w:rPr>
    </w:lvl>
    <w:lvl w:ilvl="2" w:tplc="D9A8887A" w:tentative="1">
      <w:start w:val="1"/>
      <w:numFmt w:val="bullet"/>
      <w:lvlText w:val=""/>
      <w:lvlJc w:val="left"/>
      <w:pPr>
        <w:ind w:left="2160" w:hanging="360"/>
      </w:pPr>
      <w:rPr>
        <w:rFonts w:ascii="Wingdings" w:hAnsi="Wingdings" w:hint="default"/>
      </w:rPr>
    </w:lvl>
    <w:lvl w:ilvl="3" w:tplc="552AB79C" w:tentative="1">
      <w:start w:val="1"/>
      <w:numFmt w:val="bullet"/>
      <w:lvlText w:val=""/>
      <w:lvlJc w:val="left"/>
      <w:pPr>
        <w:ind w:left="2880" w:hanging="360"/>
      </w:pPr>
      <w:rPr>
        <w:rFonts w:ascii="Symbol" w:hAnsi="Symbol" w:hint="default"/>
      </w:rPr>
    </w:lvl>
    <w:lvl w:ilvl="4" w:tplc="95101AC6" w:tentative="1">
      <w:start w:val="1"/>
      <w:numFmt w:val="bullet"/>
      <w:lvlText w:val="o"/>
      <w:lvlJc w:val="left"/>
      <w:pPr>
        <w:ind w:left="3600" w:hanging="360"/>
      </w:pPr>
      <w:rPr>
        <w:rFonts w:ascii="Courier New" w:hAnsi="Courier New" w:cs="Courier New" w:hint="default"/>
      </w:rPr>
    </w:lvl>
    <w:lvl w:ilvl="5" w:tplc="99143028" w:tentative="1">
      <w:start w:val="1"/>
      <w:numFmt w:val="bullet"/>
      <w:lvlText w:val=""/>
      <w:lvlJc w:val="left"/>
      <w:pPr>
        <w:ind w:left="4320" w:hanging="360"/>
      </w:pPr>
      <w:rPr>
        <w:rFonts w:ascii="Wingdings" w:hAnsi="Wingdings" w:hint="default"/>
      </w:rPr>
    </w:lvl>
    <w:lvl w:ilvl="6" w:tplc="C92E6698" w:tentative="1">
      <w:start w:val="1"/>
      <w:numFmt w:val="bullet"/>
      <w:lvlText w:val=""/>
      <w:lvlJc w:val="left"/>
      <w:pPr>
        <w:ind w:left="5040" w:hanging="360"/>
      </w:pPr>
      <w:rPr>
        <w:rFonts w:ascii="Symbol" w:hAnsi="Symbol" w:hint="default"/>
      </w:rPr>
    </w:lvl>
    <w:lvl w:ilvl="7" w:tplc="5CFA6FDE" w:tentative="1">
      <w:start w:val="1"/>
      <w:numFmt w:val="bullet"/>
      <w:lvlText w:val="o"/>
      <w:lvlJc w:val="left"/>
      <w:pPr>
        <w:ind w:left="5760" w:hanging="360"/>
      </w:pPr>
      <w:rPr>
        <w:rFonts w:ascii="Courier New" w:hAnsi="Courier New" w:cs="Courier New" w:hint="default"/>
      </w:rPr>
    </w:lvl>
    <w:lvl w:ilvl="8" w:tplc="F83CCCCA" w:tentative="1">
      <w:start w:val="1"/>
      <w:numFmt w:val="bullet"/>
      <w:lvlText w:val=""/>
      <w:lvlJc w:val="left"/>
      <w:pPr>
        <w:ind w:left="6480" w:hanging="360"/>
      </w:pPr>
      <w:rPr>
        <w:rFonts w:ascii="Wingdings" w:hAnsi="Wingdings" w:hint="default"/>
      </w:rPr>
    </w:lvl>
  </w:abstractNum>
  <w:abstractNum w:abstractNumId="4" w15:restartNumberingAfterBreak="0">
    <w:nsid w:val="52624811"/>
    <w:multiLevelType w:val="hybridMultilevel"/>
    <w:tmpl w:val="1436BB06"/>
    <w:lvl w:ilvl="0" w:tplc="741AA95E">
      <w:start w:val="1"/>
      <w:numFmt w:val="bullet"/>
      <w:lvlText w:val=""/>
      <w:lvlJc w:val="left"/>
      <w:pPr>
        <w:tabs>
          <w:tab w:val="num" w:pos="720"/>
        </w:tabs>
        <w:ind w:left="720" w:hanging="360"/>
      </w:pPr>
      <w:rPr>
        <w:rFonts w:ascii="Symbol" w:hAnsi="Symbol" w:hint="default"/>
      </w:rPr>
    </w:lvl>
    <w:lvl w:ilvl="1" w:tplc="FE22ECCE" w:tentative="1">
      <w:start w:val="1"/>
      <w:numFmt w:val="bullet"/>
      <w:lvlText w:val="o"/>
      <w:lvlJc w:val="left"/>
      <w:pPr>
        <w:ind w:left="1440" w:hanging="360"/>
      </w:pPr>
      <w:rPr>
        <w:rFonts w:ascii="Courier New" w:hAnsi="Courier New" w:cs="Courier New" w:hint="default"/>
      </w:rPr>
    </w:lvl>
    <w:lvl w:ilvl="2" w:tplc="25BC23F0" w:tentative="1">
      <w:start w:val="1"/>
      <w:numFmt w:val="bullet"/>
      <w:lvlText w:val=""/>
      <w:lvlJc w:val="left"/>
      <w:pPr>
        <w:ind w:left="2160" w:hanging="360"/>
      </w:pPr>
      <w:rPr>
        <w:rFonts w:ascii="Wingdings" w:hAnsi="Wingdings" w:hint="default"/>
      </w:rPr>
    </w:lvl>
    <w:lvl w:ilvl="3" w:tplc="FEFE10D0" w:tentative="1">
      <w:start w:val="1"/>
      <w:numFmt w:val="bullet"/>
      <w:lvlText w:val=""/>
      <w:lvlJc w:val="left"/>
      <w:pPr>
        <w:ind w:left="2880" w:hanging="360"/>
      </w:pPr>
      <w:rPr>
        <w:rFonts w:ascii="Symbol" w:hAnsi="Symbol" w:hint="default"/>
      </w:rPr>
    </w:lvl>
    <w:lvl w:ilvl="4" w:tplc="6F8A7C2A" w:tentative="1">
      <w:start w:val="1"/>
      <w:numFmt w:val="bullet"/>
      <w:lvlText w:val="o"/>
      <w:lvlJc w:val="left"/>
      <w:pPr>
        <w:ind w:left="3600" w:hanging="360"/>
      </w:pPr>
      <w:rPr>
        <w:rFonts w:ascii="Courier New" w:hAnsi="Courier New" w:cs="Courier New" w:hint="default"/>
      </w:rPr>
    </w:lvl>
    <w:lvl w:ilvl="5" w:tplc="FB00DD22" w:tentative="1">
      <w:start w:val="1"/>
      <w:numFmt w:val="bullet"/>
      <w:lvlText w:val=""/>
      <w:lvlJc w:val="left"/>
      <w:pPr>
        <w:ind w:left="4320" w:hanging="360"/>
      </w:pPr>
      <w:rPr>
        <w:rFonts w:ascii="Wingdings" w:hAnsi="Wingdings" w:hint="default"/>
      </w:rPr>
    </w:lvl>
    <w:lvl w:ilvl="6" w:tplc="FABE0C32" w:tentative="1">
      <w:start w:val="1"/>
      <w:numFmt w:val="bullet"/>
      <w:lvlText w:val=""/>
      <w:lvlJc w:val="left"/>
      <w:pPr>
        <w:ind w:left="5040" w:hanging="360"/>
      </w:pPr>
      <w:rPr>
        <w:rFonts w:ascii="Symbol" w:hAnsi="Symbol" w:hint="default"/>
      </w:rPr>
    </w:lvl>
    <w:lvl w:ilvl="7" w:tplc="281054A4" w:tentative="1">
      <w:start w:val="1"/>
      <w:numFmt w:val="bullet"/>
      <w:lvlText w:val="o"/>
      <w:lvlJc w:val="left"/>
      <w:pPr>
        <w:ind w:left="5760" w:hanging="360"/>
      </w:pPr>
      <w:rPr>
        <w:rFonts w:ascii="Courier New" w:hAnsi="Courier New" w:cs="Courier New" w:hint="default"/>
      </w:rPr>
    </w:lvl>
    <w:lvl w:ilvl="8" w:tplc="7E64272C" w:tentative="1">
      <w:start w:val="1"/>
      <w:numFmt w:val="bullet"/>
      <w:lvlText w:val=""/>
      <w:lvlJc w:val="left"/>
      <w:pPr>
        <w:ind w:left="6480" w:hanging="360"/>
      </w:pPr>
      <w:rPr>
        <w:rFonts w:ascii="Wingdings" w:hAnsi="Wingdings" w:hint="default"/>
      </w:rPr>
    </w:lvl>
  </w:abstractNum>
  <w:abstractNum w:abstractNumId="5" w15:restartNumberingAfterBreak="0">
    <w:nsid w:val="566D59EA"/>
    <w:multiLevelType w:val="hybridMultilevel"/>
    <w:tmpl w:val="3B6E39F4"/>
    <w:lvl w:ilvl="0" w:tplc="379828BE">
      <w:start w:val="1"/>
      <w:numFmt w:val="bullet"/>
      <w:lvlText w:val=""/>
      <w:lvlJc w:val="left"/>
      <w:pPr>
        <w:tabs>
          <w:tab w:val="num" w:pos="720"/>
        </w:tabs>
        <w:ind w:left="720" w:hanging="360"/>
      </w:pPr>
      <w:rPr>
        <w:rFonts w:ascii="Symbol" w:hAnsi="Symbol" w:hint="default"/>
      </w:rPr>
    </w:lvl>
    <w:lvl w:ilvl="1" w:tplc="74E4C864" w:tentative="1">
      <w:start w:val="1"/>
      <w:numFmt w:val="bullet"/>
      <w:lvlText w:val="o"/>
      <w:lvlJc w:val="left"/>
      <w:pPr>
        <w:ind w:left="1440" w:hanging="360"/>
      </w:pPr>
      <w:rPr>
        <w:rFonts w:ascii="Courier New" w:hAnsi="Courier New" w:cs="Courier New" w:hint="default"/>
      </w:rPr>
    </w:lvl>
    <w:lvl w:ilvl="2" w:tplc="1DA8FFC4" w:tentative="1">
      <w:start w:val="1"/>
      <w:numFmt w:val="bullet"/>
      <w:lvlText w:val=""/>
      <w:lvlJc w:val="left"/>
      <w:pPr>
        <w:ind w:left="2160" w:hanging="360"/>
      </w:pPr>
      <w:rPr>
        <w:rFonts w:ascii="Wingdings" w:hAnsi="Wingdings" w:hint="default"/>
      </w:rPr>
    </w:lvl>
    <w:lvl w:ilvl="3" w:tplc="96C6A7DE" w:tentative="1">
      <w:start w:val="1"/>
      <w:numFmt w:val="bullet"/>
      <w:lvlText w:val=""/>
      <w:lvlJc w:val="left"/>
      <w:pPr>
        <w:ind w:left="2880" w:hanging="360"/>
      </w:pPr>
      <w:rPr>
        <w:rFonts w:ascii="Symbol" w:hAnsi="Symbol" w:hint="default"/>
      </w:rPr>
    </w:lvl>
    <w:lvl w:ilvl="4" w:tplc="868AFE48" w:tentative="1">
      <w:start w:val="1"/>
      <w:numFmt w:val="bullet"/>
      <w:lvlText w:val="o"/>
      <w:lvlJc w:val="left"/>
      <w:pPr>
        <w:ind w:left="3600" w:hanging="360"/>
      </w:pPr>
      <w:rPr>
        <w:rFonts w:ascii="Courier New" w:hAnsi="Courier New" w:cs="Courier New" w:hint="default"/>
      </w:rPr>
    </w:lvl>
    <w:lvl w:ilvl="5" w:tplc="DBF25438" w:tentative="1">
      <w:start w:val="1"/>
      <w:numFmt w:val="bullet"/>
      <w:lvlText w:val=""/>
      <w:lvlJc w:val="left"/>
      <w:pPr>
        <w:ind w:left="4320" w:hanging="360"/>
      </w:pPr>
      <w:rPr>
        <w:rFonts w:ascii="Wingdings" w:hAnsi="Wingdings" w:hint="default"/>
      </w:rPr>
    </w:lvl>
    <w:lvl w:ilvl="6" w:tplc="5620870A" w:tentative="1">
      <w:start w:val="1"/>
      <w:numFmt w:val="bullet"/>
      <w:lvlText w:val=""/>
      <w:lvlJc w:val="left"/>
      <w:pPr>
        <w:ind w:left="5040" w:hanging="360"/>
      </w:pPr>
      <w:rPr>
        <w:rFonts w:ascii="Symbol" w:hAnsi="Symbol" w:hint="default"/>
      </w:rPr>
    </w:lvl>
    <w:lvl w:ilvl="7" w:tplc="2788EBF0" w:tentative="1">
      <w:start w:val="1"/>
      <w:numFmt w:val="bullet"/>
      <w:lvlText w:val="o"/>
      <w:lvlJc w:val="left"/>
      <w:pPr>
        <w:ind w:left="5760" w:hanging="360"/>
      </w:pPr>
      <w:rPr>
        <w:rFonts w:ascii="Courier New" w:hAnsi="Courier New" w:cs="Courier New" w:hint="default"/>
      </w:rPr>
    </w:lvl>
    <w:lvl w:ilvl="8" w:tplc="EED28982" w:tentative="1">
      <w:start w:val="1"/>
      <w:numFmt w:val="bullet"/>
      <w:lvlText w:val=""/>
      <w:lvlJc w:val="left"/>
      <w:pPr>
        <w:ind w:left="6480" w:hanging="360"/>
      </w:pPr>
      <w:rPr>
        <w:rFonts w:ascii="Wingdings" w:hAnsi="Wingdings" w:hint="default"/>
      </w:rPr>
    </w:lvl>
  </w:abstractNum>
  <w:abstractNum w:abstractNumId="6" w15:restartNumberingAfterBreak="0">
    <w:nsid w:val="58B86333"/>
    <w:multiLevelType w:val="hybridMultilevel"/>
    <w:tmpl w:val="E4460716"/>
    <w:lvl w:ilvl="0" w:tplc="66CAB216">
      <w:start w:val="1"/>
      <w:numFmt w:val="bullet"/>
      <w:lvlText w:val=""/>
      <w:lvlJc w:val="left"/>
      <w:pPr>
        <w:tabs>
          <w:tab w:val="num" w:pos="778"/>
        </w:tabs>
        <w:ind w:left="778" w:hanging="360"/>
      </w:pPr>
      <w:rPr>
        <w:rFonts w:ascii="Symbol" w:hAnsi="Symbol" w:hint="default"/>
      </w:rPr>
    </w:lvl>
    <w:lvl w:ilvl="1" w:tplc="9B76A5E0" w:tentative="1">
      <w:start w:val="1"/>
      <w:numFmt w:val="bullet"/>
      <w:lvlText w:val="o"/>
      <w:lvlJc w:val="left"/>
      <w:pPr>
        <w:ind w:left="1498" w:hanging="360"/>
      </w:pPr>
      <w:rPr>
        <w:rFonts w:ascii="Courier New" w:hAnsi="Courier New" w:cs="Courier New" w:hint="default"/>
      </w:rPr>
    </w:lvl>
    <w:lvl w:ilvl="2" w:tplc="2A906560" w:tentative="1">
      <w:start w:val="1"/>
      <w:numFmt w:val="bullet"/>
      <w:lvlText w:val=""/>
      <w:lvlJc w:val="left"/>
      <w:pPr>
        <w:ind w:left="2218" w:hanging="360"/>
      </w:pPr>
      <w:rPr>
        <w:rFonts w:ascii="Wingdings" w:hAnsi="Wingdings" w:hint="default"/>
      </w:rPr>
    </w:lvl>
    <w:lvl w:ilvl="3" w:tplc="A258BA24" w:tentative="1">
      <w:start w:val="1"/>
      <w:numFmt w:val="bullet"/>
      <w:lvlText w:val=""/>
      <w:lvlJc w:val="left"/>
      <w:pPr>
        <w:ind w:left="2938" w:hanging="360"/>
      </w:pPr>
      <w:rPr>
        <w:rFonts w:ascii="Symbol" w:hAnsi="Symbol" w:hint="default"/>
      </w:rPr>
    </w:lvl>
    <w:lvl w:ilvl="4" w:tplc="84285700" w:tentative="1">
      <w:start w:val="1"/>
      <w:numFmt w:val="bullet"/>
      <w:lvlText w:val="o"/>
      <w:lvlJc w:val="left"/>
      <w:pPr>
        <w:ind w:left="3658" w:hanging="360"/>
      </w:pPr>
      <w:rPr>
        <w:rFonts w:ascii="Courier New" w:hAnsi="Courier New" w:cs="Courier New" w:hint="default"/>
      </w:rPr>
    </w:lvl>
    <w:lvl w:ilvl="5" w:tplc="0F8A94AE" w:tentative="1">
      <w:start w:val="1"/>
      <w:numFmt w:val="bullet"/>
      <w:lvlText w:val=""/>
      <w:lvlJc w:val="left"/>
      <w:pPr>
        <w:ind w:left="4378" w:hanging="360"/>
      </w:pPr>
      <w:rPr>
        <w:rFonts w:ascii="Wingdings" w:hAnsi="Wingdings" w:hint="default"/>
      </w:rPr>
    </w:lvl>
    <w:lvl w:ilvl="6" w:tplc="86364D6A" w:tentative="1">
      <w:start w:val="1"/>
      <w:numFmt w:val="bullet"/>
      <w:lvlText w:val=""/>
      <w:lvlJc w:val="left"/>
      <w:pPr>
        <w:ind w:left="5098" w:hanging="360"/>
      </w:pPr>
      <w:rPr>
        <w:rFonts w:ascii="Symbol" w:hAnsi="Symbol" w:hint="default"/>
      </w:rPr>
    </w:lvl>
    <w:lvl w:ilvl="7" w:tplc="71506E56" w:tentative="1">
      <w:start w:val="1"/>
      <w:numFmt w:val="bullet"/>
      <w:lvlText w:val="o"/>
      <w:lvlJc w:val="left"/>
      <w:pPr>
        <w:ind w:left="5818" w:hanging="360"/>
      </w:pPr>
      <w:rPr>
        <w:rFonts w:ascii="Courier New" w:hAnsi="Courier New" w:cs="Courier New" w:hint="default"/>
      </w:rPr>
    </w:lvl>
    <w:lvl w:ilvl="8" w:tplc="662627FC" w:tentative="1">
      <w:start w:val="1"/>
      <w:numFmt w:val="bullet"/>
      <w:lvlText w:val=""/>
      <w:lvlJc w:val="left"/>
      <w:pPr>
        <w:ind w:left="6538" w:hanging="360"/>
      </w:pPr>
      <w:rPr>
        <w:rFonts w:ascii="Wingdings" w:hAnsi="Wingdings" w:hint="default"/>
      </w:rPr>
    </w:lvl>
  </w:abstractNum>
  <w:abstractNum w:abstractNumId="7" w15:restartNumberingAfterBreak="0">
    <w:nsid w:val="682A667D"/>
    <w:multiLevelType w:val="hybridMultilevel"/>
    <w:tmpl w:val="0E367056"/>
    <w:lvl w:ilvl="0" w:tplc="4D90F788">
      <w:start w:val="1"/>
      <w:numFmt w:val="bullet"/>
      <w:lvlText w:val=""/>
      <w:lvlJc w:val="left"/>
      <w:pPr>
        <w:tabs>
          <w:tab w:val="num" w:pos="720"/>
        </w:tabs>
        <w:ind w:left="720" w:hanging="360"/>
      </w:pPr>
      <w:rPr>
        <w:rFonts w:ascii="Symbol" w:hAnsi="Symbol" w:hint="default"/>
      </w:rPr>
    </w:lvl>
    <w:lvl w:ilvl="1" w:tplc="D8DAC0EE" w:tentative="1">
      <w:start w:val="1"/>
      <w:numFmt w:val="bullet"/>
      <w:lvlText w:val="o"/>
      <w:lvlJc w:val="left"/>
      <w:pPr>
        <w:ind w:left="1440" w:hanging="360"/>
      </w:pPr>
      <w:rPr>
        <w:rFonts w:ascii="Courier New" w:hAnsi="Courier New" w:cs="Courier New" w:hint="default"/>
      </w:rPr>
    </w:lvl>
    <w:lvl w:ilvl="2" w:tplc="F25C7EBE" w:tentative="1">
      <w:start w:val="1"/>
      <w:numFmt w:val="bullet"/>
      <w:lvlText w:val=""/>
      <w:lvlJc w:val="left"/>
      <w:pPr>
        <w:ind w:left="2160" w:hanging="360"/>
      </w:pPr>
      <w:rPr>
        <w:rFonts w:ascii="Wingdings" w:hAnsi="Wingdings" w:hint="default"/>
      </w:rPr>
    </w:lvl>
    <w:lvl w:ilvl="3" w:tplc="C85E35DC" w:tentative="1">
      <w:start w:val="1"/>
      <w:numFmt w:val="bullet"/>
      <w:lvlText w:val=""/>
      <w:lvlJc w:val="left"/>
      <w:pPr>
        <w:ind w:left="2880" w:hanging="360"/>
      </w:pPr>
      <w:rPr>
        <w:rFonts w:ascii="Symbol" w:hAnsi="Symbol" w:hint="default"/>
      </w:rPr>
    </w:lvl>
    <w:lvl w:ilvl="4" w:tplc="C7C42032" w:tentative="1">
      <w:start w:val="1"/>
      <w:numFmt w:val="bullet"/>
      <w:lvlText w:val="o"/>
      <w:lvlJc w:val="left"/>
      <w:pPr>
        <w:ind w:left="3600" w:hanging="360"/>
      </w:pPr>
      <w:rPr>
        <w:rFonts w:ascii="Courier New" w:hAnsi="Courier New" w:cs="Courier New" w:hint="default"/>
      </w:rPr>
    </w:lvl>
    <w:lvl w:ilvl="5" w:tplc="95124A1A" w:tentative="1">
      <w:start w:val="1"/>
      <w:numFmt w:val="bullet"/>
      <w:lvlText w:val=""/>
      <w:lvlJc w:val="left"/>
      <w:pPr>
        <w:ind w:left="4320" w:hanging="360"/>
      </w:pPr>
      <w:rPr>
        <w:rFonts w:ascii="Wingdings" w:hAnsi="Wingdings" w:hint="default"/>
      </w:rPr>
    </w:lvl>
    <w:lvl w:ilvl="6" w:tplc="4CAE46C4" w:tentative="1">
      <w:start w:val="1"/>
      <w:numFmt w:val="bullet"/>
      <w:lvlText w:val=""/>
      <w:lvlJc w:val="left"/>
      <w:pPr>
        <w:ind w:left="5040" w:hanging="360"/>
      </w:pPr>
      <w:rPr>
        <w:rFonts w:ascii="Symbol" w:hAnsi="Symbol" w:hint="default"/>
      </w:rPr>
    </w:lvl>
    <w:lvl w:ilvl="7" w:tplc="2E9215F0" w:tentative="1">
      <w:start w:val="1"/>
      <w:numFmt w:val="bullet"/>
      <w:lvlText w:val="o"/>
      <w:lvlJc w:val="left"/>
      <w:pPr>
        <w:ind w:left="5760" w:hanging="360"/>
      </w:pPr>
      <w:rPr>
        <w:rFonts w:ascii="Courier New" w:hAnsi="Courier New" w:cs="Courier New" w:hint="default"/>
      </w:rPr>
    </w:lvl>
    <w:lvl w:ilvl="8" w:tplc="1458C3F6" w:tentative="1">
      <w:start w:val="1"/>
      <w:numFmt w:val="bullet"/>
      <w:lvlText w:val=""/>
      <w:lvlJc w:val="left"/>
      <w:pPr>
        <w:ind w:left="6480" w:hanging="360"/>
      </w:pPr>
      <w:rPr>
        <w:rFonts w:ascii="Wingdings" w:hAnsi="Wingdings" w:hint="default"/>
      </w:rPr>
    </w:lvl>
  </w:abstractNum>
  <w:abstractNum w:abstractNumId="8" w15:restartNumberingAfterBreak="0">
    <w:nsid w:val="73764D3D"/>
    <w:multiLevelType w:val="hybridMultilevel"/>
    <w:tmpl w:val="DC5E843A"/>
    <w:lvl w:ilvl="0" w:tplc="DBF01ED4">
      <w:start w:val="1"/>
      <w:numFmt w:val="bullet"/>
      <w:lvlText w:val=""/>
      <w:lvlJc w:val="left"/>
      <w:pPr>
        <w:tabs>
          <w:tab w:val="num" w:pos="720"/>
        </w:tabs>
        <w:ind w:left="720" w:hanging="360"/>
      </w:pPr>
      <w:rPr>
        <w:rFonts w:ascii="Symbol" w:hAnsi="Symbol" w:hint="default"/>
      </w:rPr>
    </w:lvl>
    <w:lvl w:ilvl="1" w:tplc="0B3C379C">
      <w:start w:val="1"/>
      <w:numFmt w:val="bullet"/>
      <w:lvlText w:val="o"/>
      <w:lvlJc w:val="left"/>
      <w:pPr>
        <w:ind w:left="1440" w:hanging="360"/>
      </w:pPr>
      <w:rPr>
        <w:rFonts w:ascii="Courier New" w:hAnsi="Courier New" w:cs="Courier New" w:hint="default"/>
      </w:rPr>
    </w:lvl>
    <w:lvl w:ilvl="2" w:tplc="EB3A8F14" w:tentative="1">
      <w:start w:val="1"/>
      <w:numFmt w:val="bullet"/>
      <w:lvlText w:val=""/>
      <w:lvlJc w:val="left"/>
      <w:pPr>
        <w:ind w:left="2160" w:hanging="360"/>
      </w:pPr>
      <w:rPr>
        <w:rFonts w:ascii="Wingdings" w:hAnsi="Wingdings" w:hint="default"/>
      </w:rPr>
    </w:lvl>
    <w:lvl w:ilvl="3" w:tplc="54965B52" w:tentative="1">
      <w:start w:val="1"/>
      <w:numFmt w:val="bullet"/>
      <w:lvlText w:val=""/>
      <w:lvlJc w:val="left"/>
      <w:pPr>
        <w:ind w:left="2880" w:hanging="360"/>
      </w:pPr>
      <w:rPr>
        <w:rFonts w:ascii="Symbol" w:hAnsi="Symbol" w:hint="default"/>
      </w:rPr>
    </w:lvl>
    <w:lvl w:ilvl="4" w:tplc="BD8AFAE6" w:tentative="1">
      <w:start w:val="1"/>
      <w:numFmt w:val="bullet"/>
      <w:lvlText w:val="o"/>
      <w:lvlJc w:val="left"/>
      <w:pPr>
        <w:ind w:left="3600" w:hanging="360"/>
      </w:pPr>
      <w:rPr>
        <w:rFonts w:ascii="Courier New" w:hAnsi="Courier New" w:cs="Courier New" w:hint="default"/>
      </w:rPr>
    </w:lvl>
    <w:lvl w:ilvl="5" w:tplc="17627C6A" w:tentative="1">
      <w:start w:val="1"/>
      <w:numFmt w:val="bullet"/>
      <w:lvlText w:val=""/>
      <w:lvlJc w:val="left"/>
      <w:pPr>
        <w:ind w:left="4320" w:hanging="360"/>
      </w:pPr>
      <w:rPr>
        <w:rFonts w:ascii="Wingdings" w:hAnsi="Wingdings" w:hint="default"/>
      </w:rPr>
    </w:lvl>
    <w:lvl w:ilvl="6" w:tplc="81CE2A42" w:tentative="1">
      <w:start w:val="1"/>
      <w:numFmt w:val="bullet"/>
      <w:lvlText w:val=""/>
      <w:lvlJc w:val="left"/>
      <w:pPr>
        <w:ind w:left="5040" w:hanging="360"/>
      </w:pPr>
      <w:rPr>
        <w:rFonts w:ascii="Symbol" w:hAnsi="Symbol" w:hint="default"/>
      </w:rPr>
    </w:lvl>
    <w:lvl w:ilvl="7" w:tplc="88046B46" w:tentative="1">
      <w:start w:val="1"/>
      <w:numFmt w:val="bullet"/>
      <w:lvlText w:val="o"/>
      <w:lvlJc w:val="left"/>
      <w:pPr>
        <w:ind w:left="5760" w:hanging="360"/>
      </w:pPr>
      <w:rPr>
        <w:rFonts w:ascii="Courier New" w:hAnsi="Courier New" w:cs="Courier New" w:hint="default"/>
      </w:rPr>
    </w:lvl>
    <w:lvl w:ilvl="8" w:tplc="D1F2E18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2"/>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50"/>
    <w:rsid w:val="00000A70"/>
    <w:rsid w:val="000032B8"/>
    <w:rsid w:val="00003B06"/>
    <w:rsid w:val="000054B9"/>
    <w:rsid w:val="00006D44"/>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3FA8"/>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02B"/>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445D"/>
    <w:rsid w:val="000F5843"/>
    <w:rsid w:val="000F6A06"/>
    <w:rsid w:val="0010154D"/>
    <w:rsid w:val="00102D3F"/>
    <w:rsid w:val="00102EC7"/>
    <w:rsid w:val="0010347D"/>
    <w:rsid w:val="00110F8C"/>
    <w:rsid w:val="0011274A"/>
    <w:rsid w:val="00113522"/>
    <w:rsid w:val="0011378D"/>
    <w:rsid w:val="00115EE9"/>
    <w:rsid w:val="001166D2"/>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2BB"/>
    <w:rsid w:val="00160402"/>
    <w:rsid w:val="00160571"/>
    <w:rsid w:val="001607E3"/>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ED6"/>
    <w:rsid w:val="001B053A"/>
    <w:rsid w:val="001B26D8"/>
    <w:rsid w:val="001B3BFA"/>
    <w:rsid w:val="001B47B0"/>
    <w:rsid w:val="001B75B8"/>
    <w:rsid w:val="001C1230"/>
    <w:rsid w:val="001C60B5"/>
    <w:rsid w:val="001C61B0"/>
    <w:rsid w:val="001C7957"/>
    <w:rsid w:val="001C7DB8"/>
    <w:rsid w:val="001C7EA8"/>
    <w:rsid w:val="001D1711"/>
    <w:rsid w:val="001D2A01"/>
    <w:rsid w:val="001D2EF6"/>
    <w:rsid w:val="001D37A8"/>
    <w:rsid w:val="001D462E"/>
    <w:rsid w:val="001E2CAD"/>
    <w:rsid w:val="001E32A0"/>
    <w:rsid w:val="001E34DB"/>
    <w:rsid w:val="001E37CD"/>
    <w:rsid w:val="001E4070"/>
    <w:rsid w:val="001E655E"/>
    <w:rsid w:val="001E76A8"/>
    <w:rsid w:val="001F3CB8"/>
    <w:rsid w:val="001F6B91"/>
    <w:rsid w:val="001F703C"/>
    <w:rsid w:val="00200B9E"/>
    <w:rsid w:val="00200BF5"/>
    <w:rsid w:val="002010D1"/>
    <w:rsid w:val="00201338"/>
    <w:rsid w:val="002034F1"/>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2827"/>
    <w:rsid w:val="00255EB6"/>
    <w:rsid w:val="00257429"/>
    <w:rsid w:val="00260FA4"/>
    <w:rsid w:val="00261183"/>
    <w:rsid w:val="00262A66"/>
    <w:rsid w:val="00263140"/>
    <w:rsid w:val="002631C8"/>
    <w:rsid w:val="00265133"/>
    <w:rsid w:val="00265683"/>
    <w:rsid w:val="00265A23"/>
    <w:rsid w:val="00265BFA"/>
    <w:rsid w:val="00267841"/>
    <w:rsid w:val="002710C3"/>
    <w:rsid w:val="002734D6"/>
    <w:rsid w:val="00274C45"/>
    <w:rsid w:val="00275109"/>
    <w:rsid w:val="00275BEE"/>
    <w:rsid w:val="00277434"/>
    <w:rsid w:val="00280051"/>
    <w:rsid w:val="00280123"/>
    <w:rsid w:val="00281343"/>
    <w:rsid w:val="00281883"/>
    <w:rsid w:val="002874E3"/>
    <w:rsid w:val="00287656"/>
    <w:rsid w:val="0029080D"/>
    <w:rsid w:val="00291518"/>
    <w:rsid w:val="002931D7"/>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6C5E"/>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0BC7"/>
    <w:rsid w:val="003427C9"/>
    <w:rsid w:val="00343A92"/>
    <w:rsid w:val="00343ED0"/>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0724"/>
    <w:rsid w:val="003712D5"/>
    <w:rsid w:val="003747DF"/>
    <w:rsid w:val="00377E3D"/>
    <w:rsid w:val="003805FB"/>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1CDD"/>
    <w:rsid w:val="003C25EA"/>
    <w:rsid w:val="003C36FD"/>
    <w:rsid w:val="003C664C"/>
    <w:rsid w:val="003D726D"/>
    <w:rsid w:val="003E0875"/>
    <w:rsid w:val="003E0BB8"/>
    <w:rsid w:val="003E6CB0"/>
    <w:rsid w:val="003F1F5E"/>
    <w:rsid w:val="003F286A"/>
    <w:rsid w:val="003F3A4F"/>
    <w:rsid w:val="003F61E0"/>
    <w:rsid w:val="003F77F8"/>
    <w:rsid w:val="003F79FF"/>
    <w:rsid w:val="00400ACD"/>
    <w:rsid w:val="00403B15"/>
    <w:rsid w:val="00403E8A"/>
    <w:rsid w:val="004101E4"/>
    <w:rsid w:val="00410661"/>
    <w:rsid w:val="004108C3"/>
    <w:rsid w:val="00410B33"/>
    <w:rsid w:val="00411B8D"/>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1F09"/>
    <w:rsid w:val="00452FC3"/>
    <w:rsid w:val="00455936"/>
    <w:rsid w:val="00455ACE"/>
    <w:rsid w:val="00461B69"/>
    <w:rsid w:val="00462B3D"/>
    <w:rsid w:val="004660CE"/>
    <w:rsid w:val="00474927"/>
    <w:rsid w:val="00475913"/>
    <w:rsid w:val="00480080"/>
    <w:rsid w:val="00480794"/>
    <w:rsid w:val="004824A7"/>
    <w:rsid w:val="00483AF0"/>
    <w:rsid w:val="00484167"/>
    <w:rsid w:val="00487D62"/>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4069"/>
    <w:rsid w:val="004D5098"/>
    <w:rsid w:val="004D6497"/>
    <w:rsid w:val="004E0E60"/>
    <w:rsid w:val="004E12A3"/>
    <w:rsid w:val="004E2492"/>
    <w:rsid w:val="004E3096"/>
    <w:rsid w:val="004E47F2"/>
    <w:rsid w:val="004E4E2B"/>
    <w:rsid w:val="004E5D4F"/>
    <w:rsid w:val="004E5DEA"/>
    <w:rsid w:val="004E6639"/>
    <w:rsid w:val="004E6BAE"/>
    <w:rsid w:val="004F24A8"/>
    <w:rsid w:val="004F32AD"/>
    <w:rsid w:val="004F57CB"/>
    <w:rsid w:val="004F64F6"/>
    <w:rsid w:val="004F69C0"/>
    <w:rsid w:val="00500121"/>
    <w:rsid w:val="00500DEF"/>
    <w:rsid w:val="005017AC"/>
    <w:rsid w:val="00501E8A"/>
    <w:rsid w:val="00502E31"/>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7B68"/>
    <w:rsid w:val="00541B98"/>
    <w:rsid w:val="00543374"/>
    <w:rsid w:val="00545548"/>
    <w:rsid w:val="00546509"/>
    <w:rsid w:val="00546923"/>
    <w:rsid w:val="00551CA6"/>
    <w:rsid w:val="00555034"/>
    <w:rsid w:val="005570D2"/>
    <w:rsid w:val="0056153F"/>
    <w:rsid w:val="00561B14"/>
    <w:rsid w:val="00562C87"/>
    <w:rsid w:val="005636BD"/>
    <w:rsid w:val="005666D5"/>
    <w:rsid w:val="005669A7"/>
    <w:rsid w:val="00573401"/>
    <w:rsid w:val="00576714"/>
    <w:rsid w:val="0057685A"/>
    <w:rsid w:val="00577015"/>
    <w:rsid w:val="005801DC"/>
    <w:rsid w:val="005847EF"/>
    <w:rsid w:val="005851E6"/>
    <w:rsid w:val="005878B7"/>
    <w:rsid w:val="00592C9A"/>
    <w:rsid w:val="00593DF8"/>
    <w:rsid w:val="00595745"/>
    <w:rsid w:val="005A0E18"/>
    <w:rsid w:val="005A12A5"/>
    <w:rsid w:val="005A2876"/>
    <w:rsid w:val="005A3790"/>
    <w:rsid w:val="005A3CCB"/>
    <w:rsid w:val="005A6D13"/>
    <w:rsid w:val="005B031F"/>
    <w:rsid w:val="005B11A7"/>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52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11B"/>
    <w:rsid w:val="00614633"/>
    <w:rsid w:val="00614BC8"/>
    <w:rsid w:val="006151FB"/>
    <w:rsid w:val="00615B17"/>
    <w:rsid w:val="00617411"/>
    <w:rsid w:val="006229D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B1B"/>
    <w:rsid w:val="00653A50"/>
    <w:rsid w:val="00655A43"/>
    <w:rsid w:val="00662A5C"/>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A19"/>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48B1"/>
    <w:rsid w:val="006E5692"/>
    <w:rsid w:val="006F365D"/>
    <w:rsid w:val="006F4BB0"/>
    <w:rsid w:val="007031BD"/>
    <w:rsid w:val="00703E80"/>
    <w:rsid w:val="00705276"/>
    <w:rsid w:val="00705699"/>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863"/>
    <w:rsid w:val="007509BE"/>
    <w:rsid w:val="0075287B"/>
    <w:rsid w:val="00755C7B"/>
    <w:rsid w:val="007607C0"/>
    <w:rsid w:val="0076384F"/>
    <w:rsid w:val="00764786"/>
    <w:rsid w:val="00766E12"/>
    <w:rsid w:val="0077098E"/>
    <w:rsid w:val="00771287"/>
    <w:rsid w:val="0077149E"/>
    <w:rsid w:val="0077365D"/>
    <w:rsid w:val="00777518"/>
    <w:rsid w:val="0077779E"/>
    <w:rsid w:val="00780FB6"/>
    <w:rsid w:val="0078552A"/>
    <w:rsid w:val="00785729"/>
    <w:rsid w:val="00786058"/>
    <w:rsid w:val="00787C70"/>
    <w:rsid w:val="0079487D"/>
    <w:rsid w:val="007966D4"/>
    <w:rsid w:val="00796A0A"/>
    <w:rsid w:val="0079792C"/>
    <w:rsid w:val="007A0989"/>
    <w:rsid w:val="007A331F"/>
    <w:rsid w:val="007A3844"/>
    <w:rsid w:val="007A4381"/>
    <w:rsid w:val="007A5466"/>
    <w:rsid w:val="007A7EC1"/>
    <w:rsid w:val="007B4FCA"/>
    <w:rsid w:val="007B7B85"/>
    <w:rsid w:val="007C462E"/>
    <w:rsid w:val="007C482D"/>
    <w:rsid w:val="007C496B"/>
    <w:rsid w:val="007C5B77"/>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300"/>
    <w:rsid w:val="008239B8"/>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867"/>
    <w:rsid w:val="00890488"/>
    <w:rsid w:val="00890B59"/>
    <w:rsid w:val="008930D7"/>
    <w:rsid w:val="008938DF"/>
    <w:rsid w:val="008947A7"/>
    <w:rsid w:val="00897E80"/>
    <w:rsid w:val="008A04FA"/>
    <w:rsid w:val="008A3188"/>
    <w:rsid w:val="008A3FDF"/>
    <w:rsid w:val="008A6418"/>
    <w:rsid w:val="008A6FB3"/>
    <w:rsid w:val="008B05D8"/>
    <w:rsid w:val="008B0B3D"/>
    <w:rsid w:val="008B2B1A"/>
    <w:rsid w:val="008B3428"/>
    <w:rsid w:val="008B7785"/>
    <w:rsid w:val="008C0809"/>
    <w:rsid w:val="008C132C"/>
    <w:rsid w:val="008C3FD0"/>
    <w:rsid w:val="008D27A5"/>
    <w:rsid w:val="008D2AAB"/>
    <w:rsid w:val="008D2AE9"/>
    <w:rsid w:val="008D309C"/>
    <w:rsid w:val="008D58F9"/>
    <w:rsid w:val="008E101C"/>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3B00"/>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2E86"/>
    <w:rsid w:val="00944BC3"/>
    <w:rsid w:val="00946044"/>
    <w:rsid w:val="009465AB"/>
    <w:rsid w:val="00946DEE"/>
    <w:rsid w:val="00953499"/>
    <w:rsid w:val="00954A16"/>
    <w:rsid w:val="0095696D"/>
    <w:rsid w:val="0096482F"/>
    <w:rsid w:val="00964E3A"/>
    <w:rsid w:val="00967126"/>
    <w:rsid w:val="00970EAE"/>
    <w:rsid w:val="00971627"/>
    <w:rsid w:val="00972797"/>
    <w:rsid w:val="0097279D"/>
    <w:rsid w:val="00975C31"/>
    <w:rsid w:val="00976837"/>
    <w:rsid w:val="00980311"/>
    <w:rsid w:val="0098170E"/>
    <w:rsid w:val="0098285C"/>
    <w:rsid w:val="00983B56"/>
    <w:rsid w:val="009847FD"/>
    <w:rsid w:val="009851B3"/>
    <w:rsid w:val="00985300"/>
    <w:rsid w:val="0098661A"/>
    <w:rsid w:val="00986720"/>
    <w:rsid w:val="00987F00"/>
    <w:rsid w:val="0099403D"/>
    <w:rsid w:val="00995B0B"/>
    <w:rsid w:val="009A1883"/>
    <w:rsid w:val="009A39F5"/>
    <w:rsid w:val="009A4588"/>
    <w:rsid w:val="009A5EA5"/>
    <w:rsid w:val="009B00C2"/>
    <w:rsid w:val="009B26AB"/>
    <w:rsid w:val="009B3476"/>
    <w:rsid w:val="009B39BC"/>
    <w:rsid w:val="009B3AE2"/>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4F40"/>
    <w:rsid w:val="009E69C2"/>
    <w:rsid w:val="009E70AF"/>
    <w:rsid w:val="009E7AEB"/>
    <w:rsid w:val="009F1B37"/>
    <w:rsid w:val="009F2B08"/>
    <w:rsid w:val="009F4EB0"/>
    <w:rsid w:val="009F4F2B"/>
    <w:rsid w:val="009F513E"/>
    <w:rsid w:val="009F5802"/>
    <w:rsid w:val="009F64AE"/>
    <w:rsid w:val="009F7996"/>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3486"/>
    <w:rsid w:val="00A2434F"/>
    <w:rsid w:val="00A24AAD"/>
    <w:rsid w:val="00A24AE6"/>
    <w:rsid w:val="00A24D23"/>
    <w:rsid w:val="00A25C8B"/>
    <w:rsid w:val="00A26A8A"/>
    <w:rsid w:val="00A27255"/>
    <w:rsid w:val="00A32304"/>
    <w:rsid w:val="00A3420E"/>
    <w:rsid w:val="00A35D66"/>
    <w:rsid w:val="00A41085"/>
    <w:rsid w:val="00A425FA"/>
    <w:rsid w:val="00A43960"/>
    <w:rsid w:val="00A45D95"/>
    <w:rsid w:val="00A46902"/>
    <w:rsid w:val="00A479A9"/>
    <w:rsid w:val="00A50CDB"/>
    <w:rsid w:val="00A51F3E"/>
    <w:rsid w:val="00A5364B"/>
    <w:rsid w:val="00A54142"/>
    <w:rsid w:val="00A54C42"/>
    <w:rsid w:val="00A572B1"/>
    <w:rsid w:val="00A577AF"/>
    <w:rsid w:val="00A60177"/>
    <w:rsid w:val="00A613F6"/>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5EBE"/>
    <w:rsid w:val="00AB74E2"/>
    <w:rsid w:val="00AC0B8A"/>
    <w:rsid w:val="00AC2E9A"/>
    <w:rsid w:val="00AC5AAB"/>
    <w:rsid w:val="00AC5AEC"/>
    <w:rsid w:val="00AC5F28"/>
    <w:rsid w:val="00AC654E"/>
    <w:rsid w:val="00AC6900"/>
    <w:rsid w:val="00AD304B"/>
    <w:rsid w:val="00AD41C4"/>
    <w:rsid w:val="00AD4497"/>
    <w:rsid w:val="00AD7780"/>
    <w:rsid w:val="00AE2263"/>
    <w:rsid w:val="00AE248E"/>
    <w:rsid w:val="00AE2D12"/>
    <w:rsid w:val="00AE2F06"/>
    <w:rsid w:val="00AE4F1C"/>
    <w:rsid w:val="00AF1433"/>
    <w:rsid w:val="00AF48B4"/>
    <w:rsid w:val="00AF4923"/>
    <w:rsid w:val="00AF7C74"/>
    <w:rsid w:val="00B000AF"/>
    <w:rsid w:val="00B0071D"/>
    <w:rsid w:val="00B04E79"/>
    <w:rsid w:val="00B07488"/>
    <w:rsid w:val="00B075A2"/>
    <w:rsid w:val="00B10DD2"/>
    <w:rsid w:val="00B115DC"/>
    <w:rsid w:val="00B11952"/>
    <w:rsid w:val="00B14BD2"/>
    <w:rsid w:val="00B1557F"/>
    <w:rsid w:val="00B1587B"/>
    <w:rsid w:val="00B1668D"/>
    <w:rsid w:val="00B17981"/>
    <w:rsid w:val="00B233BB"/>
    <w:rsid w:val="00B25612"/>
    <w:rsid w:val="00B26437"/>
    <w:rsid w:val="00B2678E"/>
    <w:rsid w:val="00B30647"/>
    <w:rsid w:val="00B31F0E"/>
    <w:rsid w:val="00B34F25"/>
    <w:rsid w:val="00B36561"/>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2C2C"/>
    <w:rsid w:val="00BB5B36"/>
    <w:rsid w:val="00BB7EF8"/>
    <w:rsid w:val="00BC027B"/>
    <w:rsid w:val="00BC10B4"/>
    <w:rsid w:val="00BC30A6"/>
    <w:rsid w:val="00BC3ED3"/>
    <w:rsid w:val="00BC3EF6"/>
    <w:rsid w:val="00BC4E34"/>
    <w:rsid w:val="00BC51D0"/>
    <w:rsid w:val="00BC58E1"/>
    <w:rsid w:val="00BC59CA"/>
    <w:rsid w:val="00BC6462"/>
    <w:rsid w:val="00BD0A32"/>
    <w:rsid w:val="00BD0C07"/>
    <w:rsid w:val="00BD4E55"/>
    <w:rsid w:val="00BD513B"/>
    <w:rsid w:val="00BD5E52"/>
    <w:rsid w:val="00BE00CD"/>
    <w:rsid w:val="00BE0E75"/>
    <w:rsid w:val="00BE12E8"/>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41ED"/>
    <w:rsid w:val="00C35CC5"/>
    <w:rsid w:val="00C361C5"/>
    <w:rsid w:val="00C3622A"/>
    <w:rsid w:val="00C377D1"/>
    <w:rsid w:val="00C37BDA"/>
    <w:rsid w:val="00C37C84"/>
    <w:rsid w:val="00C42B41"/>
    <w:rsid w:val="00C46166"/>
    <w:rsid w:val="00C4710D"/>
    <w:rsid w:val="00C50CAD"/>
    <w:rsid w:val="00C57933"/>
    <w:rsid w:val="00C60206"/>
    <w:rsid w:val="00C615D4"/>
    <w:rsid w:val="00C617CC"/>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1C8"/>
    <w:rsid w:val="00C82743"/>
    <w:rsid w:val="00C834CE"/>
    <w:rsid w:val="00C87C42"/>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B54"/>
    <w:rsid w:val="00CB0C21"/>
    <w:rsid w:val="00CB0D1A"/>
    <w:rsid w:val="00CB3627"/>
    <w:rsid w:val="00CB4B4B"/>
    <w:rsid w:val="00CB4B73"/>
    <w:rsid w:val="00CB6BFC"/>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5BB"/>
    <w:rsid w:val="00CF581C"/>
    <w:rsid w:val="00CF64AD"/>
    <w:rsid w:val="00CF69A2"/>
    <w:rsid w:val="00CF71E0"/>
    <w:rsid w:val="00D001B1"/>
    <w:rsid w:val="00D03176"/>
    <w:rsid w:val="00D060A8"/>
    <w:rsid w:val="00D06605"/>
    <w:rsid w:val="00D0720F"/>
    <w:rsid w:val="00D074E2"/>
    <w:rsid w:val="00D07EFD"/>
    <w:rsid w:val="00D11449"/>
    <w:rsid w:val="00D11B0B"/>
    <w:rsid w:val="00D121E2"/>
    <w:rsid w:val="00D12A3E"/>
    <w:rsid w:val="00D16F5D"/>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A1A"/>
    <w:rsid w:val="00D63B53"/>
    <w:rsid w:val="00D64B88"/>
    <w:rsid w:val="00D64DC5"/>
    <w:rsid w:val="00D66BA6"/>
    <w:rsid w:val="00D700B1"/>
    <w:rsid w:val="00D730FA"/>
    <w:rsid w:val="00D75468"/>
    <w:rsid w:val="00D76631"/>
    <w:rsid w:val="00D768B7"/>
    <w:rsid w:val="00D77492"/>
    <w:rsid w:val="00D811E8"/>
    <w:rsid w:val="00D819BE"/>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0074"/>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2701"/>
    <w:rsid w:val="00DD5BCC"/>
    <w:rsid w:val="00DD7509"/>
    <w:rsid w:val="00DD79C7"/>
    <w:rsid w:val="00DD7D6E"/>
    <w:rsid w:val="00DE34B2"/>
    <w:rsid w:val="00DE4328"/>
    <w:rsid w:val="00DE49DE"/>
    <w:rsid w:val="00DE618B"/>
    <w:rsid w:val="00DE6EC2"/>
    <w:rsid w:val="00DF0834"/>
    <w:rsid w:val="00DF2707"/>
    <w:rsid w:val="00DF4D90"/>
    <w:rsid w:val="00DF5EBD"/>
    <w:rsid w:val="00DF6BA8"/>
    <w:rsid w:val="00DF78EA"/>
    <w:rsid w:val="00DF7CA3"/>
    <w:rsid w:val="00DF7F0D"/>
    <w:rsid w:val="00E00B11"/>
    <w:rsid w:val="00E00D5A"/>
    <w:rsid w:val="00E00E6C"/>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747"/>
    <w:rsid w:val="00E3795D"/>
    <w:rsid w:val="00E4098A"/>
    <w:rsid w:val="00E41CAE"/>
    <w:rsid w:val="00E42014"/>
    <w:rsid w:val="00E42B85"/>
    <w:rsid w:val="00E42BB2"/>
    <w:rsid w:val="00E43263"/>
    <w:rsid w:val="00E438AE"/>
    <w:rsid w:val="00E443CE"/>
    <w:rsid w:val="00E45547"/>
    <w:rsid w:val="00E500F1"/>
    <w:rsid w:val="00E51446"/>
    <w:rsid w:val="00E529C8"/>
    <w:rsid w:val="00E54831"/>
    <w:rsid w:val="00E55DA0"/>
    <w:rsid w:val="00E56033"/>
    <w:rsid w:val="00E60645"/>
    <w:rsid w:val="00E61159"/>
    <w:rsid w:val="00E625DA"/>
    <w:rsid w:val="00E634DC"/>
    <w:rsid w:val="00E667F3"/>
    <w:rsid w:val="00E67794"/>
    <w:rsid w:val="00E67B17"/>
    <w:rsid w:val="00E705C4"/>
    <w:rsid w:val="00E70CC6"/>
    <w:rsid w:val="00E71254"/>
    <w:rsid w:val="00E73CCD"/>
    <w:rsid w:val="00E76453"/>
    <w:rsid w:val="00E77353"/>
    <w:rsid w:val="00E775AE"/>
    <w:rsid w:val="00E8272C"/>
    <w:rsid w:val="00E827C7"/>
    <w:rsid w:val="00E84F4B"/>
    <w:rsid w:val="00E85DBD"/>
    <w:rsid w:val="00E87A99"/>
    <w:rsid w:val="00E87A9A"/>
    <w:rsid w:val="00E90702"/>
    <w:rsid w:val="00E9241E"/>
    <w:rsid w:val="00E92AF7"/>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6A04"/>
    <w:rsid w:val="00ED0665"/>
    <w:rsid w:val="00ED12C0"/>
    <w:rsid w:val="00ED19F0"/>
    <w:rsid w:val="00ED2B50"/>
    <w:rsid w:val="00ED3A32"/>
    <w:rsid w:val="00ED3BDE"/>
    <w:rsid w:val="00ED6796"/>
    <w:rsid w:val="00ED68FB"/>
    <w:rsid w:val="00ED782F"/>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65CA"/>
    <w:rsid w:val="00F611C3"/>
    <w:rsid w:val="00F6183D"/>
    <w:rsid w:val="00F63358"/>
    <w:rsid w:val="00F6514B"/>
    <w:rsid w:val="00F6587F"/>
    <w:rsid w:val="00F67981"/>
    <w:rsid w:val="00F706CA"/>
    <w:rsid w:val="00F70F8D"/>
    <w:rsid w:val="00F71C5A"/>
    <w:rsid w:val="00F733A4"/>
    <w:rsid w:val="00F73E34"/>
    <w:rsid w:val="00F7758F"/>
    <w:rsid w:val="00F82811"/>
    <w:rsid w:val="00F84153"/>
    <w:rsid w:val="00F84499"/>
    <w:rsid w:val="00F85661"/>
    <w:rsid w:val="00F923C8"/>
    <w:rsid w:val="00F960E2"/>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353"/>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815E3D-5301-4BD6-AF88-980A5669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E12E8"/>
    <w:rPr>
      <w:sz w:val="16"/>
      <w:szCs w:val="16"/>
    </w:rPr>
  </w:style>
  <w:style w:type="paragraph" w:styleId="CommentText">
    <w:name w:val="annotation text"/>
    <w:basedOn w:val="Normal"/>
    <w:link w:val="CommentTextChar"/>
    <w:semiHidden/>
    <w:unhideWhenUsed/>
    <w:rsid w:val="00BE12E8"/>
    <w:rPr>
      <w:sz w:val="20"/>
      <w:szCs w:val="20"/>
    </w:rPr>
  </w:style>
  <w:style w:type="character" w:customStyle="1" w:styleId="CommentTextChar">
    <w:name w:val="Comment Text Char"/>
    <w:basedOn w:val="DefaultParagraphFont"/>
    <w:link w:val="CommentText"/>
    <w:semiHidden/>
    <w:rsid w:val="00BE12E8"/>
  </w:style>
  <w:style w:type="paragraph" w:styleId="CommentSubject">
    <w:name w:val="annotation subject"/>
    <w:basedOn w:val="CommentText"/>
    <w:next w:val="CommentText"/>
    <w:link w:val="CommentSubjectChar"/>
    <w:semiHidden/>
    <w:unhideWhenUsed/>
    <w:rsid w:val="00BE12E8"/>
    <w:rPr>
      <w:b/>
      <w:bCs/>
    </w:rPr>
  </w:style>
  <w:style w:type="character" w:customStyle="1" w:styleId="CommentSubjectChar">
    <w:name w:val="Comment Subject Char"/>
    <w:basedOn w:val="CommentTextChar"/>
    <w:link w:val="CommentSubject"/>
    <w:semiHidden/>
    <w:rsid w:val="00BE12E8"/>
    <w:rPr>
      <w:b/>
      <w:bCs/>
    </w:rPr>
  </w:style>
  <w:style w:type="paragraph" w:styleId="ListParagraph">
    <w:name w:val="List Paragraph"/>
    <w:basedOn w:val="Normal"/>
    <w:uiPriority w:val="34"/>
    <w:qFormat/>
    <w:rsid w:val="005B11A7"/>
    <w:pPr>
      <w:ind w:left="720"/>
      <w:contextualSpacing/>
    </w:pPr>
  </w:style>
  <w:style w:type="character" w:styleId="Hyperlink">
    <w:name w:val="Hyperlink"/>
    <w:basedOn w:val="DefaultParagraphFont"/>
    <w:uiPriority w:val="99"/>
    <w:semiHidden/>
    <w:unhideWhenUsed/>
    <w:rsid w:val="00D11449"/>
    <w:rPr>
      <w:color w:val="0000FF"/>
      <w:u w:val="single"/>
    </w:rPr>
  </w:style>
  <w:style w:type="paragraph" w:styleId="HTMLPreformatted">
    <w:name w:val="HTML Preformatted"/>
    <w:basedOn w:val="Normal"/>
    <w:link w:val="HTMLPreformattedChar"/>
    <w:uiPriority w:val="99"/>
    <w:semiHidden/>
    <w:unhideWhenUsed/>
    <w:rsid w:val="003C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C1C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2365</Words>
  <Characters>13233</Characters>
  <Application>Microsoft Office Word</Application>
  <DocSecurity>4</DocSecurity>
  <Lines>273</Lines>
  <Paragraphs>83</Paragraphs>
  <ScaleCrop>false</ScaleCrop>
  <HeadingPairs>
    <vt:vector size="2" baseType="variant">
      <vt:variant>
        <vt:lpstr>Title</vt:lpstr>
      </vt:variant>
      <vt:variant>
        <vt:i4>1</vt:i4>
      </vt:variant>
    </vt:vector>
  </HeadingPairs>
  <TitlesOfParts>
    <vt:vector size="1" baseType="lpstr">
      <vt:lpstr>BA - HB02221 (Committee Report (Substituted))</vt:lpstr>
    </vt:vector>
  </TitlesOfParts>
  <Company>State of Texas</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21867</dc:subject>
  <dc:creator>State of Texas</dc:creator>
  <dc:description>HB 2221 by Canales-(H)State Affairs (Substitute Document Number: 87R 19563)</dc:description>
  <cp:lastModifiedBy>Stacey Nicchio</cp:lastModifiedBy>
  <cp:revision>2</cp:revision>
  <cp:lastPrinted>2003-11-26T17:21:00Z</cp:lastPrinted>
  <dcterms:created xsi:type="dcterms:W3CDTF">2021-04-28T19:46:00Z</dcterms:created>
  <dcterms:modified xsi:type="dcterms:W3CDTF">2021-04-28T19:46:00Z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21.115.187</vt:lpwstr>
  </property>
</Properties>
</file>