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536F" w14:paraId="0C4E0E79" w14:textId="77777777" w:rsidTr="00345119">
        <w:tc>
          <w:tcPr>
            <w:tcW w:w="9576" w:type="dxa"/>
            <w:noWrap/>
          </w:tcPr>
          <w:p w14:paraId="2A7958BD" w14:textId="77777777" w:rsidR="008423E4" w:rsidRPr="0022177D" w:rsidRDefault="00B51ACA" w:rsidP="00EB156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98DFA32" w14:textId="77777777" w:rsidR="008423E4" w:rsidRPr="0022177D" w:rsidRDefault="008423E4" w:rsidP="00EB156F">
      <w:pPr>
        <w:jc w:val="center"/>
      </w:pPr>
    </w:p>
    <w:p w14:paraId="46C41985" w14:textId="77777777" w:rsidR="008423E4" w:rsidRPr="00B31F0E" w:rsidRDefault="008423E4" w:rsidP="00EB156F"/>
    <w:p w14:paraId="6C13D67C" w14:textId="77777777" w:rsidR="008423E4" w:rsidRPr="00742794" w:rsidRDefault="008423E4" w:rsidP="00EB15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536F" w14:paraId="4E10E916" w14:textId="77777777" w:rsidTr="00345119">
        <w:tc>
          <w:tcPr>
            <w:tcW w:w="9576" w:type="dxa"/>
          </w:tcPr>
          <w:p w14:paraId="501844B6" w14:textId="530F70FE" w:rsidR="008423E4" w:rsidRPr="00861995" w:rsidRDefault="00B51ACA" w:rsidP="00EB156F">
            <w:pPr>
              <w:jc w:val="right"/>
            </w:pPr>
            <w:r>
              <w:t>C.S.H.B. 2241</w:t>
            </w:r>
          </w:p>
        </w:tc>
      </w:tr>
      <w:tr w:rsidR="00F4536F" w14:paraId="73E27E67" w14:textId="77777777" w:rsidTr="00345119">
        <w:tc>
          <w:tcPr>
            <w:tcW w:w="9576" w:type="dxa"/>
          </w:tcPr>
          <w:p w14:paraId="79CACB34" w14:textId="6DB18119" w:rsidR="008423E4" w:rsidRPr="00861995" w:rsidRDefault="00B51ACA" w:rsidP="00923CE0">
            <w:pPr>
              <w:jc w:val="right"/>
            </w:pPr>
            <w:r>
              <w:t xml:space="preserve">By: </w:t>
            </w:r>
            <w:r w:rsidR="00923CE0">
              <w:t>Oliverson</w:t>
            </w:r>
          </w:p>
        </w:tc>
      </w:tr>
      <w:tr w:rsidR="00F4536F" w14:paraId="5FA90AB8" w14:textId="77777777" w:rsidTr="00345119">
        <w:tc>
          <w:tcPr>
            <w:tcW w:w="9576" w:type="dxa"/>
          </w:tcPr>
          <w:p w14:paraId="531820A4" w14:textId="7BF6119C" w:rsidR="008423E4" w:rsidRPr="00861995" w:rsidRDefault="00B51ACA" w:rsidP="00EB156F">
            <w:pPr>
              <w:jc w:val="right"/>
            </w:pPr>
            <w:r>
              <w:t>Insurance</w:t>
            </w:r>
          </w:p>
        </w:tc>
      </w:tr>
      <w:tr w:rsidR="00F4536F" w14:paraId="586630D2" w14:textId="77777777" w:rsidTr="00345119">
        <w:tc>
          <w:tcPr>
            <w:tcW w:w="9576" w:type="dxa"/>
          </w:tcPr>
          <w:p w14:paraId="730D1832" w14:textId="78F220F4" w:rsidR="008423E4" w:rsidRDefault="00B51ACA" w:rsidP="00EB156F">
            <w:pPr>
              <w:jc w:val="right"/>
            </w:pPr>
            <w:r>
              <w:t>Committee Report (Substituted)</w:t>
            </w:r>
          </w:p>
        </w:tc>
      </w:tr>
    </w:tbl>
    <w:p w14:paraId="636BCF77" w14:textId="77777777" w:rsidR="008423E4" w:rsidRDefault="008423E4" w:rsidP="00EB156F">
      <w:pPr>
        <w:tabs>
          <w:tab w:val="right" w:pos="9360"/>
        </w:tabs>
      </w:pPr>
    </w:p>
    <w:p w14:paraId="3A02E6A4" w14:textId="77777777" w:rsidR="008423E4" w:rsidRDefault="008423E4" w:rsidP="00EB156F"/>
    <w:p w14:paraId="1C56F653" w14:textId="77777777" w:rsidR="008423E4" w:rsidRDefault="008423E4" w:rsidP="00EB15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536F" w14:paraId="4D15856D" w14:textId="77777777" w:rsidTr="00345119">
        <w:tc>
          <w:tcPr>
            <w:tcW w:w="9576" w:type="dxa"/>
          </w:tcPr>
          <w:p w14:paraId="4F349256" w14:textId="77777777" w:rsidR="008423E4" w:rsidRPr="00A8133F" w:rsidRDefault="00B51ACA" w:rsidP="00EB15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DED252" w14:textId="77777777" w:rsidR="008423E4" w:rsidRDefault="008423E4" w:rsidP="00EB156F"/>
          <w:p w14:paraId="51B27150" w14:textId="3589DC25" w:rsidR="00372239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color w:val="000000" w:themeColor="text1"/>
                <w:shd w:val="clear" w:color="auto" w:fill="FFFFFF"/>
              </w:rPr>
              <w:t xml:space="preserve">Currently, state law defines "emergency care" as health care services provided </w:t>
            </w:r>
            <w:r w:rsidRPr="00505703">
              <w:rPr>
                <w:color w:val="000000" w:themeColor="text1"/>
                <w:shd w:val="clear" w:color="auto" w:fill="FFFFFF"/>
              </w:rPr>
              <w:t>to evaluate and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505703">
              <w:rPr>
                <w:color w:val="000000" w:themeColor="text1"/>
                <w:shd w:val="clear" w:color="auto" w:fill="FFFFFF"/>
              </w:rPr>
              <w:t xml:space="preserve">stabilize a medical condition that would </w:t>
            </w:r>
            <w:r w:rsidRPr="00505703">
              <w:rPr>
                <w:color w:val="000000" w:themeColor="text1"/>
                <w:shd w:val="clear" w:color="auto" w:fill="FFFFFF"/>
              </w:rPr>
              <w:t>lead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505703">
              <w:rPr>
                <w:color w:val="000000" w:themeColor="text1"/>
                <w:shd w:val="clear" w:color="auto" w:fill="FFFFFF"/>
              </w:rPr>
              <w:t xml:space="preserve">a prudent layperson possessing an average knowledge of medicine to believe that </w:t>
            </w:r>
            <w:r>
              <w:rPr>
                <w:color w:val="000000" w:themeColor="text1"/>
                <w:shd w:val="clear" w:color="auto" w:fill="FFFFFF"/>
              </w:rPr>
              <w:t xml:space="preserve">a failure to get immediate medical care </w:t>
            </w:r>
            <w:r w:rsidRPr="00505703">
              <w:rPr>
                <w:color w:val="000000" w:themeColor="text1"/>
                <w:shd w:val="clear" w:color="auto" w:fill="FFFFFF"/>
              </w:rPr>
              <w:t>could result i</w:t>
            </w:r>
            <w:r>
              <w:rPr>
                <w:color w:val="000000" w:themeColor="text1"/>
                <w:shd w:val="clear" w:color="auto" w:fill="FFFFFF"/>
              </w:rPr>
              <w:t xml:space="preserve">n a serious threat to their health. This is known as the prudent layperson standard. Stakeholders contend that it is </w:t>
            </w:r>
            <w:r>
              <w:rPr>
                <w:color w:val="000000" w:themeColor="text1"/>
                <w:shd w:val="clear" w:color="auto" w:fill="FFFFFF"/>
              </w:rPr>
              <w:t>fundamental that the prudent layperson standard assesses a patient’s health based on the patient’s presenting symptoms, rather than their diagnosis. They also contend that t</w:t>
            </w:r>
            <w:r w:rsidRPr="00E60705">
              <w:rPr>
                <w:color w:val="000000" w:themeColor="text1"/>
                <w:shd w:val="clear" w:color="auto" w:fill="FFFFFF"/>
              </w:rPr>
              <w:t xml:space="preserve">his position has been supported by </w:t>
            </w:r>
            <w:r>
              <w:rPr>
                <w:color w:val="000000" w:themeColor="text1"/>
                <w:shd w:val="clear" w:color="auto" w:fill="FFFFFF"/>
              </w:rPr>
              <w:t xml:space="preserve">state administrative guidance </w:t>
            </w:r>
            <w:r w:rsidRPr="00E60705">
              <w:rPr>
                <w:color w:val="000000" w:themeColor="text1"/>
                <w:shd w:val="clear" w:color="auto" w:fill="FFFFFF"/>
              </w:rPr>
              <w:t>and federal case l</w:t>
            </w:r>
            <w:r w:rsidRPr="00E60705">
              <w:rPr>
                <w:color w:val="000000" w:themeColor="text1"/>
                <w:shd w:val="clear" w:color="auto" w:fill="FFFFFF"/>
              </w:rPr>
              <w:t xml:space="preserve">aw. </w:t>
            </w:r>
            <w:r>
              <w:rPr>
                <w:color w:val="000000" w:themeColor="text1"/>
                <w:shd w:val="clear" w:color="auto" w:fill="FFFFFF"/>
              </w:rPr>
              <w:t xml:space="preserve">Stakeholders suggest that despite this guidance, some health insurance plans have interpreted the definition of emergency care to include the patient’s final diagnosis, rather than simply the presenting symptoms. </w:t>
            </w:r>
            <w:r w:rsidR="006C02BD">
              <w:t>Consequently, t</w:t>
            </w:r>
            <w:r w:rsidR="00085A3A">
              <w:t>here are calls to c</w:t>
            </w:r>
            <w:r w:rsidR="00870424">
              <w:t xml:space="preserve">larify </w:t>
            </w:r>
            <w:r w:rsidR="00085A3A">
              <w:t>the</w:t>
            </w:r>
            <w:r w:rsidR="00870424">
              <w:t xml:space="preserve">se specific </w:t>
            </w:r>
            <w:r w:rsidR="00085A3A">
              <w:t>definition</w:t>
            </w:r>
            <w:r w:rsidR="00870424">
              <w:t>s, as indicated in certain</w:t>
            </w:r>
            <w:r w:rsidR="00085A3A">
              <w:t xml:space="preserve"> </w:t>
            </w:r>
            <w:r w:rsidRPr="00372239">
              <w:t xml:space="preserve">state administrative guidance and federal case law. </w:t>
            </w:r>
            <w:r w:rsidR="00D026F1">
              <w:t>C.S.</w:t>
            </w:r>
            <w:r w:rsidRPr="00372239">
              <w:t xml:space="preserve">H.B. 2241 </w:t>
            </w:r>
            <w:r w:rsidR="00D026F1">
              <w:t xml:space="preserve">seeks to provide this </w:t>
            </w:r>
            <w:r w:rsidRPr="00372239">
              <w:t>clarifi</w:t>
            </w:r>
            <w:r w:rsidR="00D026F1">
              <w:t>cation</w:t>
            </w:r>
            <w:r w:rsidR="00870424">
              <w:t>.</w:t>
            </w:r>
          </w:p>
          <w:p w14:paraId="2AA668F7" w14:textId="77777777" w:rsidR="008423E4" w:rsidRPr="00E26B13" w:rsidRDefault="008423E4" w:rsidP="00EB156F">
            <w:pPr>
              <w:rPr>
                <w:b/>
              </w:rPr>
            </w:pPr>
          </w:p>
        </w:tc>
      </w:tr>
      <w:tr w:rsidR="00F4536F" w14:paraId="67DE362D" w14:textId="77777777" w:rsidTr="00345119">
        <w:tc>
          <w:tcPr>
            <w:tcW w:w="9576" w:type="dxa"/>
          </w:tcPr>
          <w:p w14:paraId="4DAC7B31" w14:textId="77777777" w:rsidR="0017725B" w:rsidRDefault="00B51ACA" w:rsidP="00EB15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FEE369" w14:textId="77777777" w:rsidR="0017725B" w:rsidRDefault="0017725B" w:rsidP="00EB156F">
            <w:pPr>
              <w:rPr>
                <w:b/>
                <w:u w:val="single"/>
              </w:rPr>
            </w:pPr>
          </w:p>
          <w:p w14:paraId="09672078" w14:textId="77777777" w:rsidR="00C605C7" w:rsidRPr="00C605C7" w:rsidRDefault="00B51ACA" w:rsidP="00EB156F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54554FAB" w14:textId="77777777" w:rsidR="0017725B" w:rsidRPr="0017725B" w:rsidRDefault="0017725B" w:rsidP="00EB156F">
            <w:pPr>
              <w:rPr>
                <w:b/>
                <w:u w:val="single"/>
              </w:rPr>
            </w:pPr>
          </w:p>
        </w:tc>
      </w:tr>
      <w:tr w:rsidR="00F4536F" w14:paraId="7D66623C" w14:textId="77777777" w:rsidTr="00345119">
        <w:tc>
          <w:tcPr>
            <w:tcW w:w="9576" w:type="dxa"/>
          </w:tcPr>
          <w:p w14:paraId="52D13B22" w14:textId="77777777" w:rsidR="008423E4" w:rsidRPr="00A8133F" w:rsidRDefault="00B51ACA" w:rsidP="00EB15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D65893" w14:textId="77777777" w:rsidR="008423E4" w:rsidRDefault="008423E4" w:rsidP="00EB156F"/>
          <w:p w14:paraId="1D10D559" w14:textId="77777777" w:rsidR="00C605C7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</w:t>
            </w:r>
            <w:r>
              <w:t>hat this bill does not expressly grant any additional rulemaking authority to a state officer, department, agency, or institution.</w:t>
            </w:r>
          </w:p>
          <w:p w14:paraId="29D577EC" w14:textId="77777777" w:rsidR="008423E4" w:rsidRPr="00E21FDC" w:rsidRDefault="008423E4" w:rsidP="00EB156F">
            <w:pPr>
              <w:rPr>
                <w:b/>
              </w:rPr>
            </w:pPr>
          </w:p>
        </w:tc>
      </w:tr>
      <w:tr w:rsidR="00F4536F" w14:paraId="77F99744" w14:textId="77777777" w:rsidTr="00345119">
        <w:tc>
          <w:tcPr>
            <w:tcW w:w="9576" w:type="dxa"/>
          </w:tcPr>
          <w:p w14:paraId="5BD39F44" w14:textId="77777777" w:rsidR="008423E4" w:rsidRPr="00A8133F" w:rsidRDefault="00B51ACA" w:rsidP="00EB15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91DD20" w14:textId="77777777" w:rsidR="008423E4" w:rsidRDefault="008423E4" w:rsidP="00EB156F"/>
          <w:p w14:paraId="7EEAB55A" w14:textId="6AC0A4BC" w:rsidR="002750B7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F7603">
              <w:t>H.B. 2241</w:t>
            </w:r>
            <w:r w:rsidR="00E05C12">
              <w:t xml:space="preserve"> amends the Insurance Code t</w:t>
            </w:r>
            <w:r w:rsidR="0076483B">
              <w:t xml:space="preserve">o clarify that the </w:t>
            </w:r>
            <w:r w:rsidR="002F20E2">
              <w:t>health care services provided in certain setting</w:t>
            </w:r>
            <w:r w:rsidR="00C605C7">
              <w:t>s</w:t>
            </w:r>
            <w:r w:rsidR="002F20E2">
              <w:t xml:space="preserve"> to evaluate and stabilize recently onset and severe medical conditions are defined as </w:t>
            </w:r>
            <w:r w:rsidR="0076483B">
              <w:t xml:space="preserve">"emergency care" </w:t>
            </w:r>
            <w:r w:rsidR="00141235">
              <w:t xml:space="preserve">if they meet the prudent layperson standard based on presenting symptoms </w:t>
            </w:r>
            <w:r w:rsidR="002F20E2" w:rsidRPr="002F20E2">
              <w:t>regardless of the final diagnosis of the conditions</w:t>
            </w:r>
            <w:r w:rsidR="002F20E2">
              <w:t xml:space="preserve">. </w:t>
            </w:r>
            <w:r w:rsidR="00E4659B">
              <w:t>The bill makes this clar</w:t>
            </w:r>
            <w:r w:rsidR="00C605C7">
              <w:t xml:space="preserve">ification for purposes of health benefit plans issued by health maintenance organizations, preferred provider benefit plans, and provisions governing utilization review agents. </w:t>
            </w:r>
          </w:p>
          <w:p w14:paraId="16005289" w14:textId="77777777" w:rsidR="002750B7" w:rsidRDefault="002750B7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6F0E17" w14:textId="3079DC5C" w:rsidR="002750B7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2241 </w:t>
            </w:r>
            <w:r w:rsidR="00455EC9">
              <w:t>clarifies</w:t>
            </w:r>
            <w:r w:rsidR="00A93F0C">
              <w:t xml:space="preserve">, </w:t>
            </w:r>
            <w:r w:rsidR="00CA6D20">
              <w:t>with respect to</w:t>
            </w:r>
            <w:r w:rsidR="00A93F0C">
              <w:t xml:space="preserve"> utilization review agents, that utilization review includes</w:t>
            </w:r>
            <w:r w:rsidR="00455EC9">
              <w:t xml:space="preserve"> a determination that health care</w:t>
            </w:r>
            <w:r w:rsidR="00455EC9" w:rsidRPr="00455EC9">
              <w:t xml:space="preserve"> services do not meet the definition of emergency care</w:t>
            </w:r>
            <w:r w:rsidR="00A93F0C">
              <w:t>.</w:t>
            </w:r>
            <w:r w:rsidR="00455EC9">
              <w:t xml:space="preserve"> </w:t>
            </w:r>
          </w:p>
          <w:p w14:paraId="14B6EEF0" w14:textId="77777777" w:rsidR="002750B7" w:rsidRDefault="002750B7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3BF631" w14:textId="13546FF0" w:rsidR="00191008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2241 applies </w:t>
            </w:r>
            <w:r w:rsidR="00C605C7" w:rsidRPr="00C605C7">
              <w:t>only to a health benefit plan delivered, issued for delivery, or renewed on or after January 1, 2022.</w:t>
            </w:r>
          </w:p>
          <w:p w14:paraId="56DD0444" w14:textId="2F987E8F" w:rsidR="008423E4" w:rsidRPr="00835628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F4536F" w14:paraId="499085D1" w14:textId="77777777" w:rsidTr="00345119">
        <w:tc>
          <w:tcPr>
            <w:tcW w:w="9576" w:type="dxa"/>
          </w:tcPr>
          <w:p w14:paraId="3D2D017E" w14:textId="77777777" w:rsidR="008423E4" w:rsidRPr="00A8133F" w:rsidRDefault="00B51ACA" w:rsidP="00EB15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9F06EF" w14:textId="77777777" w:rsidR="008423E4" w:rsidRDefault="008423E4" w:rsidP="00EB156F"/>
          <w:p w14:paraId="29D9AF3B" w14:textId="7954BFD6" w:rsidR="008423E4" w:rsidRDefault="00B51ACA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3507E50" w14:textId="2C42FA34" w:rsidR="00EB156F" w:rsidRDefault="00EB156F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855BFC" w14:textId="77777777" w:rsidR="00EB156F" w:rsidRPr="003624F2" w:rsidRDefault="00EB156F" w:rsidP="00EB15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242AF4" w14:textId="77777777" w:rsidR="008423E4" w:rsidRPr="00233FDB" w:rsidRDefault="008423E4" w:rsidP="00EB156F">
            <w:pPr>
              <w:rPr>
                <w:b/>
              </w:rPr>
            </w:pPr>
          </w:p>
        </w:tc>
      </w:tr>
      <w:tr w:rsidR="00F4536F" w14:paraId="469E8005" w14:textId="77777777" w:rsidTr="00345119">
        <w:tc>
          <w:tcPr>
            <w:tcW w:w="9576" w:type="dxa"/>
          </w:tcPr>
          <w:p w14:paraId="367C2404" w14:textId="77777777" w:rsidR="00923CE0" w:rsidRDefault="00B51ACA" w:rsidP="00923C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68E92B2" w14:textId="2C8CF412" w:rsidR="00A93F0C" w:rsidRPr="00923CE0" w:rsidRDefault="00A93F0C" w:rsidP="00923CE0">
            <w:pPr>
              <w:jc w:val="both"/>
              <w:rPr>
                <w:b/>
                <w:u w:val="single"/>
              </w:rPr>
            </w:pPr>
          </w:p>
        </w:tc>
      </w:tr>
      <w:tr w:rsidR="00F4536F" w14:paraId="7B913BFA" w14:textId="77777777" w:rsidTr="00345119">
        <w:tc>
          <w:tcPr>
            <w:tcW w:w="9576" w:type="dxa"/>
          </w:tcPr>
          <w:p w14:paraId="406403BE" w14:textId="77777777" w:rsidR="00CE5207" w:rsidRDefault="00B51ACA" w:rsidP="00CE5207">
            <w:pPr>
              <w:jc w:val="both"/>
            </w:pPr>
            <w:r>
              <w:t xml:space="preserve">While C.S.H.B. 2241 may differ from the original in minor or nonsubstantive ways, the following summarizes the substantial differences between the introduced and committee substitute versions </w:t>
            </w:r>
            <w:r>
              <w:t>of the bill.</w:t>
            </w:r>
          </w:p>
          <w:p w14:paraId="57F06657" w14:textId="77777777" w:rsidR="00CE5207" w:rsidRDefault="00CE5207" w:rsidP="00CE5207">
            <w:pPr>
              <w:jc w:val="both"/>
            </w:pPr>
          </w:p>
          <w:p w14:paraId="7FE7D2DC" w14:textId="3C92FB09" w:rsidR="007D46C7" w:rsidRPr="009C1E9A" w:rsidRDefault="00B51ACA" w:rsidP="00CE5207">
            <w:pPr>
              <w:jc w:val="both"/>
              <w:rPr>
                <w:b/>
                <w:u w:val="single"/>
              </w:rPr>
            </w:pPr>
            <w:r>
              <w:t>The substitute includes a clarification of the definition of "utilization review," which the original did not include.</w:t>
            </w:r>
          </w:p>
        </w:tc>
      </w:tr>
      <w:tr w:rsidR="00F4536F" w14:paraId="55965B71" w14:textId="77777777" w:rsidTr="00345119">
        <w:tc>
          <w:tcPr>
            <w:tcW w:w="9576" w:type="dxa"/>
          </w:tcPr>
          <w:p w14:paraId="3DC1F9BB" w14:textId="77777777" w:rsidR="007D46C7" w:rsidRPr="00923CE0" w:rsidRDefault="007D46C7" w:rsidP="00923CE0">
            <w:pPr>
              <w:spacing w:line="480" w:lineRule="auto"/>
              <w:jc w:val="both"/>
            </w:pPr>
          </w:p>
        </w:tc>
      </w:tr>
      <w:tr w:rsidR="00F4536F" w14:paraId="2ECA2245" w14:textId="77777777" w:rsidTr="00345119">
        <w:tc>
          <w:tcPr>
            <w:tcW w:w="9576" w:type="dxa"/>
          </w:tcPr>
          <w:p w14:paraId="6D74A425" w14:textId="77777777" w:rsidR="00923CE0" w:rsidRPr="007D46C7" w:rsidRDefault="00923CE0" w:rsidP="00EB156F">
            <w:pPr>
              <w:jc w:val="both"/>
            </w:pPr>
          </w:p>
        </w:tc>
      </w:tr>
      <w:tr w:rsidR="00F4536F" w14:paraId="68238C68" w14:textId="77777777" w:rsidTr="00345119">
        <w:tc>
          <w:tcPr>
            <w:tcW w:w="9576" w:type="dxa"/>
          </w:tcPr>
          <w:p w14:paraId="423AE302" w14:textId="77777777" w:rsidR="00923CE0" w:rsidRPr="007D46C7" w:rsidRDefault="00923CE0" w:rsidP="00EB156F">
            <w:pPr>
              <w:jc w:val="both"/>
            </w:pPr>
          </w:p>
        </w:tc>
      </w:tr>
      <w:tr w:rsidR="00F4536F" w14:paraId="405600D2" w14:textId="77777777" w:rsidTr="00345119">
        <w:tc>
          <w:tcPr>
            <w:tcW w:w="9576" w:type="dxa"/>
          </w:tcPr>
          <w:p w14:paraId="4ACD4828" w14:textId="77777777" w:rsidR="00923CE0" w:rsidRPr="007D46C7" w:rsidRDefault="00923CE0" w:rsidP="00EB156F">
            <w:pPr>
              <w:jc w:val="both"/>
            </w:pPr>
          </w:p>
        </w:tc>
      </w:tr>
    </w:tbl>
    <w:p w14:paraId="486A7F16" w14:textId="77777777" w:rsidR="008423E4" w:rsidRPr="00BE0E75" w:rsidRDefault="008423E4" w:rsidP="00EB156F">
      <w:pPr>
        <w:jc w:val="both"/>
        <w:rPr>
          <w:rFonts w:ascii="Arial" w:hAnsi="Arial"/>
          <w:sz w:val="16"/>
          <w:szCs w:val="16"/>
        </w:rPr>
      </w:pPr>
    </w:p>
    <w:p w14:paraId="389A58DE" w14:textId="77777777" w:rsidR="004108C3" w:rsidRPr="008423E4" w:rsidRDefault="004108C3" w:rsidP="00EB156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416C" w14:textId="77777777" w:rsidR="00000000" w:rsidRDefault="00B51ACA">
      <w:r>
        <w:separator/>
      </w:r>
    </w:p>
  </w:endnote>
  <w:endnote w:type="continuationSeparator" w:id="0">
    <w:p w14:paraId="490D1C7A" w14:textId="77777777" w:rsidR="00000000" w:rsidRDefault="00B5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989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536F" w14:paraId="6D8137E4" w14:textId="77777777" w:rsidTr="009C1E9A">
      <w:trPr>
        <w:cantSplit/>
      </w:trPr>
      <w:tc>
        <w:tcPr>
          <w:tcW w:w="0" w:type="pct"/>
        </w:tcPr>
        <w:p w14:paraId="3E2E39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6581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27AA3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B97E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3BDC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536F" w14:paraId="49094926" w14:textId="77777777" w:rsidTr="009C1E9A">
      <w:trPr>
        <w:cantSplit/>
      </w:trPr>
      <w:tc>
        <w:tcPr>
          <w:tcW w:w="0" w:type="pct"/>
        </w:tcPr>
        <w:p w14:paraId="114A25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9932F7" w14:textId="02FF5F2C" w:rsidR="00EC379B" w:rsidRPr="009C1E9A" w:rsidRDefault="00B51AC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21707</w:t>
          </w:r>
        </w:p>
      </w:tc>
      <w:tc>
        <w:tcPr>
          <w:tcW w:w="2453" w:type="pct"/>
        </w:tcPr>
        <w:p w14:paraId="6445137B" w14:textId="4A576CCF" w:rsidR="00EC379B" w:rsidRDefault="00B51A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856FD">
            <w:t>21.109.2414</w:t>
          </w:r>
          <w:r>
            <w:fldChar w:fldCharType="end"/>
          </w:r>
        </w:p>
      </w:tc>
    </w:tr>
    <w:tr w:rsidR="00F4536F" w14:paraId="4574BE10" w14:textId="77777777" w:rsidTr="009C1E9A">
      <w:trPr>
        <w:cantSplit/>
      </w:trPr>
      <w:tc>
        <w:tcPr>
          <w:tcW w:w="0" w:type="pct"/>
        </w:tcPr>
        <w:p w14:paraId="04480D2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2C41B1" w14:textId="6E5BAB7F" w:rsidR="00EC379B" w:rsidRPr="009C1E9A" w:rsidRDefault="00B51AC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16579</w:t>
          </w:r>
        </w:p>
      </w:tc>
      <w:tc>
        <w:tcPr>
          <w:tcW w:w="2453" w:type="pct"/>
        </w:tcPr>
        <w:p w14:paraId="4BE0FE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92BD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536F" w14:paraId="689BB68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AC4128" w14:textId="6772BA57" w:rsidR="00EC379B" w:rsidRDefault="00B51AC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856F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D4C71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B743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E5B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34A5" w14:textId="77777777" w:rsidR="00000000" w:rsidRDefault="00B51ACA">
      <w:r>
        <w:separator/>
      </w:r>
    </w:p>
  </w:footnote>
  <w:footnote w:type="continuationSeparator" w:id="0">
    <w:p w14:paraId="55D50170" w14:textId="77777777" w:rsidR="00000000" w:rsidRDefault="00B5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833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6A5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663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DEC"/>
    <w:rsid w:val="00073914"/>
    <w:rsid w:val="00074236"/>
    <w:rsid w:val="000746BD"/>
    <w:rsid w:val="00076D7D"/>
    <w:rsid w:val="00080D95"/>
    <w:rsid w:val="00085A3A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235"/>
    <w:rsid w:val="00141FB6"/>
    <w:rsid w:val="00142F8E"/>
    <w:rsid w:val="00143C8B"/>
    <w:rsid w:val="00144F3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008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14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0B7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C15"/>
    <w:rsid w:val="002E21B8"/>
    <w:rsid w:val="002E78A3"/>
    <w:rsid w:val="002E7DF9"/>
    <w:rsid w:val="002F097B"/>
    <w:rsid w:val="002F20E2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239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5EC9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EB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703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6FD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2B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83B"/>
    <w:rsid w:val="00766E12"/>
    <w:rsid w:val="0077098E"/>
    <w:rsid w:val="00771287"/>
    <w:rsid w:val="0077149E"/>
    <w:rsid w:val="00777518"/>
    <w:rsid w:val="0077779E"/>
    <w:rsid w:val="00780FB6"/>
    <w:rsid w:val="007818E1"/>
    <w:rsid w:val="00784A3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6C7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D0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833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424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CE0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2C7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CC3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F0C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AC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603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BAC"/>
    <w:rsid w:val="00C46166"/>
    <w:rsid w:val="00C4710D"/>
    <w:rsid w:val="00C50CAD"/>
    <w:rsid w:val="00C57933"/>
    <w:rsid w:val="00C60206"/>
    <w:rsid w:val="00C605C7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493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D20"/>
    <w:rsid w:val="00CA7D7B"/>
    <w:rsid w:val="00CB0131"/>
    <w:rsid w:val="00CB0AE4"/>
    <w:rsid w:val="00CB0C21"/>
    <w:rsid w:val="00CB0D1A"/>
    <w:rsid w:val="00CB3627"/>
    <w:rsid w:val="00CB4B4B"/>
    <w:rsid w:val="00CB4B73"/>
    <w:rsid w:val="00CB4D12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207"/>
    <w:rsid w:val="00CF4827"/>
    <w:rsid w:val="00CF4C69"/>
    <w:rsid w:val="00CF581C"/>
    <w:rsid w:val="00CF71E0"/>
    <w:rsid w:val="00D001B1"/>
    <w:rsid w:val="00D026F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9FA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C12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59B"/>
    <w:rsid w:val="00E500F1"/>
    <w:rsid w:val="00E51446"/>
    <w:rsid w:val="00E529C8"/>
    <w:rsid w:val="00E55DA0"/>
    <w:rsid w:val="00E56033"/>
    <w:rsid w:val="00E6070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56F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80D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36F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36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B0E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F4A42E-386F-4DA5-8BF3-FBEF3F36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05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5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5C7"/>
    <w:rPr>
      <w:b/>
      <w:bCs/>
    </w:rPr>
  </w:style>
  <w:style w:type="paragraph" w:styleId="Revision">
    <w:name w:val="Revision"/>
    <w:hidden/>
    <w:uiPriority w:val="99"/>
    <w:semiHidden/>
    <w:rsid w:val="00144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2484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HB02241 (Committee Report (Substituted))</vt:lpstr>
    </vt:vector>
  </TitlesOfParts>
  <Company>State of Texas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21707</dc:subject>
  <dc:creator>State of Texas</dc:creator>
  <dc:description>HB 2241 by Oliverson-(H)Insurance (Substitute Document Number: 87R 16579)</dc:description>
  <cp:lastModifiedBy>Lauren Bustamente</cp:lastModifiedBy>
  <cp:revision>2</cp:revision>
  <cp:lastPrinted>2003-11-26T17:21:00Z</cp:lastPrinted>
  <dcterms:created xsi:type="dcterms:W3CDTF">2021-04-21T21:58:00Z</dcterms:created>
  <dcterms:modified xsi:type="dcterms:W3CDTF">2021-04-21T21:58:00Z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21.109.2414</vt:lpwstr>
  </property>
</Properties>
</file>