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81AE3" w14:paraId="00786197" w14:textId="77777777" w:rsidTr="00345119">
        <w:tc>
          <w:tcPr>
            <w:tcW w:w="9576" w:type="dxa"/>
            <w:noWrap/>
          </w:tcPr>
          <w:p w14:paraId="7B72DC3F" w14:textId="77777777" w:rsidR="008423E4" w:rsidRPr="0022177D" w:rsidRDefault="00A16E94" w:rsidP="00D80162">
            <w:pPr>
              <w:pStyle w:val="Heading1"/>
            </w:pPr>
            <w:bookmarkStart w:id="0" w:name="_GoBack"/>
            <w:bookmarkEnd w:id="0"/>
            <w:r w:rsidRPr="00631897">
              <w:t>BILL ANALYSIS</w:t>
            </w:r>
          </w:p>
        </w:tc>
      </w:tr>
    </w:tbl>
    <w:p w14:paraId="25448558" w14:textId="77777777" w:rsidR="008423E4" w:rsidRPr="0022177D" w:rsidRDefault="008423E4" w:rsidP="00D80162">
      <w:pPr>
        <w:jc w:val="center"/>
      </w:pPr>
    </w:p>
    <w:p w14:paraId="50BC503E" w14:textId="77777777" w:rsidR="008423E4" w:rsidRPr="00B31F0E" w:rsidRDefault="008423E4" w:rsidP="00D80162"/>
    <w:p w14:paraId="635F469B" w14:textId="77777777" w:rsidR="008423E4" w:rsidRPr="00742794" w:rsidRDefault="008423E4" w:rsidP="00D80162">
      <w:pPr>
        <w:tabs>
          <w:tab w:val="right" w:pos="9360"/>
        </w:tabs>
      </w:pPr>
    </w:p>
    <w:tbl>
      <w:tblPr>
        <w:tblW w:w="0" w:type="auto"/>
        <w:tblLayout w:type="fixed"/>
        <w:tblLook w:val="01E0" w:firstRow="1" w:lastRow="1" w:firstColumn="1" w:lastColumn="1" w:noHBand="0" w:noVBand="0"/>
      </w:tblPr>
      <w:tblGrid>
        <w:gridCol w:w="9576"/>
      </w:tblGrid>
      <w:tr w:rsidR="00481AE3" w14:paraId="6B9B7B34" w14:textId="77777777" w:rsidTr="00345119">
        <w:tc>
          <w:tcPr>
            <w:tcW w:w="9576" w:type="dxa"/>
          </w:tcPr>
          <w:p w14:paraId="59249601" w14:textId="5E7B3B4E" w:rsidR="008423E4" w:rsidRPr="00861995" w:rsidRDefault="00A16E94" w:rsidP="00D80162">
            <w:pPr>
              <w:jc w:val="right"/>
            </w:pPr>
            <w:r>
              <w:t>C.S.H.B. 2315</w:t>
            </w:r>
          </w:p>
        </w:tc>
      </w:tr>
      <w:tr w:rsidR="00481AE3" w14:paraId="10E27C3A" w14:textId="77777777" w:rsidTr="00345119">
        <w:tc>
          <w:tcPr>
            <w:tcW w:w="9576" w:type="dxa"/>
          </w:tcPr>
          <w:p w14:paraId="46D267BC" w14:textId="7A8B1C3C" w:rsidR="008423E4" w:rsidRPr="00861995" w:rsidRDefault="00A16E94" w:rsidP="00D80162">
            <w:pPr>
              <w:jc w:val="right"/>
            </w:pPr>
            <w:r>
              <w:t xml:space="preserve">By: </w:t>
            </w:r>
            <w:r w:rsidR="00683BD1">
              <w:t>Turner, John</w:t>
            </w:r>
          </w:p>
        </w:tc>
      </w:tr>
      <w:tr w:rsidR="00481AE3" w14:paraId="1DF8702D" w14:textId="77777777" w:rsidTr="00345119">
        <w:tc>
          <w:tcPr>
            <w:tcW w:w="9576" w:type="dxa"/>
          </w:tcPr>
          <w:p w14:paraId="5BC48A3F" w14:textId="6D6131D7" w:rsidR="008423E4" w:rsidRPr="00861995" w:rsidRDefault="00A16E94" w:rsidP="00D80162">
            <w:pPr>
              <w:jc w:val="right"/>
            </w:pPr>
            <w:r>
              <w:t>Criminal Jurisprudence</w:t>
            </w:r>
          </w:p>
        </w:tc>
      </w:tr>
      <w:tr w:rsidR="00481AE3" w14:paraId="579443E2" w14:textId="77777777" w:rsidTr="00345119">
        <w:tc>
          <w:tcPr>
            <w:tcW w:w="9576" w:type="dxa"/>
          </w:tcPr>
          <w:p w14:paraId="5EF4274B" w14:textId="1D013734" w:rsidR="008423E4" w:rsidRDefault="00A16E94" w:rsidP="00D80162">
            <w:pPr>
              <w:jc w:val="right"/>
            </w:pPr>
            <w:r>
              <w:t>Committee Report (Substituted)</w:t>
            </w:r>
          </w:p>
        </w:tc>
      </w:tr>
    </w:tbl>
    <w:p w14:paraId="6DFD148F" w14:textId="77777777" w:rsidR="008423E4" w:rsidRPr="00D80162" w:rsidRDefault="008423E4" w:rsidP="00D80162">
      <w:pPr>
        <w:tabs>
          <w:tab w:val="right" w:pos="9360"/>
        </w:tabs>
        <w:rPr>
          <w:sz w:val="20"/>
        </w:rPr>
      </w:pPr>
    </w:p>
    <w:p w14:paraId="210A9B87" w14:textId="77777777" w:rsidR="008423E4" w:rsidRPr="00D80162" w:rsidRDefault="008423E4" w:rsidP="00D80162">
      <w:pPr>
        <w:rPr>
          <w:sz w:val="20"/>
        </w:rPr>
      </w:pPr>
    </w:p>
    <w:p w14:paraId="2EFD3AF9" w14:textId="77777777" w:rsidR="008423E4" w:rsidRPr="00D80162" w:rsidRDefault="008423E4" w:rsidP="00D80162">
      <w:pPr>
        <w:rPr>
          <w:sz w:val="20"/>
        </w:rPr>
      </w:pPr>
    </w:p>
    <w:tbl>
      <w:tblPr>
        <w:tblW w:w="0" w:type="auto"/>
        <w:tblCellMar>
          <w:left w:w="115" w:type="dxa"/>
          <w:right w:w="115" w:type="dxa"/>
        </w:tblCellMar>
        <w:tblLook w:val="01E0" w:firstRow="1" w:lastRow="1" w:firstColumn="1" w:lastColumn="1" w:noHBand="0" w:noVBand="0"/>
      </w:tblPr>
      <w:tblGrid>
        <w:gridCol w:w="9360"/>
      </w:tblGrid>
      <w:tr w:rsidR="00481AE3" w14:paraId="4ECCB250" w14:textId="77777777" w:rsidTr="00D80162">
        <w:tc>
          <w:tcPr>
            <w:tcW w:w="9360" w:type="dxa"/>
          </w:tcPr>
          <w:p w14:paraId="43CC2D63" w14:textId="77777777" w:rsidR="008423E4" w:rsidRPr="00A8133F" w:rsidRDefault="00A16E94" w:rsidP="00D80162">
            <w:pPr>
              <w:rPr>
                <w:b/>
              </w:rPr>
            </w:pPr>
            <w:r w:rsidRPr="009C1E9A">
              <w:rPr>
                <w:b/>
                <w:u w:val="single"/>
              </w:rPr>
              <w:t>BACKGROUND AND PURPOSE</w:t>
            </w:r>
            <w:r>
              <w:rPr>
                <w:b/>
              </w:rPr>
              <w:t xml:space="preserve"> </w:t>
            </w:r>
          </w:p>
          <w:p w14:paraId="0AF5FB05" w14:textId="77777777" w:rsidR="008423E4" w:rsidRDefault="008423E4" w:rsidP="00D80162"/>
          <w:p w14:paraId="19ABB04E" w14:textId="73E0D864" w:rsidR="008423E4" w:rsidRDefault="00A16E94" w:rsidP="00D80162">
            <w:pPr>
              <w:pStyle w:val="Header"/>
              <w:jc w:val="both"/>
            </w:pPr>
            <w:r>
              <w:t>Cities across Texas have reported a significant increase in illegal street racing events in recent years. These dangerous, organized events can result in crashes, property damage, injuries, and death. Cities have taken steps to address this problem through</w:t>
            </w:r>
            <w:r>
              <w:t xml:space="preserve"> the enforcement of existing laws, but it is the opinion of many cities and local law enforcement officials that additional tools are needed to effectively combat street racing activities. C.S.H.B. </w:t>
            </w:r>
            <w:r w:rsidR="00D730DE">
              <w:t xml:space="preserve">2315 </w:t>
            </w:r>
            <w:r>
              <w:t xml:space="preserve">seeks to include any property used or intended to be </w:t>
            </w:r>
            <w:r>
              <w:t xml:space="preserve">used in the commission of a Class A misdemeanor or felony highway racing offense </w:t>
            </w:r>
            <w:r w:rsidR="00DF01DF">
              <w:t>a</w:t>
            </w:r>
            <w:r w:rsidR="007513F4">
              <w:t>mong the</w:t>
            </w:r>
            <w:r>
              <w:t xml:space="preserve"> contraband eligible for civil asset forfeiture, which would be a significant additional disincentive for those who would organize and carry out these dangerous event</w:t>
            </w:r>
            <w:r>
              <w:t>s.</w:t>
            </w:r>
          </w:p>
          <w:p w14:paraId="6A9770BB" w14:textId="77777777" w:rsidR="008423E4" w:rsidRPr="00E26B13" w:rsidRDefault="008423E4" w:rsidP="00D80162">
            <w:pPr>
              <w:rPr>
                <w:b/>
              </w:rPr>
            </w:pPr>
          </w:p>
        </w:tc>
      </w:tr>
      <w:tr w:rsidR="00481AE3" w14:paraId="690FD30C" w14:textId="77777777" w:rsidTr="00D80162">
        <w:tc>
          <w:tcPr>
            <w:tcW w:w="9360" w:type="dxa"/>
          </w:tcPr>
          <w:p w14:paraId="1DE194FC" w14:textId="77777777" w:rsidR="0017725B" w:rsidRDefault="00A16E94" w:rsidP="00D80162">
            <w:pPr>
              <w:rPr>
                <w:b/>
                <w:u w:val="single"/>
              </w:rPr>
            </w:pPr>
            <w:r>
              <w:rPr>
                <w:b/>
                <w:u w:val="single"/>
              </w:rPr>
              <w:t>CRIMINAL JUSTICE IMPACT</w:t>
            </w:r>
          </w:p>
          <w:p w14:paraId="721D4CEE" w14:textId="77777777" w:rsidR="0017725B" w:rsidRDefault="0017725B" w:rsidP="00D80162">
            <w:pPr>
              <w:rPr>
                <w:b/>
                <w:u w:val="single"/>
              </w:rPr>
            </w:pPr>
          </w:p>
          <w:p w14:paraId="691D27F1" w14:textId="39D46006" w:rsidR="00703CC8" w:rsidRPr="00703CC8" w:rsidRDefault="00A16E94" w:rsidP="00D80162">
            <w:pPr>
              <w:jc w:val="both"/>
            </w:pPr>
            <w:r>
              <w:t>It is the committee's opinion that this bill does not expressly create a criminal offense, increase the punishment for an existing criminal offense or category of offenses, or change the eligibility of a person for community s</w:t>
            </w:r>
            <w:r>
              <w:t>upervision, parole, or mandatory supervision.</w:t>
            </w:r>
          </w:p>
          <w:p w14:paraId="1E922E88" w14:textId="77777777" w:rsidR="0017725B" w:rsidRPr="0017725B" w:rsidRDefault="0017725B" w:rsidP="00D80162">
            <w:pPr>
              <w:rPr>
                <w:b/>
                <w:u w:val="single"/>
              </w:rPr>
            </w:pPr>
          </w:p>
        </w:tc>
      </w:tr>
      <w:tr w:rsidR="00481AE3" w14:paraId="551F3D08" w14:textId="77777777" w:rsidTr="00D80162">
        <w:tc>
          <w:tcPr>
            <w:tcW w:w="9360" w:type="dxa"/>
          </w:tcPr>
          <w:p w14:paraId="1F2063AE" w14:textId="77777777" w:rsidR="008423E4" w:rsidRPr="00A8133F" w:rsidRDefault="00A16E94" w:rsidP="00D80162">
            <w:pPr>
              <w:rPr>
                <w:b/>
              </w:rPr>
            </w:pPr>
            <w:r w:rsidRPr="009C1E9A">
              <w:rPr>
                <w:b/>
                <w:u w:val="single"/>
              </w:rPr>
              <w:t>RULEMAKING AUTHORITY</w:t>
            </w:r>
            <w:r>
              <w:rPr>
                <w:b/>
              </w:rPr>
              <w:t xml:space="preserve"> </w:t>
            </w:r>
          </w:p>
          <w:p w14:paraId="389CC867" w14:textId="77777777" w:rsidR="008423E4" w:rsidRDefault="008423E4" w:rsidP="00D80162"/>
          <w:p w14:paraId="71C0E81D" w14:textId="77777777" w:rsidR="00703CC8" w:rsidRDefault="00A16E94" w:rsidP="00D80162">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095926E" w14:textId="77777777" w:rsidR="008423E4" w:rsidRPr="00E21FDC" w:rsidRDefault="008423E4" w:rsidP="00D80162">
            <w:pPr>
              <w:rPr>
                <w:b/>
              </w:rPr>
            </w:pPr>
          </w:p>
        </w:tc>
      </w:tr>
      <w:tr w:rsidR="00481AE3" w14:paraId="67B6DD81" w14:textId="77777777" w:rsidTr="00D80162">
        <w:tc>
          <w:tcPr>
            <w:tcW w:w="9360" w:type="dxa"/>
          </w:tcPr>
          <w:p w14:paraId="2A754927" w14:textId="77777777" w:rsidR="008423E4" w:rsidRPr="00A8133F" w:rsidRDefault="00A16E94" w:rsidP="00D80162">
            <w:pPr>
              <w:rPr>
                <w:b/>
              </w:rPr>
            </w:pPr>
            <w:r w:rsidRPr="009C1E9A">
              <w:rPr>
                <w:b/>
                <w:u w:val="single"/>
              </w:rPr>
              <w:t>ANALYSIS</w:t>
            </w:r>
            <w:r>
              <w:rPr>
                <w:b/>
              </w:rPr>
              <w:t xml:space="preserve"> </w:t>
            </w:r>
          </w:p>
          <w:p w14:paraId="7084308F" w14:textId="77777777" w:rsidR="008423E4" w:rsidRDefault="008423E4" w:rsidP="00D80162"/>
          <w:p w14:paraId="167A451E" w14:textId="09172469" w:rsidR="00CF48A5" w:rsidRPr="009C36CD" w:rsidRDefault="00A16E94" w:rsidP="00D80162">
            <w:pPr>
              <w:pStyle w:val="Header"/>
              <w:tabs>
                <w:tab w:val="clear" w:pos="4320"/>
                <w:tab w:val="clear" w:pos="8640"/>
              </w:tabs>
              <w:jc w:val="both"/>
            </w:pPr>
            <w:r>
              <w:t>C.S.</w:t>
            </w:r>
            <w:r w:rsidR="00703CC8">
              <w:t xml:space="preserve">H.B. 2315 </w:t>
            </w:r>
            <w:r w:rsidR="005607FC">
              <w:t xml:space="preserve">amends the Code </w:t>
            </w:r>
            <w:r w:rsidR="005A2D1E">
              <w:t>of Criminal Procedure to</w:t>
            </w:r>
            <w:r w:rsidR="00B81328">
              <w:t xml:space="preserve"> include</w:t>
            </w:r>
            <w:r w:rsidR="005A2D1E">
              <w:t xml:space="preserve"> </w:t>
            </w:r>
            <w:r w:rsidR="002645BB">
              <w:t xml:space="preserve">any </w:t>
            </w:r>
            <w:r w:rsidR="007E7D6E">
              <w:t xml:space="preserve">property used or intended to be used in the commission of a </w:t>
            </w:r>
            <w:r w:rsidR="00B81328">
              <w:t xml:space="preserve">Class A misdemeanor or felony </w:t>
            </w:r>
            <w:r w:rsidR="007E7D6E">
              <w:t xml:space="preserve">highway racing offense </w:t>
            </w:r>
            <w:r w:rsidR="00B81328">
              <w:t xml:space="preserve">as contraband subject to seizure and </w:t>
            </w:r>
            <w:r w:rsidR="00040FFA">
              <w:t xml:space="preserve">civil </w:t>
            </w:r>
            <w:r w:rsidR="00B81328">
              <w:t>asset forfeiture</w:t>
            </w:r>
            <w:r w:rsidR="007E7D6E">
              <w:t>.</w:t>
            </w:r>
          </w:p>
          <w:p w14:paraId="6BBA5E0C" w14:textId="77777777" w:rsidR="008423E4" w:rsidRPr="00835628" w:rsidRDefault="008423E4" w:rsidP="00D80162">
            <w:pPr>
              <w:rPr>
                <w:b/>
              </w:rPr>
            </w:pPr>
          </w:p>
        </w:tc>
      </w:tr>
      <w:tr w:rsidR="00481AE3" w14:paraId="1B4B5621" w14:textId="77777777" w:rsidTr="00D80162">
        <w:tc>
          <w:tcPr>
            <w:tcW w:w="9360" w:type="dxa"/>
          </w:tcPr>
          <w:p w14:paraId="6D5C9479" w14:textId="77777777" w:rsidR="008423E4" w:rsidRPr="00A8133F" w:rsidRDefault="00A16E94" w:rsidP="00D80162">
            <w:pPr>
              <w:rPr>
                <w:b/>
              </w:rPr>
            </w:pPr>
            <w:r w:rsidRPr="009C1E9A">
              <w:rPr>
                <w:b/>
                <w:u w:val="single"/>
              </w:rPr>
              <w:t>EFFECTIVE DATE</w:t>
            </w:r>
            <w:r>
              <w:rPr>
                <w:b/>
              </w:rPr>
              <w:t xml:space="preserve"> </w:t>
            </w:r>
          </w:p>
          <w:p w14:paraId="13B8D468" w14:textId="77777777" w:rsidR="008423E4" w:rsidRDefault="008423E4" w:rsidP="00D80162"/>
          <w:p w14:paraId="34B9435E" w14:textId="77777777" w:rsidR="008423E4" w:rsidRPr="003624F2" w:rsidRDefault="00A16E94" w:rsidP="00D80162">
            <w:pPr>
              <w:pStyle w:val="Header"/>
              <w:tabs>
                <w:tab w:val="clear" w:pos="4320"/>
                <w:tab w:val="clear" w:pos="8640"/>
              </w:tabs>
              <w:jc w:val="both"/>
            </w:pPr>
            <w:r>
              <w:t>September 1, 2021.</w:t>
            </w:r>
          </w:p>
          <w:p w14:paraId="425A3FB8" w14:textId="77777777" w:rsidR="008423E4" w:rsidRPr="00233FDB" w:rsidRDefault="008423E4" w:rsidP="00D80162">
            <w:pPr>
              <w:rPr>
                <w:b/>
              </w:rPr>
            </w:pPr>
          </w:p>
        </w:tc>
      </w:tr>
      <w:tr w:rsidR="00481AE3" w14:paraId="4CE6BA37" w14:textId="77777777" w:rsidTr="00D80162">
        <w:tc>
          <w:tcPr>
            <w:tcW w:w="9360" w:type="dxa"/>
          </w:tcPr>
          <w:p w14:paraId="3C10A53B" w14:textId="77777777" w:rsidR="00683BD1" w:rsidRDefault="00A16E94" w:rsidP="00D80162">
            <w:pPr>
              <w:jc w:val="both"/>
              <w:rPr>
                <w:b/>
                <w:u w:val="single"/>
              </w:rPr>
            </w:pPr>
            <w:r>
              <w:rPr>
                <w:b/>
                <w:u w:val="single"/>
              </w:rPr>
              <w:t>COMPARISON OF ORIGINAL AND SUBSTITUTE</w:t>
            </w:r>
          </w:p>
          <w:p w14:paraId="3079F5C0" w14:textId="77777777" w:rsidR="0070028A" w:rsidRDefault="0070028A" w:rsidP="00D80162">
            <w:pPr>
              <w:jc w:val="both"/>
            </w:pPr>
          </w:p>
          <w:p w14:paraId="06C748D9" w14:textId="46E1B1EA" w:rsidR="0070028A" w:rsidRDefault="00A16E94" w:rsidP="00D80162">
            <w:pPr>
              <w:jc w:val="both"/>
            </w:pPr>
            <w:r>
              <w:t>While C.S.H.B. 2315 may differ from the original in minor or nonsubstantive ways, the following summarizes the substantial differences between the introduced and committee substitute versions of t</w:t>
            </w:r>
            <w:r>
              <w:t>he bill.</w:t>
            </w:r>
          </w:p>
          <w:p w14:paraId="5B732F74" w14:textId="74112944" w:rsidR="0070028A" w:rsidRDefault="0070028A" w:rsidP="00D80162">
            <w:pPr>
              <w:jc w:val="both"/>
            </w:pPr>
          </w:p>
          <w:p w14:paraId="680EE059" w14:textId="2688FA6D" w:rsidR="0070028A" w:rsidRDefault="00A16E94" w:rsidP="00D80162">
            <w:pPr>
              <w:jc w:val="both"/>
            </w:pPr>
            <w:r>
              <w:t xml:space="preserve">The substitute does not </w:t>
            </w:r>
            <w:r w:rsidRPr="0070028A">
              <w:t>expand the conduct constitut</w:t>
            </w:r>
            <w:r>
              <w:t>ing</w:t>
            </w:r>
            <w:r w:rsidRPr="0070028A">
              <w:t xml:space="preserve"> the offense of engaging </w:t>
            </w:r>
            <w:r>
              <w:t xml:space="preserve">in organized criminal activity and does not create </w:t>
            </w:r>
            <w:r w:rsidRPr="0070028A">
              <w:t>a misdemeanor offense for a person who knowingly allows another to use the</w:t>
            </w:r>
            <w:r>
              <w:t>ir</w:t>
            </w:r>
            <w:r w:rsidRPr="0070028A">
              <w:t xml:space="preserve"> motor vehicle to engage in the conduct</w:t>
            </w:r>
            <w:r w:rsidRPr="0070028A">
              <w:t xml:space="preserve"> that constitutes the offense of racing on a highway</w:t>
            </w:r>
            <w:r>
              <w:t xml:space="preserve">. </w:t>
            </w:r>
          </w:p>
          <w:p w14:paraId="1B0512EB" w14:textId="18ACAF79" w:rsidR="00002BC9" w:rsidRDefault="00002BC9" w:rsidP="00D80162">
            <w:pPr>
              <w:jc w:val="both"/>
            </w:pPr>
          </w:p>
          <w:p w14:paraId="78E6E4DC" w14:textId="176FDAAE" w:rsidR="0070028A" w:rsidRPr="0070028A" w:rsidRDefault="00A16E94" w:rsidP="00D80162">
            <w:pPr>
              <w:jc w:val="both"/>
            </w:pPr>
            <w:r>
              <w:t xml:space="preserve">The substitute revises the procedural provision </w:t>
            </w:r>
            <w:r w:rsidR="007513F4">
              <w:t xml:space="preserve">that provides </w:t>
            </w:r>
            <w:r>
              <w:t>for the prospective application of the bill's provisions.</w:t>
            </w:r>
          </w:p>
        </w:tc>
      </w:tr>
    </w:tbl>
    <w:p w14:paraId="3433F320" w14:textId="77777777" w:rsidR="008423E4" w:rsidRPr="00D80162" w:rsidRDefault="008423E4" w:rsidP="00D80162">
      <w:pPr>
        <w:jc w:val="both"/>
        <w:rPr>
          <w:rFonts w:ascii="Arial" w:hAnsi="Arial"/>
          <w:sz w:val="10"/>
          <w:szCs w:val="16"/>
        </w:rPr>
      </w:pPr>
    </w:p>
    <w:sectPr w:rsidR="008423E4" w:rsidRPr="00D80162"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8B45" w14:textId="77777777" w:rsidR="00000000" w:rsidRDefault="00A16E94">
      <w:r>
        <w:separator/>
      </w:r>
    </w:p>
  </w:endnote>
  <w:endnote w:type="continuationSeparator" w:id="0">
    <w:p w14:paraId="0187CBE9" w14:textId="77777777" w:rsidR="00000000" w:rsidRDefault="00A1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D18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81AE3" w14:paraId="1271A74C" w14:textId="77777777" w:rsidTr="009C1E9A">
      <w:trPr>
        <w:cantSplit/>
      </w:trPr>
      <w:tc>
        <w:tcPr>
          <w:tcW w:w="0" w:type="pct"/>
        </w:tcPr>
        <w:p w14:paraId="2D860787" w14:textId="77777777" w:rsidR="00137D90" w:rsidRDefault="00137D90" w:rsidP="009C1E9A">
          <w:pPr>
            <w:pStyle w:val="Footer"/>
            <w:tabs>
              <w:tab w:val="clear" w:pos="8640"/>
              <w:tab w:val="right" w:pos="9360"/>
            </w:tabs>
          </w:pPr>
        </w:p>
      </w:tc>
      <w:tc>
        <w:tcPr>
          <w:tcW w:w="2395" w:type="pct"/>
        </w:tcPr>
        <w:p w14:paraId="09DB96F8" w14:textId="77777777" w:rsidR="00137D90" w:rsidRDefault="00137D90" w:rsidP="009C1E9A">
          <w:pPr>
            <w:pStyle w:val="Footer"/>
            <w:tabs>
              <w:tab w:val="clear" w:pos="8640"/>
              <w:tab w:val="right" w:pos="9360"/>
            </w:tabs>
          </w:pPr>
        </w:p>
        <w:p w14:paraId="483B622A" w14:textId="77777777" w:rsidR="001A4310" w:rsidRDefault="001A4310" w:rsidP="009C1E9A">
          <w:pPr>
            <w:pStyle w:val="Footer"/>
            <w:tabs>
              <w:tab w:val="clear" w:pos="8640"/>
              <w:tab w:val="right" w:pos="9360"/>
            </w:tabs>
          </w:pPr>
        </w:p>
        <w:p w14:paraId="2931B655" w14:textId="77777777" w:rsidR="00137D90" w:rsidRDefault="00137D90" w:rsidP="009C1E9A">
          <w:pPr>
            <w:pStyle w:val="Footer"/>
            <w:tabs>
              <w:tab w:val="clear" w:pos="8640"/>
              <w:tab w:val="right" w:pos="9360"/>
            </w:tabs>
          </w:pPr>
        </w:p>
      </w:tc>
      <w:tc>
        <w:tcPr>
          <w:tcW w:w="2453" w:type="pct"/>
        </w:tcPr>
        <w:p w14:paraId="732CA2E2" w14:textId="77777777" w:rsidR="00137D90" w:rsidRDefault="00137D90" w:rsidP="009C1E9A">
          <w:pPr>
            <w:pStyle w:val="Footer"/>
            <w:tabs>
              <w:tab w:val="clear" w:pos="8640"/>
              <w:tab w:val="right" w:pos="9360"/>
            </w:tabs>
            <w:jc w:val="right"/>
          </w:pPr>
        </w:p>
      </w:tc>
    </w:tr>
    <w:tr w:rsidR="00481AE3" w14:paraId="10742F9E" w14:textId="77777777" w:rsidTr="009C1E9A">
      <w:trPr>
        <w:cantSplit/>
      </w:trPr>
      <w:tc>
        <w:tcPr>
          <w:tcW w:w="0" w:type="pct"/>
        </w:tcPr>
        <w:p w14:paraId="2D2BD75E" w14:textId="77777777" w:rsidR="00EC379B" w:rsidRDefault="00EC379B" w:rsidP="009C1E9A">
          <w:pPr>
            <w:pStyle w:val="Footer"/>
            <w:tabs>
              <w:tab w:val="clear" w:pos="8640"/>
              <w:tab w:val="right" w:pos="9360"/>
            </w:tabs>
          </w:pPr>
        </w:p>
      </w:tc>
      <w:tc>
        <w:tcPr>
          <w:tcW w:w="2395" w:type="pct"/>
        </w:tcPr>
        <w:p w14:paraId="05F1F2F0" w14:textId="18192FF8" w:rsidR="00EC379B" w:rsidRPr="009C1E9A" w:rsidRDefault="00A16E94" w:rsidP="009C1E9A">
          <w:pPr>
            <w:pStyle w:val="Footer"/>
            <w:tabs>
              <w:tab w:val="clear" w:pos="8640"/>
              <w:tab w:val="right" w:pos="9360"/>
            </w:tabs>
            <w:rPr>
              <w:rFonts w:ascii="Shruti" w:hAnsi="Shruti"/>
              <w:sz w:val="22"/>
            </w:rPr>
          </w:pPr>
          <w:r>
            <w:rPr>
              <w:rFonts w:ascii="Shruti" w:hAnsi="Shruti"/>
              <w:sz w:val="22"/>
            </w:rPr>
            <w:t>87R 19073</w:t>
          </w:r>
        </w:p>
      </w:tc>
      <w:tc>
        <w:tcPr>
          <w:tcW w:w="2453" w:type="pct"/>
        </w:tcPr>
        <w:p w14:paraId="2E01A719" w14:textId="205101AD" w:rsidR="00EC379B" w:rsidRDefault="00A16E94" w:rsidP="009C1E9A">
          <w:pPr>
            <w:pStyle w:val="Footer"/>
            <w:tabs>
              <w:tab w:val="clear" w:pos="8640"/>
              <w:tab w:val="right" w:pos="9360"/>
            </w:tabs>
            <w:jc w:val="right"/>
          </w:pPr>
          <w:r>
            <w:fldChar w:fldCharType="begin"/>
          </w:r>
          <w:r>
            <w:instrText xml:space="preserve"> DOCPROPERTY  OTID  \* MERGEFORMAT </w:instrText>
          </w:r>
          <w:r>
            <w:fldChar w:fldCharType="separate"/>
          </w:r>
          <w:r w:rsidR="001A4E9B">
            <w:t>21.100.17</w:t>
          </w:r>
          <w:r>
            <w:fldChar w:fldCharType="end"/>
          </w:r>
        </w:p>
      </w:tc>
    </w:tr>
    <w:tr w:rsidR="00481AE3" w14:paraId="6D0752D7" w14:textId="77777777" w:rsidTr="009C1E9A">
      <w:trPr>
        <w:cantSplit/>
      </w:trPr>
      <w:tc>
        <w:tcPr>
          <w:tcW w:w="0" w:type="pct"/>
        </w:tcPr>
        <w:p w14:paraId="54538974" w14:textId="77777777" w:rsidR="00EC379B" w:rsidRDefault="00EC379B" w:rsidP="009C1E9A">
          <w:pPr>
            <w:pStyle w:val="Footer"/>
            <w:tabs>
              <w:tab w:val="clear" w:pos="4320"/>
              <w:tab w:val="clear" w:pos="8640"/>
              <w:tab w:val="left" w:pos="2865"/>
            </w:tabs>
          </w:pPr>
        </w:p>
      </w:tc>
      <w:tc>
        <w:tcPr>
          <w:tcW w:w="2395" w:type="pct"/>
        </w:tcPr>
        <w:p w14:paraId="23CD04CE" w14:textId="740751A8" w:rsidR="00EC379B" w:rsidRPr="009C1E9A" w:rsidRDefault="00A16E94" w:rsidP="009C1E9A">
          <w:pPr>
            <w:pStyle w:val="Footer"/>
            <w:tabs>
              <w:tab w:val="clear" w:pos="4320"/>
              <w:tab w:val="clear" w:pos="8640"/>
              <w:tab w:val="left" w:pos="2865"/>
            </w:tabs>
            <w:rPr>
              <w:rFonts w:ascii="Shruti" w:hAnsi="Shruti"/>
              <w:sz w:val="22"/>
            </w:rPr>
          </w:pPr>
          <w:r>
            <w:rPr>
              <w:rFonts w:ascii="Shruti" w:hAnsi="Shruti"/>
              <w:sz w:val="22"/>
            </w:rPr>
            <w:t>Substitute Document Number: 87R 17112</w:t>
          </w:r>
        </w:p>
      </w:tc>
      <w:tc>
        <w:tcPr>
          <w:tcW w:w="2453" w:type="pct"/>
        </w:tcPr>
        <w:p w14:paraId="0B3E0843" w14:textId="77777777" w:rsidR="00EC379B" w:rsidRDefault="00EC379B" w:rsidP="006D504F">
          <w:pPr>
            <w:pStyle w:val="Footer"/>
            <w:rPr>
              <w:rStyle w:val="PageNumber"/>
            </w:rPr>
          </w:pPr>
        </w:p>
        <w:p w14:paraId="65CFB95F" w14:textId="77777777" w:rsidR="00EC379B" w:rsidRDefault="00EC379B" w:rsidP="009C1E9A">
          <w:pPr>
            <w:pStyle w:val="Footer"/>
            <w:tabs>
              <w:tab w:val="clear" w:pos="8640"/>
              <w:tab w:val="right" w:pos="9360"/>
            </w:tabs>
            <w:jc w:val="right"/>
          </w:pPr>
        </w:p>
      </w:tc>
    </w:tr>
    <w:tr w:rsidR="00481AE3" w14:paraId="47331860" w14:textId="77777777" w:rsidTr="009C1E9A">
      <w:trPr>
        <w:cantSplit/>
        <w:trHeight w:val="323"/>
      </w:trPr>
      <w:tc>
        <w:tcPr>
          <w:tcW w:w="0" w:type="pct"/>
          <w:gridSpan w:val="3"/>
        </w:tcPr>
        <w:p w14:paraId="4D02006F" w14:textId="7EFDC84D" w:rsidR="00EC379B" w:rsidRDefault="00A16E9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80162">
            <w:rPr>
              <w:rStyle w:val="PageNumber"/>
              <w:noProof/>
            </w:rPr>
            <w:t>1</w:t>
          </w:r>
          <w:r>
            <w:rPr>
              <w:rStyle w:val="PageNumber"/>
            </w:rPr>
            <w:fldChar w:fldCharType="end"/>
          </w:r>
        </w:p>
        <w:p w14:paraId="60D785C1" w14:textId="77777777" w:rsidR="00EC379B" w:rsidRDefault="00EC379B" w:rsidP="009C1E9A">
          <w:pPr>
            <w:pStyle w:val="Footer"/>
            <w:tabs>
              <w:tab w:val="clear" w:pos="8640"/>
              <w:tab w:val="right" w:pos="9360"/>
            </w:tabs>
            <w:jc w:val="center"/>
          </w:pPr>
        </w:p>
      </w:tc>
    </w:tr>
  </w:tbl>
  <w:p w14:paraId="0E3AFDD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5C1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1ACE6" w14:textId="77777777" w:rsidR="00000000" w:rsidRDefault="00A16E94">
      <w:r>
        <w:separator/>
      </w:r>
    </w:p>
  </w:footnote>
  <w:footnote w:type="continuationSeparator" w:id="0">
    <w:p w14:paraId="33D871AC" w14:textId="77777777" w:rsidR="00000000" w:rsidRDefault="00A16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4D56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E20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423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876CC"/>
    <w:multiLevelType w:val="hybridMultilevel"/>
    <w:tmpl w:val="8D0C6FF6"/>
    <w:lvl w:ilvl="0" w:tplc="BFDCD9C8">
      <w:start w:val="1"/>
      <w:numFmt w:val="bullet"/>
      <w:lvlText w:val=""/>
      <w:lvlJc w:val="left"/>
      <w:pPr>
        <w:tabs>
          <w:tab w:val="num" w:pos="720"/>
        </w:tabs>
        <w:ind w:left="720" w:hanging="360"/>
      </w:pPr>
      <w:rPr>
        <w:rFonts w:ascii="Symbol" w:hAnsi="Symbol" w:hint="default"/>
      </w:rPr>
    </w:lvl>
    <w:lvl w:ilvl="1" w:tplc="6ACC950C" w:tentative="1">
      <w:start w:val="1"/>
      <w:numFmt w:val="bullet"/>
      <w:lvlText w:val="o"/>
      <w:lvlJc w:val="left"/>
      <w:pPr>
        <w:ind w:left="1440" w:hanging="360"/>
      </w:pPr>
      <w:rPr>
        <w:rFonts w:ascii="Courier New" w:hAnsi="Courier New" w:cs="Courier New" w:hint="default"/>
      </w:rPr>
    </w:lvl>
    <w:lvl w:ilvl="2" w:tplc="5F1AC1FC" w:tentative="1">
      <w:start w:val="1"/>
      <w:numFmt w:val="bullet"/>
      <w:lvlText w:val=""/>
      <w:lvlJc w:val="left"/>
      <w:pPr>
        <w:ind w:left="2160" w:hanging="360"/>
      </w:pPr>
      <w:rPr>
        <w:rFonts w:ascii="Wingdings" w:hAnsi="Wingdings" w:hint="default"/>
      </w:rPr>
    </w:lvl>
    <w:lvl w:ilvl="3" w:tplc="987AF5E6" w:tentative="1">
      <w:start w:val="1"/>
      <w:numFmt w:val="bullet"/>
      <w:lvlText w:val=""/>
      <w:lvlJc w:val="left"/>
      <w:pPr>
        <w:ind w:left="2880" w:hanging="360"/>
      </w:pPr>
      <w:rPr>
        <w:rFonts w:ascii="Symbol" w:hAnsi="Symbol" w:hint="default"/>
      </w:rPr>
    </w:lvl>
    <w:lvl w:ilvl="4" w:tplc="1F682AD8" w:tentative="1">
      <w:start w:val="1"/>
      <w:numFmt w:val="bullet"/>
      <w:lvlText w:val="o"/>
      <w:lvlJc w:val="left"/>
      <w:pPr>
        <w:ind w:left="3600" w:hanging="360"/>
      </w:pPr>
      <w:rPr>
        <w:rFonts w:ascii="Courier New" w:hAnsi="Courier New" w:cs="Courier New" w:hint="default"/>
      </w:rPr>
    </w:lvl>
    <w:lvl w:ilvl="5" w:tplc="26BC7AFC" w:tentative="1">
      <w:start w:val="1"/>
      <w:numFmt w:val="bullet"/>
      <w:lvlText w:val=""/>
      <w:lvlJc w:val="left"/>
      <w:pPr>
        <w:ind w:left="4320" w:hanging="360"/>
      </w:pPr>
      <w:rPr>
        <w:rFonts w:ascii="Wingdings" w:hAnsi="Wingdings" w:hint="default"/>
      </w:rPr>
    </w:lvl>
    <w:lvl w:ilvl="6" w:tplc="7B5E31E0" w:tentative="1">
      <w:start w:val="1"/>
      <w:numFmt w:val="bullet"/>
      <w:lvlText w:val=""/>
      <w:lvlJc w:val="left"/>
      <w:pPr>
        <w:ind w:left="5040" w:hanging="360"/>
      </w:pPr>
      <w:rPr>
        <w:rFonts w:ascii="Symbol" w:hAnsi="Symbol" w:hint="default"/>
      </w:rPr>
    </w:lvl>
    <w:lvl w:ilvl="7" w:tplc="D7F42986" w:tentative="1">
      <w:start w:val="1"/>
      <w:numFmt w:val="bullet"/>
      <w:lvlText w:val="o"/>
      <w:lvlJc w:val="left"/>
      <w:pPr>
        <w:ind w:left="5760" w:hanging="360"/>
      </w:pPr>
      <w:rPr>
        <w:rFonts w:ascii="Courier New" w:hAnsi="Courier New" w:cs="Courier New" w:hint="default"/>
      </w:rPr>
    </w:lvl>
    <w:lvl w:ilvl="8" w:tplc="3F3E8F60" w:tentative="1">
      <w:start w:val="1"/>
      <w:numFmt w:val="bullet"/>
      <w:lvlText w:val=""/>
      <w:lvlJc w:val="left"/>
      <w:pPr>
        <w:ind w:left="6480" w:hanging="360"/>
      </w:pPr>
      <w:rPr>
        <w:rFonts w:ascii="Wingdings" w:hAnsi="Wingdings" w:hint="default"/>
      </w:rPr>
    </w:lvl>
  </w:abstractNum>
  <w:abstractNum w:abstractNumId="1" w15:restartNumberingAfterBreak="0">
    <w:nsid w:val="55D50607"/>
    <w:multiLevelType w:val="hybridMultilevel"/>
    <w:tmpl w:val="E444A2F0"/>
    <w:lvl w:ilvl="0" w:tplc="104EE656">
      <w:start w:val="1"/>
      <w:numFmt w:val="bullet"/>
      <w:lvlText w:val=""/>
      <w:lvlJc w:val="left"/>
      <w:pPr>
        <w:tabs>
          <w:tab w:val="num" w:pos="720"/>
        </w:tabs>
        <w:ind w:left="720" w:hanging="360"/>
      </w:pPr>
      <w:rPr>
        <w:rFonts w:ascii="Symbol" w:hAnsi="Symbol" w:hint="default"/>
      </w:rPr>
    </w:lvl>
    <w:lvl w:ilvl="1" w:tplc="0FBE3A10" w:tentative="1">
      <w:start w:val="1"/>
      <w:numFmt w:val="bullet"/>
      <w:lvlText w:val="o"/>
      <w:lvlJc w:val="left"/>
      <w:pPr>
        <w:ind w:left="1440" w:hanging="360"/>
      </w:pPr>
      <w:rPr>
        <w:rFonts w:ascii="Courier New" w:hAnsi="Courier New" w:cs="Courier New" w:hint="default"/>
      </w:rPr>
    </w:lvl>
    <w:lvl w:ilvl="2" w:tplc="EF0E9140" w:tentative="1">
      <w:start w:val="1"/>
      <w:numFmt w:val="bullet"/>
      <w:lvlText w:val=""/>
      <w:lvlJc w:val="left"/>
      <w:pPr>
        <w:ind w:left="2160" w:hanging="360"/>
      </w:pPr>
      <w:rPr>
        <w:rFonts w:ascii="Wingdings" w:hAnsi="Wingdings" w:hint="default"/>
      </w:rPr>
    </w:lvl>
    <w:lvl w:ilvl="3" w:tplc="D1D69FE8" w:tentative="1">
      <w:start w:val="1"/>
      <w:numFmt w:val="bullet"/>
      <w:lvlText w:val=""/>
      <w:lvlJc w:val="left"/>
      <w:pPr>
        <w:ind w:left="2880" w:hanging="360"/>
      </w:pPr>
      <w:rPr>
        <w:rFonts w:ascii="Symbol" w:hAnsi="Symbol" w:hint="default"/>
      </w:rPr>
    </w:lvl>
    <w:lvl w:ilvl="4" w:tplc="31224908" w:tentative="1">
      <w:start w:val="1"/>
      <w:numFmt w:val="bullet"/>
      <w:lvlText w:val="o"/>
      <w:lvlJc w:val="left"/>
      <w:pPr>
        <w:ind w:left="3600" w:hanging="360"/>
      </w:pPr>
      <w:rPr>
        <w:rFonts w:ascii="Courier New" w:hAnsi="Courier New" w:cs="Courier New" w:hint="default"/>
      </w:rPr>
    </w:lvl>
    <w:lvl w:ilvl="5" w:tplc="3A066D46" w:tentative="1">
      <w:start w:val="1"/>
      <w:numFmt w:val="bullet"/>
      <w:lvlText w:val=""/>
      <w:lvlJc w:val="left"/>
      <w:pPr>
        <w:ind w:left="4320" w:hanging="360"/>
      </w:pPr>
      <w:rPr>
        <w:rFonts w:ascii="Wingdings" w:hAnsi="Wingdings" w:hint="default"/>
      </w:rPr>
    </w:lvl>
    <w:lvl w:ilvl="6" w:tplc="86F012CE" w:tentative="1">
      <w:start w:val="1"/>
      <w:numFmt w:val="bullet"/>
      <w:lvlText w:val=""/>
      <w:lvlJc w:val="left"/>
      <w:pPr>
        <w:ind w:left="5040" w:hanging="360"/>
      </w:pPr>
      <w:rPr>
        <w:rFonts w:ascii="Symbol" w:hAnsi="Symbol" w:hint="default"/>
      </w:rPr>
    </w:lvl>
    <w:lvl w:ilvl="7" w:tplc="F13E9114" w:tentative="1">
      <w:start w:val="1"/>
      <w:numFmt w:val="bullet"/>
      <w:lvlText w:val="o"/>
      <w:lvlJc w:val="left"/>
      <w:pPr>
        <w:ind w:left="5760" w:hanging="360"/>
      </w:pPr>
      <w:rPr>
        <w:rFonts w:ascii="Courier New" w:hAnsi="Courier New" w:cs="Courier New" w:hint="default"/>
      </w:rPr>
    </w:lvl>
    <w:lvl w:ilvl="8" w:tplc="45B8F9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C8"/>
    <w:rsid w:val="00000A70"/>
    <w:rsid w:val="00002BC9"/>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01DD"/>
    <w:rsid w:val="00040FFA"/>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27BB"/>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5E31"/>
    <w:rsid w:val="0017725B"/>
    <w:rsid w:val="0018050C"/>
    <w:rsid w:val="0018117F"/>
    <w:rsid w:val="001824ED"/>
    <w:rsid w:val="00183262"/>
    <w:rsid w:val="00184B03"/>
    <w:rsid w:val="00185C59"/>
    <w:rsid w:val="00187B33"/>
    <w:rsid w:val="00187C1B"/>
    <w:rsid w:val="001908AC"/>
    <w:rsid w:val="00190CFB"/>
    <w:rsid w:val="0019457A"/>
    <w:rsid w:val="00195257"/>
    <w:rsid w:val="00195388"/>
    <w:rsid w:val="0019539E"/>
    <w:rsid w:val="001968BC"/>
    <w:rsid w:val="001A0739"/>
    <w:rsid w:val="001A0F00"/>
    <w:rsid w:val="001A2BDD"/>
    <w:rsid w:val="001A3DDF"/>
    <w:rsid w:val="001A4310"/>
    <w:rsid w:val="001A4E9B"/>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40A"/>
    <w:rsid w:val="00262A66"/>
    <w:rsid w:val="00263140"/>
    <w:rsid w:val="002631C8"/>
    <w:rsid w:val="002645BB"/>
    <w:rsid w:val="00265133"/>
    <w:rsid w:val="00265A23"/>
    <w:rsid w:val="00267841"/>
    <w:rsid w:val="002710C3"/>
    <w:rsid w:val="002734D6"/>
    <w:rsid w:val="00274C45"/>
    <w:rsid w:val="00275109"/>
    <w:rsid w:val="00275BEE"/>
    <w:rsid w:val="00276D33"/>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2600"/>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67FE"/>
    <w:rsid w:val="00474927"/>
    <w:rsid w:val="00475913"/>
    <w:rsid w:val="00480080"/>
    <w:rsid w:val="00481AE3"/>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07FC"/>
    <w:rsid w:val="0056153F"/>
    <w:rsid w:val="00561B14"/>
    <w:rsid w:val="00562C87"/>
    <w:rsid w:val="005636BD"/>
    <w:rsid w:val="005666D5"/>
    <w:rsid w:val="005669A7"/>
    <w:rsid w:val="00571B22"/>
    <w:rsid w:val="00573401"/>
    <w:rsid w:val="00576714"/>
    <w:rsid w:val="0057685A"/>
    <w:rsid w:val="005847EF"/>
    <w:rsid w:val="005851E6"/>
    <w:rsid w:val="005878B7"/>
    <w:rsid w:val="00592C9A"/>
    <w:rsid w:val="00593DF8"/>
    <w:rsid w:val="00595745"/>
    <w:rsid w:val="005A0E18"/>
    <w:rsid w:val="005A12A5"/>
    <w:rsid w:val="005A2D1E"/>
    <w:rsid w:val="005A3790"/>
    <w:rsid w:val="005A3CCB"/>
    <w:rsid w:val="005A6D13"/>
    <w:rsid w:val="005B031F"/>
    <w:rsid w:val="005B31AD"/>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1E9F"/>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BD1"/>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028A"/>
    <w:rsid w:val="007031BD"/>
    <w:rsid w:val="00703CC8"/>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13F4"/>
    <w:rsid w:val="0075287B"/>
    <w:rsid w:val="00755C7B"/>
    <w:rsid w:val="00764786"/>
    <w:rsid w:val="00766E12"/>
    <w:rsid w:val="0077098E"/>
    <w:rsid w:val="00771287"/>
    <w:rsid w:val="0077149E"/>
    <w:rsid w:val="00774B30"/>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E7D6E"/>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7C1D"/>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6E94"/>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0EAB"/>
    <w:rsid w:val="00A932BB"/>
    <w:rsid w:val="00A93579"/>
    <w:rsid w:val="00A93934"/>
    <w:rsid w:val="00A95D51"/>
    <w:rsid w:val="00A965AA"/>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575EA"/>
    <w:rsid w:val="00B6104E"/>
    <w:rsid w:val="00B610C7"/>
    <w:rsid w:val="00B62106"/>
    <w:rsid w:val="00B626A8"/>
    <w:rsid w:val="00B65695"/>
    <w:rsid w:val="00B66526"/>
    <w:rsid w:val="00B665A3"/>
    <w:rsid w:val="00B73BB4"/>
    <w:rsid w:val="00B80532"/>
    <w:rsid w:val="00B81328"/>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7289"/>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8A5"/>
    <w:rsid w:val="00CF4C69"/>
    <w:rsid w:val="00CF581C"/>
    <w:rsid w:val="00CF71E0"/>
    <w:rsid w:val="00D00199"/>
    <w:rsid w:val="00D001B1"/>
    <w:rsid w:val="00D02A07"/>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2AD3"/>
    <w:rsid w:val="00D53B7C"/>
    <w:rsid w:val="00D55F52"/>
    <w:rsid w:val="00D56508"/>
    <w:rsid w:val="00D6131A"/>
    <w:rsid w:val="00D61611"/>
    <w:rsid w:val="00D61784"/>
    <w:rsid w:val="00D6178A"/>
    <w:rsid w:val="00D63B53"/>
    <w:rsid w:val="00D64B88"/>
    <w:rsid w:val="00D64DC5"/>
    <w:rsid w:val="00D66BA6"/>
    <w:rsid w:val="00D700B1"/>
    <w:rsid w:val="00D730DE"/>
    <w:rsid w:val="00D730FA"/>
    <w:rsid w:val="00D76631"/>
    <w:rsid w:val="00D768B7"/>
    <w:rsid w:val="00D77492"/>
    <w:rsid w:val="00D8016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1DF"/>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86"/>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6347"/>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26CD"/>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024B"/>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4F3CAC-7188-4B47-BC23-17A9F514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E7D6E"/>
    <w:rPr>
      <w:sz w:val="16"/>
      <w:szCs w:val="16"/>
    </w:rPr>
  </w:style>
  <w:style w:type="paragraph" w:styleId="CommentText">
    <w:name w:val="annotation text"/>
    <w:basedOn w:val="Normal"/>
    <w:link w:val="CommentTextChar"/>
    <w:semiHidden/>
    <w:unhideWhenUsed/>
    <w:rsid w:val="007E7D6E"/>
    <w:rPr>
      <w:sz w:val="20"/>
      <w:szCs w:val="20"/>
    </w:rPr>
  </w:style>
  <w:style w:type="character" w:customStyle="1" w:styleId="CommentTextChar">
    <w:name w:val="Comment Text Char"/>
    <w:basedOn w:val="DefaultParagraphFont"/>
    <w:link w:val="CommentText"/>
    <w:semiHidden/>
    <w:rsid w:val="007E7D6E"/>
  </w:style>
  <w:style w:type="paragraph" w:styleId="CommentSubject">
    <w:name w:val="annotation subject"/>
    <w:basedOn w:val="CommentText"/>
    <w:next w:val="CommentText"/>
    <w:link w:val="CommentSubjectChar"/>
    <w:semiHidden/>
    <w:unhideWhenUsed/>
    <w:rsid w:val="007E7D6E"/>
    <w:rPr>
      <w:b/>
      <w:bCs/>
    </w:rPr>
  </w:style>
  <w:style w:type="character" w:customStyle="1" w:styleId="CommentSubjectChar">
    <w:name w:val="Comment Subject Char"/>
    <w:basedOn w:val="CommentTextChar"/>
    <w:link w:val="CommentSubject"/>
    <w:semiHidden/>
    <w:rsid w:val="007E7D6E"/>
    <w:rPr>
      <w:b/>
      <w:bCs/>
    </w:rPr>
  </w:style>
  <w:style w:type="paragraph" w:styleId="ListParagraph">
    <w:name w:val="List Paragraph"/>
    <w:basedOn w:val="Normal"/>
    <w:uiPriority w:val="34"/>
    <w:qFormat/>
    <w:rsid w:val="0017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1970</Characters>
  <Application>Microsoft Office Word</Application>
  <DocSecurity>4</DocSecurity>
  <Lines>57</Lines>
  <Paragraphs>19</Paragraphs>
  <ScaleCrop>false</ScaleCrop>
  <HeadingPairs>
    <vt:vector size="2" baseType="variant">
      <vt:variant>
        <vt:lpstr>Title</vt:lpstr>
      </vt:variant>
      <vt:variant>
        <vt:i4>1</vt:i4>
      </vt:variant>
    </vt:vector>
  </HeadingPairs>
  <TitlesOfParts>
    <vt:vector size="1" baseType="lpstr">
      <vt:lpstr>BA - HB02315 (Committee Report (Substituted))</vt:lpstr>
    </vt:vector>
  </TitlesOfParts>
  <Company>State of Texas</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19073</dc:subject>
  <dc:creator>State of Texas</dc:creator>
  <dc:description>HB 2315 by Turner, John-(H)Criminal Jurisprudence (Substitute Document Number: 87R 17112)</dc:description>
  <cp:lastModifiedBy>Emma Bodisch</cp:lastModifiedBy>
  <cp:revision>2</cp:revision>
  <cp:lastPrinted>2003-11-26T17:21:00Z</cp:lastPrinted>
  <dcterms:created xsi:type="dcterms:W3CDTF">2021-04-19T23:39:00Z</dcterms:created>
  <dcterms:modified xsi:type="dcterms:W3CDTF">2021-04-19T23:39:00Z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21.100.17</vt:lpwstr>
  </property>
</Properties>
</file>