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5785B" w14:paraId="047CD109" w14:textId="77777777" w:rsidTr="00345119">
        <w:tc>
          <w:tcPr>
            <w:tcW w:w="9576" w:type="dxa"/>
            <w:noWrap/>
          </w:tcPr>
          <w:p w14:paraId="0A233A36" w14:textId="77777777" w:rsidR="008423E4" w:rsidRPr="0022177D" w:rsidRDefault="00E50607" w:rsidP="0004115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6BE836" w14:textId="77777777" w:rsidR="008423E4" w:rsidRPr="0022177D" w:rsidRDefault="008423E4" w:rsidP="0004115A">
      <w:pPr>
        <w:jc w:val="center"/>
      </w:pPr>
    </w:p>
    <w:p w14:paraId="1DB84453" w14:textId="77777777" w:rsidR="008423E4" w:rsidRPr="00B31F0E" w:rsidRDefault="008423E4" w:rsidP="0004115A"/>
    <w:p w14:paraId="4121DC6C" w14:textId="77777777" w:rsidR="008423E4" w:rsidRPr="00742794" w:rsidRDefault="008423E4" w:rsidP="0004115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785B" w14:paraId="0D52304A" w14:textId="77777777" w:rsidTr="00345119">
        <w:tc>
          <w:tcPr>
            <w:tcW w:w="9576" w:type="dxa"/>
          </w:tcPr>
          <w:p w14:paraId="4B1204E2" w14:textId="070555D9" w:rsidR="008423E4" w:rsidRPr="00861995" w:rsidRDefault="00E50607" w:rsidP="0004115A">
            <w:pPr>
              <w:jc w:val="right"/>
            </w:pPr>
            <w:r>
              <w:t>C.S.H.B. 2350</w:t>
            </w:r>
          </w:p>
        </w:tc>
      </w:tr>
      <w:tr w:rsidR="0055785B" w14:paraId="6F8CF7C1" w14:textId="77777777" w:rsidTr="00345119">
        <w:tc>
          <w:tcPr>
            <w:tcW w:w="9576" w:type="dxa"/>
          </w:tcPr>
          <w:p w14:paraId="251346B9" w14:textId="0C184F4B" w:rsidR="008423E4" w:rsidRPr="00861995" w:rsidRDefault="00E50607" w:rsidP="0004115A">
            <w:pPr>
              <w:jc w:val="right"/>
            </w:pPr>
            <w:r>
              <w:t xml:space="preserve">By: </w:t>
            </w:r>
            <w:r w:rsidR="00483607">
              <w:t>Zwiener</w:t>
            </w:r>
          </w:p>
        </w:tc>
      </w:tr>
      <w:tr w:rsidR="0055785B" w14:paraId="1F28F101" w14:textId="77777777" w:rsidTr="00345119">
        <w:tc>
          <w:tcPr>
            <w:tcW w:w="9576" w:type="dxa"/>
          </w:tcPr>
          <w:p w14:paraId="0E098B12" w14:textId="0B23168E" w:rsidR="008423E4" w:rsidRPr="00861995" w:rsidRDefault="00E50607" w:rsidP="0004115A">
            <w:pPr>
              <w:jc w:val="right"/>
            </w:pPr>
            <w:r>
              <w:t>Natural Resources</w:t>
            </w:r>
          </w:p>
        </w:tc>
      </w:tr>
      <w:tr w:rsidR="0055785B" w14:paraId="5C027F85" w14:textId="77777777" w:rsidTr="00345119">
        <w:tc>
          <w:tcPr>
            <w:tcW w:w="9576" w:type="dxa"/>
          </w:tcPr>
          <w:p w14:paraId="00B28770" w14:textId="39974A03" w:rsidR="008423E4" w:rsidRDefault="00E50607" w:rsidP="0004115A">
            <w:pPr>
              <w:jc w:val="right"/>
            </w:pPr>
            <w:r>
              <w:t>Committee Report (Substituted)</w:t>
            </w:r>
          </w:p>
        </w:tc>
      </w:tr>
    </w:tbl>
    <w:p w14:paraId="66E2F51F" w14:textId="77777777" w:rsidR="008423E4" w:rsidRDefault="008423E4" w:rsidP="0004115A">
      <w:pPr>
        <w:tabs>
          <w:tab w:val="right" w:pos="9360"/>
        </w:tabs>
      </w:pPr>
    </w:p>
    <w:p w14:paraId="2BE28978" w14:textId="77777777" w:rsidR="008423E4" w:rsidRDefault="008423E4" w:rsidP="0004115A"/>
    <w:p w14:paraId="2CC086F4" w14:textId="77777777" w:rsidR="008423E4" w:rsidRDefault="008423E4" w:rsidP="0004115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5785B" w14:paraId="49F0E7FB" w14:textId="77777777" w:rsidTr="00345119">
        <w:tc>
          <w:tcPr>
            <w:tcW w:w="9576" w:type="dxa"/>
          </w:tcPr>
          <w:p w14:paraId="7106079E" w14:textId="77777777" w:rsidR="008423E4" w:rsidRPr="00A8133F" w:rsidRDefault="00E50607" w:rsidP="000411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F5F3575" w14:textId="77777777" w:rsidR="008423E4" w:rsidRDefault="008423E4" w:rsidP="0004115A"/>
          <w:p w14:paraId="5292831F" w14:textId="32609659" w:rsidR="008423E4" w:rsidRDefault="00E50607" w:rsidP="0004115A">
            <w:pPr>
              <w:pStyle w:val="Header"/>
              <w:jc w:val="both"/>
            </w:pPr>
            <w:r>
              <w:t>Concerns have been raised regarding the</w:t>
            </w:r>
            <w:r w:rsidR="00BD7469">
              <w:t xml:space="preserve"> underutilization </w:t>
            </w:r>
            <w:r>
              <w:t xml:space="preserve">in Texas </w:t>
            </w:r>
            <w:r w:rsidR="00BD7469">
              <w:t>of nature-based infrastructure</w:t>
            </w:r>
            <w:r>
              <w:t xml:space="preserve">, which </w:t>
            </w:r>
            <w:r w:rsidR="00BD7469">
              <w:t>consists of man-made systems that mimic natural processes to help mitigate the effects of flooding, runoff, and erosion</w:t>
            </w:r>
            <w:r w:rsidR="003415A7">
              <w:t xml:space="preserve"> </w:t>
            </w:r>
            <w:r w:rsidR="00BD7469">
              <w:t>while also producing ancillary benefits such as enhanced</w:t>
            </w:r>
            <w:r>
              <w:t xml:space="preserve"> </w:t>
            </w:r>
            <w:r w:rsidR="00BD7469">
              <w:t xml:space="preserve">aquifer recharge, </w:t>
            </w:r>
            <w:r w:rsidR="003415A7">
              <w:t xml:space="preserve">reduced </w:t>
            </w:r>
            <w:r w:rsidR="00BD7469">
              <w:t>heat island effects, and scenic beauty. A</w:t>
            </w:r>
            <w:r w:rsidR="00DF34CA">
              <w:t xml:space="preserve"> </w:t>
            </w:r>
            <w:r w:rsidR="00BD7469">
              <w:t>program in Iowa has helped encourage the proliferation of nature-based infrastructure across communities and enjoys a great deal of popularity in its contributions to flood mitigation and scenic beautification.</w:t>
            </w:r>
            <w:r w:rsidR="00DF34CA">
              <w:t xml:space="preserve"> </w:t>
            </w:r>
            <w:r w:rsidR="00BD7469">
              <w:t>It has been suggested by local organizations and community leaders that a similar program should be implemented in Texas</w:t>
            </w:r>
            <w:r w:rsidR="00646A68">
              <w:t>,</w:t>
            </w:r>
            <w:r w:rsidR="00DF34CA">
              <w:t xml:space="preserve"> as the a</w:t>
            </w:r>
            <w:r w:rsidR="00BD7469">
              <w:t xml:space="preserve">doption of </w:t>
            </w:r>
            <w:r w:rsidR="00DF34CA">
              <w:t xml:space="preserve">similar </w:t>
            </w:r>
            <w:r w:rsidR="00BD7469">
              <w:t>cost-effective measures has been slow and local governments could use an incentive to invest in green infrastructure.</w:t>
            </w:r>
            <w:r w:rsidR="00DF34CA">
              <w:t xml:space="preserve"> C.S.H.B.</w:t>
            </w:r>
            <w:r w:rsidR="00D3257B">
              <w:t> </w:t>
            </w:r>
            <w:r w:rsidR="00DF34CA">
              <w:t>2350 seeks to</w:t>
            </w:r>
            <w:r w:rsidR="00BD7469">
              <w:t xml:space="preserve"> encourage the proliferation of nature-based infrastructure projects across the state</w:t>
            </w:r>
            <w:r w:rsidR="00DF34CA">
              <w:t xml:space="preserve"> by</w:t>
            </w:r>
            <w:r w:rsidR="00646A68">
              <w:t xml:space="preserve"> incentivizing</w:t>
            </w:r>
            <w:r w:rsidR="00646A68" w:rsidRPr="00646A68">
              <w:t xml:space="preserve"> political subdivisions </w:t>
            </w:r>
            <w:r w:rsidR="00646A68">
              <w:t>to undertake</w:t>
            </w:r>
            <w:r w:rsidR="00646A68" w:rsidRPr="00646A68">
              <w:t xml:space="preserve"> </w:t>
            </w:r>
            <w:r w:rsidR="00646A68">
              <w:t>these</w:t>
            </w:r>
            <w:r w:rsidR="00646A68" w:rsidRPr="00646A68">
              <w:t xml:space="preserve"> projects</w:t>
            </w:r>
            <w:r w:rsidR="00BD7469">
              <w:t>.</w:t>
            </w:r>
          </w:p>
          <w:p w14:paraId="59BD3040" w14:textId="77777777" w:rsidR="008423E4" w:rsidRPr="00E26B13" w:rsidRDefault="008423E4" w:rsidP="0004115A">
            <w:pPr>
              <w:rPr>
                <w:b/>
              </w:rPr>
            </w:pPr>
          </w:p>
        </w:tc>
      </w:tr>
      <w:tr w:rsidR="0055785B" w14:paraId="100B46B2" w14:textId="77777777" w:rsidTr="00345119">
        <w:tc>
          <w:tcPr>
            <w:tcW w:w="9576" w:type="dxa"/>
          </w:tcPr>
          <w:p w14:paraId="3A007521" w14:textId="77777777" w:rsidR="0017725B" w:rsidRDefault="00E50607" w:rsidP="000411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9A50E0" w14:textId="77777777" w:rsidR="0017725B" w:rsidRDefault="0017725B" w:rsidP="0004115A">
            <w:pPr>
              <w:rPr>
                <w:b/>
                <w:u w:val="single"/>
              </w:rPr>
            </w:pPr>
          </w:p>
          <w:p w14:paraId="2361F34C" w14:textId="31704991" w:rsidR="00636C1A" w:rsidRPr="00636C1A" w:rsidRDefault="00E50607" w:rsidP="0004115A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20B9B96D" w14:textId="77777777" w:rsidR="0017725B" w:rsidRPr="0017725B" w:rsidRDefault="0017725B" w:rsidP="0004115A">
            <w:pPr>
              <w:rPr>
                <w:b/>
                <w:u w:val="single"/>
              </w:rPr>
            </w:pPr>
          </w:p>
        </w:tc>
      </w:tr>
      <w:tr w:rsidR="0055785B" w14:paraId="03374EC9" w14:textId="77777777" w:rsidTr="00345119">
        <w:tc>
          <w:tcPr>
            <w:tcW w:w="9576" w:type="dxa"/>
          </w:tcPr>
          <w:p w14:paraId="1BA3C1B4" w14:textId="77777777" w:rsidR="008423E4" w:rsidRPr="00A8133F" w:rsidRDefault="00E50607" w:rsidP="000411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4AE237" w14:textId="77777777" w:rsidR="008423E4" w:rsidRDefault="008423E4" w:rsidP="0004115A"/>
          <w:p w14:paraId="104FD0EB" w14:textId="5CA6C2F8" w:rsidR="00D609B5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 xml:space="preserve">to the </w:t>
            </w:r>
            <w:r w:rsidRPr="00D609B5">
              <w:t xml:space="preserve">Texas Water Development Board </w:t>
            </w:r>
            <w:r>
              <w:t xml:space="preserve">in </w:t>
            </w:r>
            <w:r w:rsidRPr="00D609B5">
              <w:t>SECTION</w:t>
            </w:r>
            <w:r>
              <w:t>S</w:t>
            </w:r>
            <w:r w:rsidRPr="00D609B5">
              <w:t xml:space="preserve"> 1</w:t>
            </w:r>
            <w:r>
              <w:t>, 7, and 8 of this bill.</w:t>
            </w:r>
          </w:p>
          <w:p w14:paraId="4D9C60B8" w14:textId="77777777" w:rsidR="008423E4" w:rsidRPr="00E21FDC" w:rsidRDefault="008423E4" w:rsidP="0004115A">
            <w:pPr>
              <w:rPr>
                <w:b/>
              </w:rPr>
            </w:pPr>
          </w:p>
        </w:tc>
      </w:tr>
      <w:tr w:rsidR="0055785B" w14:paraId="1D16DF80" w14:textId="77777777" w:rsidTr="00345119">
        <w:tc>
          <w:tcPr>
            <w:tcW w:w="9576" w:type="dxa"/>
          </w:tcPr>
          <w:p w14:paraId="7BD6239F" w14:textId="77777777" w:rsidR="008423E4" w:rsidRPr="00A8133F" w:rsidRDefault="00E50607" w:rsidP="000411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218A37" w14:textId="77777777" w:rsidR="008423E4" w:rsidRDefault="008423E4" w:rsidP="0004115A"/>
          <w:p w14:paraId="5EC04FB2" w14:textId="36BDFF5D" w:rsidR="00F540CF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049EB">
              <w:t xml:space="preserve">H.B. 2350 </w:t>
            </w:r>
            <w:r>
              <w:t xml:space="preserve">amends the </w:t>
            </w:r>
            <w:r w:rsidRPr="00F540CF">
              <w:t>Water Code</w:t>
            </w:r>
            <w:r>
              <w:t xml:space="preserve"> to require the </w:t>
            </w:r>
            <w:r w:rsidRPr="00F540CF">
              <w:t>Texas Water Development Board</w:t>
            </w:r>
            <w:r>
              <w:t xml:space="preserve"> (</w:t>
            </w:r>
            <w:r w:rsidRPr="00F540CF">
              <w:t>TWDB)</w:t>
            </w:r>
            <w:r>
              <w:t xml:space="preserve"> to</w:t>
            </w:r>
            <w:r w:rsidRPr="00F540CF">
              <w:t xml:space="preserve"> establish and administer the water resource restoration program to assist in enhancing water quality in </w:t>
            </w:r>
            <w:r>
              <w:t>Texas</w:t>
            </w:r>
            <w:r w:rsidRPr="00F540CF">
              <w:t xml:space="preserve"> through the provision of financial assistance to political subdivisions for locally directed projects.</w:t>
            </w:r>
            <w:r>
              <w:t xml:space="preserve"> The bill defines </w:t>
            </w:r>
            <w:r w:rsidRPr="00F540CF">
              <w:t>"</w:t>
            </w:r>
            <w:r>
              <w:t>p</w:t>
            </w:r>
            <w:r w:rsidRPr="00F540CF">
              <w:t xml:space="preserve">roject" </w:t>
            </w:r>
            <w:r>
              <w:t>a</w:t>
            </w:r>
            <w:r w:rsidRPr="00F540CF">
              <w:t>s nature-based</w:t>
            </w:r>
            <w:r w:rsidRPr="00F540CF">
              <w:t xml:space="preserve"> infrastructure that will improve water quality in the political subdivision where the project is located and includes the acquisition of real property and the use of nature-based water treatment technologies</w:t>
            </w:r>
            <w:r>
              <w:t>.</w:t>
            </w:r>
          </w:p>
          <w:p w14:paraId="12BE5933" w14:textId="77777777" w:rsidR="00F540CF" w:rsidRDefault="00F540CF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70C4D5" w14:textId="68ECB2E1" w:rsidR="00136EE9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540CF">
              <w:t xml:space="preserve">H.B. 2350 </w:t>
            </w:r>
            <w:r>
              <w:t xml:space="preserve">requires the TWDB to establish </w:t>
            </w:r>
            <w:r>
              <w:t>a process by which a political subdivision may combine a project funded through a state revolving fund with a project under the program so that the total cost of both projects does not exceed the cost of the project funded through the state revolving fund</w:t>
            </w:r>
            <w:r w:rsidR="00F540CF">
              <w:t>.</w:t>
            </w:r>
            <w:r>
              <w:t xml:space="preserve"> </w:t>
            </w:r>
            <w:r w:rsidR="00F540CF">
              <w:t>The bill requires a</w:t>
            </w:r>
            <w:r w:rsidR="00F540CF" w:rsidRPr="00F540CF">
              <w:t xml:space="preserve"> proposed project </w:t>
            </w:r>
            <w:r w:rsidR="00F540CF">
              <w:t>to</w:t>
            </w:r>
            <w:r w:rsidR="00F540CF" w:rsidRPr="00F540CF">
              <w:t xml:space="preserve"> be compatible with the</w:t>
            </w:r>
            <w:r w:rsidR="00686E08">
              <w:t xml:space="preserve"> program's</w:t>
            </w:r>
            <w:r w:rsidR="00F540CF" w:rsidRPr="00F540CF">
              <w:t xml:space="preserve"> goals and include the application of best management practices for the primary purpose of water quality protection and improvement. </w:t>
            </w:r>
            <w:r>
              <w:t xml:space="preserve">The bill specifies </w:t>
            </w:r>
            <w:r w:rsidRPr="00136EE9">
              <w:t>items</w:t>
            </w:r>
            <w:r>
              <w:t xml:space="preserve"> a proposed project may an</w:t>
            </w:r>
            <w:r>
              <w:t>d may not include and specifically prohibits a project from including the acquisition of property, an interest in property, or improvements to property through the use of eminent domain.</w:t>
            </w:r>
          </w:p>
          <w:p w14:paraId="203BE7E9" w14:textId="77777777" w:rsidR="00136EE9" w:rsidRDefault="00136EE9" w:rsidP="0004115A">
            <w:pPr>
              <w:pStyle w:val="Header"/>
              <w:jc w:val="both"/>
            </w:pPr>
          </w:p>
          <w:p w14:paraId="353CA8E4" w14:textId="7AF9B669" w:rsidR="00136EE9" w:rsidRDefault="00E50607" w:rsidP="0004115A">
            <w:pPr>
              <w:pStyle w:val="Header"/>
              <w:jc w:val="both"/>
            </w:pPr>
            <w:r>
              <w:t xml:space="preserve">C.S.H.B. 2350 requires the </w:t>
            </w:r>
            <w:r w:rsidRPr="00136EE9">
              <w:t>TWDB</w:t>
            </w:r>
            <w:r>
              <w:t xml:space="preserve"> to adopt rules to establish a means of prioritizing projects in disadvantaged communities and</w:t>
            </w:r>
            <w:r w:rsidR="000C4787">
              <w:t xml:space="preserve"> </w:t>
            </w:r>
            <w:r w:rsidR="000C4787" w:rsidRPr="000C4787">
              <w:t>requires the TWDB</w:t>
            </w:r>
            <w:r>
              <w:t xml:space="preserve"> </w:t>
            </w:r>
            <w:r w:rsidR="007A43AF">
              <w:t xml:space="preserve">to </w:t>
            </w:r>
            <w:r w:rsidR="000C4787">
              <w:t>include</w:t>
            </w:r>
            <w:r>
              <w:t xml:space="preserve"> specified criteria to determine whether a political subdivision seeking financing is a disadvantaged community.</w:t>
            </w:r>
            <w:r w:rsidR="007A43AF">
              <w:t xml:space="preserve"> The bill requires a</w:t>
            </w:r>
            <w:r>
              <w:t>n</w:t>
            </w:r>
            <w:r>
              <w:t xml:space="preserve"> application for the financing of a project </w:t>
            </w:r>
            <w:r w:rsidR="007A43AF">
              <w:t>to</w:t>
            </w:r>
            <w:r>
              <w:t xml:space="preserve"> include a viability assessment that includes</w:t>
            </w:r>
            <w:r w:rsidR="007A43AF">
              <w:t xml:space="preserve"> the following</w:t>
            </w:r>
            <w:r>
              <w:t>:</w:t>
            </w:r>
          </w:p>
          <w:p w14:paraId="73280519" w14:textId="77777777" w:rsidR="00136EE9" w:rsidRDefault="00E50607" w:rsidP="0004115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ability of the applicant to provide proper oversight and management through a certified operator; and</w:t>
            </w:r>
          </w:p>
          <w:p w14:paraId="61587ADA" w14:textId="77777777" w:rsidR="00136EE9" w:rsidRDefault="00E50607" w:rsidP="0004115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7A43AF">
              <w:t xml:space="preserve">users' </w:t>
            </w:r>
            <w:r>
              <w:t>financial ability to support the</w:t>
            </w:r>
            <w:r w:rsidR="007A43AF">
              <w:t xml:space="preserve"> project's</w:t>
            </w:r>
            <w:r>
              <w:t xml:space="preserve"> long-term maintenance.</w:t>
            </w:r>
          </w:p>
          <w:p w14:paraId="1A6DF742" w14:textId="77777777" w:rsidR="00136EE9" w:rsidRDefault="00136EE9" w:rsidP="0004115A">
            <w:pPr>
              <w:pStyle w:val="Header"/>
              <w:jc w:val="both"/>
            </w:pPr>
          </w:p>
          <w:p w14:paraId="07B34E56" w14:textId="01A11C80" w:rsidR="00136EE9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A43AF">
              <w:t xml:space="preserve">H.B. 2350 requires the </w:t>
            </w:r>
            <w:r w:rsidR="007A43AF" w:rsidRPr="007A43AF">
              <w:t>TWDB</w:t>
            </w:r>
            <w:r>
              <w:t xml:space="preserve"> </w:t>
            </w:r>
            <w:r w:rsidR="007A43AF">
              <w:t>to</w:t>
            </w:r>
            <w:r>
              <w:t xml:space="preserve"> adopt rules necessary for the</w:t>
            </w:r>
            <w:r w:rsidR="007A43AF">
              <w:t xml:space="preserve"> program's</w:t>
            </w:r>
            <w:r>
              <w:t xml:space="preserve"> implementation an</w:t>
            </w:r>
            <w:r w:rsidR="007A43AF">
              <w:t>d administration</w:t>
            </w:r>
            <w:r w:rsidR="000C4787">
              <w:t xml:space="preserve"> and sets a deadline of n</w:t>
            </w:r>
            <w:r w:rsidR="000C4787" w:rsidRPr="000C4787">
              <w:t>ot later than September 1, 2022</w:t>
            </w:r>
            <w:r w:rsidR="000C4787">
              <w:t>, for the adoption of rules necessary to implement the program.</w:t>
            </w:r>
          </w:p>
          <w:p w14:paraId="04D0E4EE" w14:textId="77777777" w:rsidR="004B0BE3" w:rsidRDefault="004B0BE3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088E0A" w14:textId="386AA6B5" w:rsidR="00120F2E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2350 authorizes </w:t>
            </w:r>
            <w:r w:rsidRPr="00120F2E">
              <w:t xml:space="preserve">any additional state revolving fund established under </w:t>
            </w:r>
            <w:r>
              <w:t xml:space="preserve">provisions relating to </w:t>
            </w:r>
            <w:r w:rsidRPr="00120F2E">
              <w:t>financial assistance for water pollution control</w:t>
            </w:r>
            <w:r>
              <w:t>, t</w:t>
            </w:r>
            <w:r w:rsidRPr="00120F2E">
              <w:t xml:space="preserve">o the extent not prohibited by TWDB rule, </w:t>
            </w:r>
            <w:r>
              <w:t>to</w:t>
            </w:r>
            <w:r w:rsidRPr="00120F2E">
              <w:t xml:space="preserve"> be used to provide financial assistance for projec</w:t>
            </w:r>
            <w:r w:rsidRPr="00120F2E">
              <w:t xml:space="preserve">ts </w:t>
            </w:r>
            <w:r>
              <w:t xml:space="preserve">under the bill's </w:t>
            </w:r>
            <w:r w:rsidRPr="00120F2E">
              <w:t>water resource restoration program</w:t>
            </w:r>
            <w:r w:rsidR="00D601B2">
              <w:t>.</w:t>
            </w:r>
          </w:p>
          <w:p w14:paraId="28548574" w14:textId="77582ACA" w:rsidR="00D601B2" w:rsidRDefault="00D601B2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6D1E24" w14:textId="27C28D07" w:rsidR="001310BB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601B2">
              <w:t xml:space="preserve">H.B. 2350 </w:t>
            </w:r>
            <w:r w:rsidR="00F47D08">
              <w:t xml:space="preserve">includes projects proposed under the bill's </w:t>
            </w:r>
            <w:r w:rsidR="00F47D08" w:rsidRPr="00F47D08">
              <w:t>water resource restoration program</w:t>
            </w:r>
            <w:r w:rsidR="00F47D08">
              <w:t xml:space="preserve"> as water quality enhancement the purposes for which the </w:t>
            </w:r>
            <w:r w:rsidR="00F47D08" w:rsidRPr="00F47D08">
              <w:t>TWDB</w:t>
            </w:r>
            <w:r w:rsidR="00F47D08">
              <w:t xml:space="preserve"> </w:t>
            </w:r>
            <w:r w:rsidR="00F47D08" w:rsidRPr="00F47D08">
              <w:t>may use water quality enhancement funds to provide financial assistance to political subdivisions</w:t>
            </w:r>
            <w:r w:rsidR="00D601B2">
              <w:t xml:space="preserve">. </w:t>
            </w:r>
            <w:r w:rsidR="00F656C8">
              <w:t>The bill requires a</w:t>
            </w:r>
            <w:r w:rsidR="00D601B2" w:rsidRPr="00D601B2">
              <w:t>n application for financial assistance</w:t>
            </w:r>
            <w:r w:rsidR="00E17DE0">
              <w:t xml:space="preserve"> </w:t>
            </w:r>
            <w:r w:rsidR="00E17DE0" w:rsidRPr="00E17DE0">
              <w:t>for water quality enhancement purposes</w:t>
            </w:r>
            <w:r w:rsidR="00E17DE0" w:rsidRPr="00D601B2">
              <w:t xml:space="preserve"> </w:t>
            </w:r>
            <w:r w:rsidR="00D601B2" w:rsidRPr="00D601B2">
              <w:t xml:space="preserve">administered through the program </w:t>
            </w:r>
            <w:r w:rsidR="00F656C8">
              <w:t>to</w:t>
            </w:r>
            <w:r w:rsidR="00D601B2" w:rsidRPr="00D601B2">
              <w:t xml:space="preserve"> include a copy of a resolution approving the proposed project adopted by the governing body of a municipality or special purpose district or the commissioners court of a county in which the proposed project is to be located.</w:t>
            </w:r>
            <w:r w:rsidR="00660DBE">
              <w:t xml:space="preserve"> </w:t>
            </w:r>
            <w:r w:rsidR="00F656C8">
              <w:t xml:space="preserve">The bill requires </w:t>
            </w:r>
            <w:r w:rsidR="00F656C8" w:rsidRPr="00F656C8">
              <w:t>the TWDB</w:t>
            </w:r>
            <w:r w:rsidR="00F656C8">
              <w:t>, i</w:t>
            </w:r>
            <w:r w:rsidR="00F656C8" w:rsidRPr="00F656C8">
              <w:t xml:space="preserve">n passing on an application from a political subdivision, </w:t>
            </w:r>
            <w:r w:rsidR="00F656C8">
              <w:t>to</w:t>
            </w:r>
            <w:r w:rsidR="00660DBE">
              <w:t xml:space="preserve"> consider, among the other prescribed considerations, </w:t>
            </w:r>
            <w:r w:rsidR="00660DBE" w:rsidRPr="00660DBE">
              <w:t>whether the political subdivision proposes a project through the program</w:t>
            </w:r>
            <w:r w:rsidR="00660DBE">
              <w:t>.</w:t>
            </w:r>
            <w:r w:rsidR="006E65F1">
              <w:t xml:space="preserve"> </w:t>
            </w:r>
          </w:p>
          <w:p w14:paraId="23921FBC" w14:textId="77777777" w:rsidR="001310BB" w:rsidRDefault="001310BB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E59EA5" w14:textId="3098F731" w:rsidR="008E5459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310BB">
              <w:t>H.B. 2350</w:t>
            </w:r>
            <w:r w:rsidR="000E7406">
              <w:t xml:space="preserve"> </w:t>
            </w:r>
            <w:r w:rsidR="00945986">
              <w:t xml:space="preserve">includes </w:t>
            </w:r>
            <w:r>
              <w:t xml:space="preserve">the following applications </w:t>
            </w:r>
            <w:r w:rsidR="00945986">
              <w:t>among the applications that the TWDB is required to give preference</w:t>
            </w:r>
            <w:r w:rsidR="000E7406">
              <w:t xml:space="preserve"> if there </w:t>
            </w:r>
            <w:r w:rsidR="000E7406" w:rsidRPr="00660DBE">
              <w:t xml:space="preserve">is insufficient money available to fund all applications </w:t>
            </w:r>
            <w:r w:rsidR="000E7406">
              <w:t xml:space="preserve">for </w:t>
            </w:r>
            <w:r w:rsidR="000E7406" w:rsidRPr="00945986">
              <w:t>financial assistance for water quality enhancement purposes</w:t>
            </w:r>
            <w:r>
              <w:t>:</w:t>
            </w:r>
          </w:p>
          <w:p w14:paraId="1CED614A" w14:textId="3E4E666B" w:rsidR="008E5459" w:rsidRDefault="00945986" w:rsidP="0004115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applications for political subdivisions that </w:t>
            </w:r>
            <w:r w:rsidRPr="00945986">
              <w:t>propose a project through the program that provides a significant improvement to water quality in the relevant watershed</w:t>
            </w:r>
            <w:r w:rsidR="00E50607">
              <w:t>; and</w:t>
            </w:r>
          </w:p>
          <w:p w14:paraId="09CA9653" w14:textId="5B9A8246" w:rsidR="006E65F1" w:rsidRDefault="00E50607" w:rsidP="0004115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8E5459">
              <w:t>applications for political subdivisions</w:t>
            </w:r>
            <w:r>
              <w:t xml:space="preserve"> that </w:t>
            </w:r>
            <w:r w:rsidRPr="006E65F1">
              <w:t>propose a project through the program that affects a disadvantaged c</w:t>
            </w:r>
            <w:r>
              <w:t>ommunity, as determined by TWDB</w:t>
            </w:r>
            <w:r w:rsidRPr="006E65F1">
              <w:t xml:space="preserve"> rule</w:t>
            </w:r>
            <w:r>
              <w:t>.</w:t>
            </w:r>
          </w:p>
          <w:p w14:paraId="5C4D5085" w14:textId="77777777" w:rsidR="008423E4" w:rsidRPr="00835628" w:rsidRDefault="008423E4" w:rsidP="0004115A">
            <w:pPr>
              <w:rPr>
                <w:b/>
              </w:rPr>
            </w:pPr>
          </w:p>
        </w:tc>
      </w:tr>
      <w:tr w:rsidR="0055785B" w14:paraId="5C950EDE" w14:textId="77777777" w:rsidTr="00345119">
        <w:tc>
          <w:tcPr>
            <w:tcW w:w="9576" w:type="dxa"/>
          </w:tcPr>
          <w:p w14:paraId="1188FB88" w14:textId="77777777" w:rsidR="008423E4" w:rsidRPr="00A8133F" w:rsidRDefault="00E50607" w:rsidP="000411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265591" w14:textId="77777777" w:rsidR="008423E4" w:rsidRDefault="008423E4" w:rsidP="0004115A"/>
          <w:p w14:paraId="0CAD6842" w14:textId="289617D3" w:rsidR="008423E4" w:rsidRPr="003624F2" w:rsidRDefault="00E50607" w:rsidP="00041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3855183" w14:textId="77777777" w:rsidR="008423E4" w:rsidRPr="00233FDB" w:rsidRDefault="008423E4" w:rsidP="0004115A">
            <w:pPr>
              <w:rPr>
                <w:b/>
              </w:rPr>
            </w:pPr>
          </w:p>
        </w:tc>
      </w:tr>
      <w:tr w:rsidR="0055785B" w14:paraId="014FAE22" w14:textId="77777777" w:rsidTr="00345119">
        <w:tc>
          <w:tcPr>
            <w:tcW w:w="9576" w:type="dxa"/>
          </w:tcPr>
          <w:p w14:paraId="64CC6238" w14:textId="77777777" w:rsidR="00483607" w:rsidRDefault="00E50607" w:rsidP="000411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D1BA0BD" w14:textId="77777777" w:rsidR="00A35613" w:rsidRDefault="00A35613" w:rsidP="0004115A">
            <w:pPr>
              <w:jc w:val="both"/>
            </w:pPr>
          </w:p>
          <w:p w14:paraId="419F2803" w14:textId="3A711620" w:rsidR="00A35613" w:rsidRDefault="00E50607" w:rsidP="0004115A">
            <w:pPr>
              <w:jc w:val="both"/>
            </w:pPr>
            <w:r>
              <w:t>C.S.H.B. 2350 differs from the original in minor or nonsubstantive ways by conforming to certain bill drafting conventions.</w:t>
            </w:r>
          </w:p>
          <w:p w14:paraId="0D04842F" w14:textId="45F7FDEB" w:rsidR="00BD7469" w:rsidRPr="00BD7469" w:rsidRDefault="00BD7469" w:rsidP="0004115A">
            <w:pPr>
              <w:jc w:val="both"/>
            </w:pPr>
          </w:p>
        </w:tc>
      </w:tr>
      <w:tr w:rsidR="0055785B" w14:paraId="1297330B" w14:textId="77777777" w:rsidTr="00345119">
        <w:tc>
          <w:tcPr>
            <w:tcW w:w="9576" w:type="dxa"/>
          </w:tcPr>
          <w:p w14:paraId="47C2ADED" w14:textId="77777777" w:rsidR="00483607" w:rsidRPr="009C1E9A" w:rsidRDefault="00483607" w:rsidP="0004115A">
            <w:pPr>
              <w:rPr>
                <w:b/>
                <w:u w:val="single"/>
              </w:rPr>
            </w:pPr>
          </w:p>
        </w:tc>
      </w:tr>
      <w:tr w:rsidR="0055785B" w14:paraId="331C9F18" w14:textId="77777777" w:rsidTr="00345119">
        <w:tc>
          <w:tcPr>
            <w:tcW w:w="9576" w:type="dxa"/>
          </w:tcPr>
          <w:p w14:paraId="23B35DA7" w14:textId="77777777" w:rsidR="00483607" w:rsidRPr="00483607" w:rsidRDefault="00483607" w:rsidP="0004115A">
            <w:pPr>
              <w:jc w:val="both"/>
            </w:pPr>
          </w:p>
        </w:tc>
      </w:tr>
    </w:tbl>
    <w:p w14:paraId="5D68334A" w14:textId="77777777" w:rsidR="008423E4" w:rsidRPr="00BE0E75" w:rsidRDefault="008423E4" w:rsidP="0004115A">
      <w:pPr>
        <w:jc w:val="both"/>
        <w:rPr>
          <w:rFonts w:ascii="Arial" w:hAnsi="Arial"/>
          <w:sz w:val="16"/>
          <w:szCs w:val="16"/>
        </w:rPr>
      </w:pPr>
    </w:p>
    <w:p w14:paraId="01847328" w14:textId="77777777" w:rsidR="004108C3" w:rsidRPr="008423E4" w:rsidRDefault="004108C3" w:rsidP="0004115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C656" w14:textId="77777777" w:rsidR="00000000" w:rsidRDefault="00E50607">
      <w:r>
        <w:separator/>
      </w:r>
    </w:p>
  </w:endnote>
  <w:endnote w:type="continuationSeparator" w:id="0">
    <w:p w14:paraId="6DD73E9F" w14:textId="77777777" w:rsidR="00000000" w:rsidRDefault="00E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4F6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785B" w14:paraId="3880CE19" w14:textId="77777777" w:rsidTr="009C1E9A">
      <w:trPr>
        <w:cantSplit/>
      </w:trPr>
      <w:tc>
        <w:tcPr>
          <w:tcW w:w="0" w:type="pct"/>
        </w:tcPr>
        <w:p w14:paraId="47EA7F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2C4A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2731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9B99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4AD9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85B" w14:paraId="7E73E368" w14:textId="77777777" w:rsidTr="009C1E9A">
      <w:trPr>
        <w:cantSplit/>
      </w:trPr>
      <w:tc>
        <w:tcPr>
          <w:tcW w:w="0" w:type="pct"/>
        </w:tcPr>
        <w:p w14:paraId="406F79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9D12C9" w14:textId="5FF9F588" w:rsidR="00EC379B" w:rsidRPr="009C1E9A" w:rsidRDefault="00E506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18267</w:t>
          </w:r>
        </w:p>
      </w:tc>
      <w:tc>
        <w:tcPr>
          <w:tcW w:w="2453" w:type="pct"/>
        </w:tcPr>
        <w:p w14:paraId="17E6706E" w14:textId="6EE41D38" w:rsidR="00EC379B" w:rsidRDefault="00E506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E7519">
            <w:t>21.94.49</w:t>
          </w:r>
          <w:r>
            <w:fldChar w:fldCharType="end"/>
          </w:r>
        </w:p>
      </w:tc>
    </w:tr>
    <w:tr w:rsidR="0055785B" w14:paraId="55503A03" w14:textId="77777777" w:rsidTr="009C1E9A">
      <w:trPr>
        <w:cantSplit/>
      </w:trPr>
      <w:tc>
        <w:tcPr>
          <w:tcW w:w="0" w:type="pct"/>
        </w:tcPr>
        <w:p w14:paraId="3EE7F6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E89817" w14:textId="77A90038" w:rsidR="00EC379B" w:rsidRPr="009C1E9A" w:rsidRDefault="00E506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17202</w:t>
          </w:r>
        </w:p>
      </w:tc>
      <w:tc>
        <w:tcPr>
          <w:tcW w:w="2453" w:type="pct"/>
        </w:tcPr>
        <w:p w14:paraId="6D1F93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66C9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785B" w14:paraId="6F43D7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CE59B0" w14:textId="66A361F7" w:rsidR="00EC379B" w:rsidRDefault="00E506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115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4536B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AB2F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B6D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45A2" w14:textId="77777777" w:rsidR="00000000" w:rsidRDefault="00E50607">
      <w:r>
        <w:separator/>
      </w:r>
    </w:p>
  </w:footnote>
  <w:footnote w:type="continuationSeparator" w:id="0">
    <w:p w14:paraId="6D3638B6" w14:textId="77777777" w:rsidR="00000000" w:rsidRDefault="00E5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B1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668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303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AFC"/>
    <w:multiLevelType w:val="hybridMultilevel"/>
    <w:tmpl w:val="2C9246F0"/>
    <w:lvl w:ilvl="0" w:tplc="3168E78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0D04990" w:tentative="1">
      <w:start w:val="1"/>
      <w:numFmt w:val="lowerLetter"/>
      <w:lvlText w:val="%2."/>
      <w:lvlJc w:val="left"/>
      <w:pPr>
        <w:ind w:left="1440" w:hanging="360"/>
      </w:pPr>
    </w:lvl>
    <w:lvl w:ilvl="2" w:tplc="A13ADDB2" w:tentative="1">
      <w:start w:val="1"/>
      <w:numFmt w:val="lowerRoman"/>
      <w:lvlText w:val="%3."/>
      <w:lvlJc w:val="right"/>
      <w:pPr>
        <w:ind w:left="2160" w:hanging="180"/>
      </w:pPr>
    </w:lvl>
    <w:lvl w:ilvl="3" w:tplc="8C203AC8" w:tentative="1">
      <w:start w:val="1"/>
      <w:numFmt w:val="decimal"/>
      <w:lvlText w:val="%4."/>
      <w:lvlJc w:val="left"/>
      <w:pPr>
        <w:ind w:left="2880" w:hanging="360"/>
      </w:pPr>
    </w:lvl>
    <w:lvl w:ilvl="4" w:tplc="8178614E" w:tentative="1">
      <w:start w:val="1"/>
      <w:numFmt w:val="lowerLetter"/>
      <w:lvlText w:val="%5."/>
      <w:lvlJc w:val="left"/>
      <w:pPr>
        <w:ind w:left="3600" w:hanging="360"/>
      </w:pPr>
    </w:lvl>
    <w:lvl w:ilvl="5" w:tplc="8048C172" w:tentative="1">
      <w:start w:val="1"/>
      <w:numFmt w:val="lowerRoman"/>
      <w:lvlText w:val="%6."/>
      <w:lvlJc w:val="right"/>
      <w:pPr>
        <w:ind w:left="4320" w:hanging="180"/>
      </w:pPr>
    </w:lvl>
    <w:lvl w:ilvl="6" w:tplc="B888B152" w:tentative="1">
      <w:start w:val="1"/>
      <w:numFmt w:val="decimal"/>
      <w:lvlText w:val="%7."/>
      <w:lvlJc w:val="left"/>
      <w:pPr>
        <w:ind w:left="5040" w:hanging="360"/>
      </w:pPr>
    </w:lvl>
    <w:lvl w:ilvl="7" w:tplc="0F1E6852" w:tentative="1">
      <w:start w:val="1"/>
      <w:numFmt w:val="lowerLetter"/>
      <w:lvlText w:val="%8."/>
      <w:lvlJc w:val="left"/>
      <w:pPr>
        <w:ind w:left="5760" w:hanging="360"/>
      </w:pPr>
    </w:lvl>
    <w:lvl w:ilvl="8" w:tplc="96CC9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7214"/>
    <w:multiLevelType w:val="hybridMultilevel"/>
    <w:tmpl w:val="8C9EFA8A"/>
    <w:lvl w:ilvl="0" w:tplc="FAEE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EF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88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4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E9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84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E0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B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8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2D"/>
    <w:multiLevelType w:val="hybridMultilevel"/>
    <w:tmpl w:val="1E9E1E92"/>
    <w:lvl w:ilvl="0" w:tplc="94EE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2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C5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7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3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85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7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3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20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6CB"/>
    <w:rsid w:val="00031C95"/>
    <w:rsid w:val="000330D4"/>
    <w:rsid w:val="0003572D"/>
    <w:rsid w:val="00035DB0"/>
    <w:rsid w:val="00037088"/>
    <w:rsid w:val="000400D5"/>
    <w:rsid w:val="0004115A"/>
    <w:rsid w:val="00043B84"/>
    <w:rsid w:val="0004512B"/>
    <w:rsid w:val="000463F0"/>
    <w:rsid w:val="00046BDA"/>
    <w:rsid w:val="0004762E"/>
    <w:rsid w:val="000508FB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787"/>
    <w:rsid w:val="000C49DA"/>
    <w:rsid w:val="000C4B3D"/>
    <w:rsid w:val="000C68DA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406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F2E"/>
    <w:rsid w:val="0012371B"/>
    <w:rsid w:val="001245C8"/>
    <w:rsid w:val="00124653"/>
    <w:rsid w:val="001247C5"/>
    <w:rsid w:val="00127893"/>
    <w:rsid w:val="001310BB"/>
    <w:rsid w:val="001312BB"/>
    <w:rsid w:val="00136EE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3DCF"/>
    <w:rsid w:val="001B75B8"/>
    <w:rsid w:val="001B7632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5A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51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60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BE3"/>
    <w:rsid w:val="004B138F"/>
    <w:rsid w:val="004B412A"/>
    <w:rsid w:val="004B576C"/>
    <w:rsid w:val="004B5B0B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85B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0A5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C1A"/>
    <w:rsid w:val="006402E7"/>
    <w:rsid w:val="00640CB6"/>
    <w:rsid w:val="00641B42"/>
    <w:rsid w:val="00645750"/>
    <w:rsid w:val="00646A68"/>
    <w:rsid w:val="00650692"/>
    <w:rsid w:val="006508D3"/>
    <w:rsid w:val="00650AFA"/>
    <w:rsid w:val="00660DB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E08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5F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3AF"/>
    <w:rsid w:val="007A5466"/>
    <w:rsid w:val="007A7EC1"/>
    <w:rsid w:val="007B4FCA"/>
    <w:rsid w:val="007B7B85"/>
    <w:rsid w:val="007C462E"/>
    <w:rsid w:val="007C496B"/>
    <w:rsid w:val="007C6803"/>
    <w:rsid w:val="007C6CC6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45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4BE"/>
    <w:rsid w:val="009375BB"/>
    <w:rsid w:val="009418E9"/>
    <w:rsid w:val="0094598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2A6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106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613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8EC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E49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20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9E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C91"/>
    <w:rsid w:val="00BD746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C8A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F99"/>
    <w:rsid w:val="00CA2182"/>
    <w:rsid w:val="00CA2186"/>
    <w:rsid w:val="00CA26EF"/>
    <w:rsid w:val="00CA3608"/>
    <w:rsid w:val="00CA4781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57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1B2"/>
    <w:rsid w:val="00D609B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4CA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DE0"/>
    <w:rsid w:val="00E20520"/>
    <w:rsid w:val="00E21D55"/>
    <w:rsid w:val="00E21FDC"/>
    <w:rsid w:val="00E2551E"/>
    <w:rsid w:val="00E26B13"/>
    <w:rsid w:val="00E27E5A"/>
    <w:rsid w:val="00E31135"/>
    <w:rsid w:val="00E317BA"/>
    <w:rsid w:val="00E3356B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607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D08"/>
    <w:rsid w:val="00F50130"/>
    <w:rsid w:val="00F52402"/>
    <w:rsid w:val="00F540CF"/>
    <w:rsid w:val="00F5605D"/>
    <w:rsid w:val="00F6514B"/>
    <w:rsid w:val="00F656C8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C7949-2232-4FC8-BCCA-0A3F6782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4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3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3AF"/>
    <w:rPr>
      <w:b/>
      <w:bCs/>
    </w:rPr>
  </w:style>
  <w:style w:type="character" w:styleId="Hyperlink">
    <w:name w:val="Hyperlink"/>
    <w:basedOn w:val="DefaultParagraphFont"/>
    <w:unhideWhenUsed/>
    <w:rsid w:val="009459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5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4781</Characters>
  <Application>Microsoft Office Word</Application>
  <DocSecurity>4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HB02350 (Committee Report (Substituted))</vt:lpstr>
    </vt:vector>
  </TitlesOfParts>
  <Company>State of Texas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18267</dc:subject>
  <dc:creator>State of Texas</dc:creator>
  <dc:description>HB 2350 by Zwiener-(H)Natural Resources (Substitute Document Number: 87R 17202)</dc:description>
  <cp:lastModifiedBy>Lauren Bustamente</cp:lastModifiedBy>
  <cp:revision>2</cp:revision>
  <cp:lastPrinted>2003-11-26T17:21:00Z</cp:lastPrinted>
  <dcterms:created xsi:type="dcterms:W3CDTF">2021-04-08T20:44:00Z</dcterms:created>
  <dcterms:modified xsi:type="dcterms:W3CDTF">2021-04-08T20:44:00Z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21.94.49</vt:lpwstr>
  </property>
</Properties>
</file>