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7371B" w14:paraId="4DBD4A7A" w14:textId="77777777" w:rsidTr="00596A38">
        <w:tc>
          <w:tcPr>
            <w:tcW w:w="9576" w:type="dxa"/>
            <w:noWrap/>
          </w:tcPr>
          <w:p w14:paraId="70F6F90D" w14:textId="77777777" w:rsidR="008423E4" w:rsidRPr="0022177D" w:rsidRDefault="002D704F" w:rsidP="00D96705">
            <w:pPr>
              <w:pStyle w:val="Heading1"/>
            </w:pPr>
            <w:bookmarkStart w:id="0" w:name="_GoBack"/>
            <w:bookmarkEnd w:id="0"/>
            <w:r w:rsidRPr="00631897">
              <w:t>BILL ANALYSIS</w:t>
            </w:r>
          </w:p>
        </w:tc>
      </w:tr>
    </w:tbl>
    <w:p w14:paraId="71DF13BE" w14:textId="77777777" w:rsidR="008423E4" w:rsidRPr="0022177D" w:rsidRDefault="008423E4" w:rsidP="00D96705">
      <w:pPr>
        <w:jc w:val="center"/>
      </w:pPr>
    </w:p>
    <w:p w14:paraId="16054FAB" w14:textId="77777777" w:rsidR="008423E4" w:rsidRPr="00B31F0E" w:rsidRDefault="008423E4" w:rsidP="00D96705"/>
    <w:p w14:paraId="64CE1F79" w14:textId="77777777" w:rsidR="008423E4" w:rsidRPr="00742794" w:rsidRDefault="008423E4" w:rsidP="00D96705">
      <w:pPr>
        <w:tabs>
          <w:tab w:val="right" w:pos="9360"/>
        </w:tabs>
      </w:pPr>
    </w:p>
    <w:tbl>
      <w:tblPr>
        <w:tblW w:w="0" w:type="auto"/>
        <w:tblLayout w:type="fixed"/>
        <w:tblLook w:val="01E0" w:firstRow="1" w:lastRow="1" w:firstColumn="1" w:lastColumn="1" w:noHBand="0" w:noVBand="0"/>
      </w:tblPr>
      <w:tblGrid>
        <w:gridCol w:w="9576"/>
      </w:tblGrid>
      <w:tr w:rsidR="0047371B" w14:paraId="02EF03B5" w14:textId="77777777" w:rsidTr="00596A38">
        <w:tc>
          <w:tcPr>
            <w:tcW w:w="9576" w:type="dxa"/>
          </w:tcPr>
          <w:p w14:paraId="529A4251" w14:textId="6C5E0E37" w:rsidR="008423E4" w:rsidRPr="00861995" w:rsidRDefault="002D704F" w:rsidP="00D96705">
            <w:pPr>
              <w:jc w:val="right"/>
            </w:pPr>
            <w:r>
              <w:t>C.S.H.B. 2352</w:t>
            </w:r>
          </w:p>
        </w:tc>
      </w:tr>
      <w:tr w:rsidR="0047371B" w14:paraId="61668F1D" w14:textId="77777777" w:rsidTr="00596A38">
        <w:tc>
          <w:tcPr>
            <w:tcW w:w="9576" w:type="dxa"/>
          </w:tcPr>
          <w:p w14:paraId="266DE7E9" w14:textId="0AE089EF" w:rsidR="008423E4" w:rsidRPr="00861995" w:rsidRDefault="002D704F" w:rsidP="0006612B">
            <w:pPr>
              <w:jc w:val="right"/>
            </w:pPr>
            <w:r>
              <w:t xml:space="preserve">By: </w:t>
            </w:r>
            <w:r w:rsidR="0006612B">
              <w:t>Parker</w:t>
            </w:r>
          </w:p>
        </w:tc>
      </w:tr>
      <w:tr w:rsidR="0047371B" w14:paraId="6526A8C3" w14:textId="77777777" w:rsidTr="00596A38">
        <w:tc>
          <w:tcPr>
            <w:tcW w:w="9576" w:type="dxa"/>
          </w:tcPr>
          <w:p w14:paraId="368D4897" w14:textId="5C58121B" w:rsidR="008423E4" w:rsidRPr="00861995" w:rsidRDefault="002D704F" w:rsidP="00D96705">
            <w:pPr>
              <w:jc w:val="right"/>
            </w:pPr>
            <w:r>
              <w:t>Corrections</w:t>
            </w:r>
          </w:p>
        </w:tc>
      </w:tr>
      <w:tr w:rsidR="0047371B" w14:paraId="085D35C7" w14:textId="77777777" w:rsidTr="00596A38">
        <w:tc>
          <w:tcPr>
            <w:tcW w:w="9576" w:type="dxa"/>
          </w:tcPr>
          <w:p w14:paraId="17252DDD" w14:textId="035E842F" w:rsidR="008423E4" w:rsidRDefault="002D704F" w:rsidP="00D96705">
            <w:pPr>
              <w:jc w:val="right"/>
            </w:pPr>
            <w:r>
              <w:t>Committee Report (Substituted)</w:t>
            </w:r>
          </w:p>
        </w:tc>
      </w:tr>
    </w:tbl>
    <w:p w14:paraId="7AE4D97F" w14:textId="77777777" w:rsidR="008423E4" w:rsidRDefault="008423E4" w:rsidP="00D96705">
      <w:pPr>
        <w:tabs>
          <w:tab w:val="right" w:pos="9360"/>
        </w:tabs>
      </w:pPr>
    </w:p>
    <w:p w14:paraId="3878E4E8" w14:textId="77777777" w:rsidR="008423E4" w:rsidRDefault="008423E4" w:rsidP="00D96705"/>
    <w:p w14:paraId="10F27738" w14:textId="77777777" w:rsidR="008423E4" w:rsidRDefault="008423E4" w:rsidP="00D96705"/>
    <w:tbl>
      <w:tblPr>
        <w:tblW w:w="0" w:type="auto"/>
        <w:tblCellMar>
          <w:left w:w="115" w:type="dxa"/>
          <w:right w:w="115" w:type="dxa"/>
        </w:tblCellMar>
        <w:tblLook w:val="01E0" w:firstRow="1" w:lastRow="1" w:firstColumn="1" w:lastColumn="1" w:noHBand="0" w:noVBand="0"/>
      </w:tblPr>
      <w:tblGrid>
        <w:gridCol w:w="9360"/>
      </w:tblGrid>
      <w:tr w:rsidR="0047371B" w14:paraId="73FB81FE" w14:textId="77777777" w:rsidTr="008C08C3">
        <w:tc>
          <w:tcPr>
            <w:tcW w:w="9360" w:type="dxa"/>
          </w:tcPr>
          <w:p w14:paraId="40D45824" w14:textId="77777777" w:rsidR="008423E4" w:rsidRPr="00A8133F" w:rsidRDefault="002D704F" w:rsidP="00D96705">
            <w:pPr>
              <w:rPr>
                <w:b/>
              </w:rPr>
            </w:pPr>
            <w:r w:rsidRPr="009C1E9A">
              <w:rPr>
                <w:b/>
                <w:u w:val="single"/>
              </w:rPr>
              <w:t>BACKGROUND AND PURPOSE</w:t>
            </w:r>
            <w:r>
              <w:rPr>
                <w:b/>
              </w:rPr>
              <w:t xml:space="preserve"> </w:t>
            </w:r>
          </w:p>
          <w:p w14:paraId="2D462AC8" w14:textId="77777777" w:rsidR="008423E4" w:rsidRDefault="008423E4" w:rsidP="00D96705"/>
          <w:p w14:paraId="44DA256B" w14:textId="6363CB68" w:rsidR="008423E4" w:rsidRDefault="002D704F" w:rsidP="00D96705">
            <w:pPr>
              <w:pStyle w:val="Header"/>
              <w:tabs>
                <w:tab w:val="clear" w:pos="4320"/>
                <w:tab w:val="clear" w:pos="8640"/>
              </w:tabs>
              <w:jc w:val="both"/>
            </w:pPr>
            <w:r w:rsidRPr="005824A7">
              <w:t xml:space="preserve">Individuals reentering the community from prison or jail face significant challenges in finding stable employment, which increases the likelihood of recidivism. In response, House Bill 3130 was passed </w:t>
            </w:r>
            <w:r w:rsidR="006B09AB">
              <w:t>in 2017</w:t>
            </w:r>
            <w:r w:rsidRPr="005824A7">
              <w:t>, which establish</w:t>
            </w:r>
            <w:r w:rsidR="006B09AB">
              <w:t>ed</w:t>
            </w:r>
            <w:r w:rsidRPr="005824A7">
              <w:t xml:space="preserve"> a pilot program to provide e</w:t>
            </w:r>
            <w:r w:rsidRPr="005824A7">
              <w:t xml:space="preserve">ducational and vocational training, employment, and reentry services to certain defendants. </w:t>
            </w:r>
            <w:r>
              <w:t>C</w:t>
            </w:r>
            <w:r w:rsidR="006B09AB">
              <w:t>.</w:t>
            </w:r>
            <w:r>
              <w:t>S</w:t>
            </w:r>
            <w:r w:rsidR="006B09AB">
              <w:t>.</w:t>
            </w:r>
            <w:r>
              <w:t>H</w:t>
            </w:r>
            <w:r w:rsidR="006B09AB">
              <w:t>.</w:t>
            </w:r>
            <w:r>
              <w:t>B</w:t>
            </w:r>
            <w:r w:rsidR="006B09AB">
              <w:t>.</w:t>
            </w:r>
            <w:r>
              <w:t xml:space="preserve"> </w:t>
            </w:r>
            <w:r w:rsidRPr="005824A7">
              <w:t xml:space="preserve">2352 seeks to build </w:t>
            </w:r>
            <w:r w:rsidR="006B09AB">
              <w:t xml:space="preserve">on </w:t>
            </w:r>
            <w:r w:rsidRPr="005824A7">
              <w:t xml:space="preserve">this work and grant certain inmates convicted of </w:t>
            </w:r>
            <w:r w:rsidR="003277E7">
              <w:t>certain drug-related offenses</w:t>
            </w:r>
            <w:r w:rsidRPr="005824A7">
              <w:t xml:space="preserve"> early release on parole</w:t>
            </w:r>
            <w:r w:rsidR="006B09AB">
              <w:t xml:space="preserve">, which is </w:t>
            </w:r>
            <w:r w:rsidRPr="005824A7">
              <w:t>contingent on the c</w:t>
            </w:r>
            <w:r w:rsidRPr="005824A7">
              <w:t>ompletion of an educational and vocational training pilot program.</w:t>
            </w:r>
          </w:p>
          <w:p w14:paraId="7FDA47A5" w14:textId="77777777" w:rsidR="008423E4" w:rsidRPr="00E26B13" w:rsidRDefault="008423E4" w:rsidP="00D96705">
            <w:pPr>
              <w:rPr>
                <w:b/>
              </w:rPr>
            </w:pPr>
          </w:p>
        </w:tc>
      </w:tr>
      <w:tr w:rsidR="0047371B" w14:paraId="004991D7" w14:textId="77777777" w:rsidTr="008C08C3">
        <w:tc>
          <w:tcPr>
            <w:tcW w:w="9360" w:type="dxa"/>
          </w:tcPr>
          <w:p w14:paraId="12B6F39F" w14:textId="77777777" w:rsidR="0017725B" w:rsidRDefault="002D704F" w:rsidP="00D96705">
            <w:pPr>
              <w:rPr>
                <w:b/>
                <w:u w:val="single"/>
              </w:rPr>
            </w:pPr>
            <w:r>
              <w:rPr>
                <w:b/>
                <w:u w:val="single"/>
              </w:rPr>
              <w:t>CRIMINAL JUSTICE IMPACT</w:t>
            </w:r>
          </w:p>
          <w:p w14:paraId="0FACE877" w14:textId="77777777" w:rsidR="0017725B" w:rsidRDefault="0017725B" w:rsidP="00D96705">
            <w:pPr>
              <w:rPr>
                <w:b/>
                <w:u w:val="single"/>
              </w:rPr>
            </w:pPr>
          </w:p>
          <w:p w14:paraId="775EDE91" w14:textId="77777777" w:rsidR="008C08C3" w:rsidRPr="008C08C3" w:rsidRDefault="002D704F" w:rsidP="00D96705">
            <w:pPr>
              <w:jc w:val="both"/>
            </w:pPr>
            <w:r>
              <w:t>It is the committee's opinion that this bill expressly does one or more of the following: creates a criminal offense, increases the punishment for an existing cri</w:t>
            </w:r>
            <w:r>
              <w:t>minal offense or category of offenses, or changes the eligibility of a person for community supervision, parole, or mandatory supervision.</w:t>
            </w:r>
          </w:p>
          <w:p w14:paraId="0D8D4981" w14:textId="77777777" w:rsidR="0017725B" w:rsidRPr="0017725B" w:rsidRDefault="0017725B" w:rsidP="00D96705">
            <w:pPr>
              <w:rPr>
                <w:b/>
                <w:u w:val="single"/>
              </w:rPr>
            </w:pPr>
          </w:p>
        </w:tc>
      </w:tr>
      <w:tr w:rsidR="0047371B" w14:paraId="7A28CBF0" w14:textId="77777777" w:rsidTr="008C08C3">
        <w:tc>
          <w:tcPr>
            <w:tcW w:w="9360" w:type="dxa"/>
          </w:tcPr>
          <w:p w14:paraId="216C8C85" w14:textId="77777777" w:rsidR="008423E4" w:rsidRPr="00A8133F" w:rsidRDefault="002D704F" w:rsidP="00D96705">
            <w:pPr>
              <w:rPr>
                <w:b/>
              </w:rPr>
            </w:pPr>
            <w:r w:rsidRPr="009C1E9A">
              <w:rPr>
                <w:b/>
                <w:u w:val="single"/>
              </w:rPr>
              <w:t>RULEMAKING AUTHORITY</w:t>
            </w:r>
            <w:r>
              <w:rPr>
                <w:b/>
              </w:rPr>
              <w:t xml:space="preserve"> </w:t>
            </w:r>
          </w:p>
          <w:p w14:paraId="5C57929F" w14:textId="77777777" w:rsidR="008423E4" w:rsidRDefault="008423E4" w:rsidP="00D96705"/>
          <w:p w14:paraId="26A0D0DA" w14:textId="6198664C" w:rsidR="008C08C3" w:rsidRDefault="002D704F" w:rsidP="00D96705">
            <w:pPr>
              <w:pStyle w:val="Header"/>
              <w:tabs>
                <w:tab w:val="clear" w:pos="4320"/>
                <w:tab w:val="clear" w:pos="8640"/>
              </w:tabs>
              <w:jc w:val="both"/>
            </w:pPr>
            <w:r>
              <w:t xml:space="preserve">It is the committee's opinion that rulemaking authority is expressly granted to </w:t>
            </w:r>
            <w:r w:rsidR="00EF4DBA">
              <w:t>the</w:t>
            </w:r>
            <w:r>
              <w:t xml:space="preserve"> Board of </w:t>
            </w:r>
            <w:r w:rsidR="00EF4DBA">
              <w:t>Pardons and Paroles and the Texas Department of Criminal Justice in SECTION 4</w:t>
            </w:r>
            <w:r>
              <w:t xml:space="preserve"> of this bill.</w:t>
            </w:r>
          </w:p>
          <w:p w14:paraId="0279150A" w14:textId="77777777" w:rsidR="008423E4" w:rsidRPr="00E21FDC" w:rsidRDefault="008423E4" w:rsidP="00D96705">
            <w:pPr>
              <w:rPr>
                <w:b/>
              </w:rPr>
            </w:pPr>
          </w:p>
        </w:tc>
      </w:tr>
      <w:tr w:rsidR="0047371B" w14:paraId="75085062" w14:textId="77777777" w:rsidTr="008C08C3">
        <w:tc>
          <w:tcPr>
            <w:tcW w:w="9360" w:type="dxa"/>
          </w:tcPr>
          <w:p w14:paraId="0A24B5F2" w14:textId="77777777" w:rsidR="008C08C3" w:rsidRPr="00A8133F" w:rsidRDefault="002D704F" w:rsidP="00D96705">
            <w:pPr>
              <w:rPr>
                <w:b/>
              </w:rPr>
            </w:pPr>
            <w:r w:rsidRPr="009C1E9A">
              <w:rPr>
                <w:b/>
                <w:u w:val="single"/>
              </w:rPr>
              <w:t>ANALYSIS</w:t>
            </w:r>
            <w:r>
              <w:rPr>
                <w:b/>
              </w:rPr>
              <w:t xml:space="preserve"> </w:t>
            </w:r>
          </w:p>
          <w:p w14:paraId="3D64C3C8" w14:textId="77777777" w:rsidR="008C08C3" w:rsidRDefault="008C08C3" w:rsidP="00D96705"/>
          <w:p w14:paraId="5DB79257" w14:textId="5CCD4358" w:rsidR="008C08C3" w:rsidRDefault="002D704F" w:rsidP="00D96705">
            <w:pPr>
              <w:pStyle w:val="Header"/>
              <w:tabs>
                <w:tab w:val="clear" w:pos="4320"/>
                <w:tab w:val="clear" w:pos="8640"/>
              </w:tabs>
              <w:jc w:val="both"/>
            </w:pPr>
            <w:r>
              <w:t>C.S.H.B. 2352 amends the Code of Criminal Procedure to remove a</w:t>
            </w:r>
            <w:r w:rsidR="00563A8C">
              <w:t xml:space="preserve"> </w:t>
            </w:r>
            <w:r>
              <w:t xml:space="preserve">condition </w:t>
            </w:r>
            <w:r w:rsidR="00FD5AB7">
              <w:t>that</w:t>
            </w:r>
            <w:r>
              <w:t xml:space="preserve"> a judge </w:t>
            </w:r>
            <w:r w:rsidR="00FD5AB7">
              <w:t>may impose on</w:t>
            </w:r>
            <w:r>
              <w:t xml:space="preserve"> a state jail felony defendant </w:t>
            </w:r>
            <w:r w:rsidR="00FD5AB7">
              <w:t xml:space="preserve">being placed </w:t>
            </w:r>
            <w:r>
              <w:t xml:space="preserve">on community supervision </w:t>
            </w:r>
            <w:r w:rsidR="00FD5AB7">
              <w:t>requiring</w:t>
            </w:r>
            <w:r w:rsidR="00E102D7">
              <w:t xml:space="preserve"> </w:t>
            </w:r>
            <w:r>
              <w:t xml:space="preserve">the defendant </w:t>
            </w:r>
            <w:r w:rsidR="00FD5AB7">
              <w:t xml:space="preserve">to </w:t>
            </w:r>
            <w:r w:rsidR="00E102D7">
              <w:t xml:space="preserve">submit </w:t>
            </w:r>
            <w:r w:rsidRPr="0044363C">
              <w:t>to confinement in a state jail felony facility for a term not to exceed 90 days</w:t>
            </w:r>
            <w:r w:rsidR="00E102D7">
              <w:t xml:space="preserve"> </w:t>
            </w:r>
            <w:r w:rsidR="00FD5AB7">
              <w:t>at the</w:t>
            </w:r>
            <w:r w:rsidR="00E102D7">
              <w:t xml:space="preserve"> beginning </w:t>
            </w:r>
            <w:r w:rsidR="00FD5AB7">
              <w:t xml:space="preserve">of the </w:t>
            </w:r>
            <w:r w:rsidR="00E102D7">
              <w:t>community supervision</w:t>
            </w:r>
            <w:r>
              <w:t xml:space="preserve">. </w:t>
            </w:r>
          </w:p>
          <w:p w14:paraId="667606C5" w14:textId="77777777" w:rsidR="008C08C3" w:rsidRDefault="008C08C3" w:rsidP="00D96705">
            <w:pPr>
              <w:pStyle w:val="Header"/>
              <w:tabs>
                <w:tab w:val="clear" w:pos="4320"/>
                <w:tab w:val="clear" w:pos="8640"/>
              </w:tabs>
              <w:jc w:val="both"/>
            </w:pPr>
          </w:p>
          <w:p w14:paraId="58EE945F" w14:textId="032C9C0D" w:rsidR="008C08C3" w:rsidRDefault="002D704F" w:rsidP="00D96705">
            <w:pPr>
              <w:pStyle w:val="Header"/>
              <w:tabs>
                <w:tab w:val="clear" w:pos="4320"/>
                <w:tab w:val="clear" w:pos="8640"/>
              </w:tabs>
              <w:jc w:val="both"/>
            </w:pPr>
            <w:r>
              <w:t xml:space="preserve">C.S.H.B. 2352 </w:t>
            </w:r>
            <w:r w:rsidR="0029669B">
              <w:t>amends the Government Code to authorize</w:t>
            </w:r>
            <w:r>
              <w:t xml:space="preserve"> a</w:t>
            </w:r>
            <w:r>
              <w:t xml:space="preserve"> parole panel to release</w:t>
            </w:r>
            <w:r w:rsidR="003079B6">
              <w:t xml:space="preserve"> an inmate</w:t>
            </w:r>
            <w:r>
              <w:t xml:space="preserve"> on parole approximately 180 days before the </w:t>
            </w:r>
            <w:r w:rsidR="00E102D7">
              <w:t xml:space="preserve">date </w:t>
            </w:r>
            <w:r w:rsidR="003079B6">
              <w:t>the</w:t>
            </w:r>
            <w:r w:rsidR="00E102D7">
              <w:t xml:space="preserve"> inmate would otherwise be </w:t>
            </w:r>
            <w:r>
              <w:t xml:space="preserve">eligible </w:t>
            </w:r>
            <w:r w:rsidR="00E102D7">
              <w:t xml:space="preserve">for </w:t>
            </w:r>
            <w:r>
              <w:t xml:space="preserve">release </w:t>
            </w:r>
            <w:r w:rsidR="00E102D7">
              <w:t>if the</w:t>
            </w:r>
            <w:r>
              <w:t xml:space="preserve"> inmate</w:t>
            </w:r>
            <w:r w:rsidR="003079B6">
              <w:t xml:space="preserve"> meets the following criteria</w:t>
            </w:r>
            <w:r>
              <w:t>:</w:t>
            </w:r>
          </w:p>
          <w:p w14:paraId="53BEF46D" w14:textId="4A44B3A0" w:rsidR="008C08C3" w:rsidRDefault="002D704F" w:rsidP="00D96705">
            <w:pPr>
              <w:pStyle w:val="Header"/>
              <w:numPr>
                <w:ilvl w:val="0"/>
                <w:numId w:val="1"/>
              </w:numPr>
              <w:jc w:val="both"/>
            </w:pPr>
            <w:r>
              <w:t xml:space="preserve">is serving a sentence for </w:t>
            </w:r>
            <w:r w:rsidR="003079B6">
              <w:t xml:space="preserve">an </w:t>
            </w:r>
            <w:r w:rsidR="002C0794">
              <w:t>offense</w:t>
            </w:r>
            <w:r w:rsidR="00643CF3">
              <w:t xml:space="preserve"> under the Texas Controlled Substances Act</w:t>
            </w:r>
            <w:r w:rsidR="003079B6">
              <w:t xml:space="preserve"> that is punishable as a third degree felony</w:t>
            </w:r>
            <w:r>
              <w:t>;</w:t>
            </w:r>
          </w:p>
          <w:p w14:paraId="5FB3D35C" w14:textId="5585E2F9" w:rsidR="008C08C3" w:rsidRDefault="002D704F" w:rsidP="00D96705">
            <w:pPr>
              <w:pStyle w:val="Header"/>
              <w:numPr>
                <w:ilvl w:val="0"/>
                <w:numId w:val="1"/>
              </w:numPr>
              <w:jc w:val="both"/>
            </w:pPr>
            <w:r>
              <w:t>has not previously been convicted of a felony for an offense against the person</w:t>
            </w:r>
            <w:r w:rsidR="003079B6">
              <w:t xml:space="preserve"> or for</w:t>
            </w:r>
            <w:r>
              <w:t xml:space="preserve"> </w:t>
            </w:r>
            <w:r w:rsidR="003079B6">
              <w:t xml:space="preserve"> </w:t>
            </w:r>
            <w:r>
              <w:t>public indecency or organized crime; and</w:t>
            </w:r>
          </w:p>
          <w:p w14:paraId="10C0617E" w14:textId="0C614A99" w:rsidR="008C08C3" w:rsidRDefault="002D704F" w:rsidP="00D96705">
            <w:pPr>
              <w:pStyle w:val="Header"/>
              <w:numPr>
                <w:ilvl w:val="0"/>
                <w:numId w:val="1"/>
              </w:numPr>
              <w:tabs>
                <w:tab w:val="clear" w:pos="4320"/>
                <w:tab w:val="clear" w:pos="8640"/>
              </w:tabs>
              <w:jc w:val="both"/>
            </w:pPr>
            <w:r>
              <w:t xml:space="preserve">the inmate's eligibility for parole is </w:t>
            </w:r>
            <w:r w:rsidR="003079B6">
              <w:t xml:space="preserve">computed according to </w:t>
            </w:r>
            <w:r w:rsidRPr="00E33D5C">
              <w:t>when the inmate's a</w:t>
            </w:r>
            <w:r w:rsidRPr="00E33D5C">
              <w:t>ctual calendar time served plus good conduct time equals one-fourth of the sentence imposed or 15 years, whichever is less.</w:t>
            </w:r>
          </w:p>
          <w:p w14:paraId="55FD1AC0" w14:textId="77777777" w:rsidR="00861641" w:rsidRDefault="00861641" w:rsidP="00D96705">
            <w:pPr>
              <w:pStyle w:val="Header"/>
              <w:tabs>
                <w:tab w:val="clear" w:pos="4320"/>
                <w:tab w:val="clear" w:pos="8640"/>
              </w:tabs>
              <w:jc w:val="both"/>
            </w:pPr>
          </w:p>
          <w:p w14:paraId="4BF733BD" w14:textId="6ECAB453" w:rsidR="00343FDB" w:rsidRDefault="002D704F" w:rsidP="00D96705">
            <w:pPr>
              <w:pStyle w:val="Header"/>
              <w:tabs>
                <w:tab w:val="clear" w:pos="4320"/>
                <w:tab w:val="clear" w:pos="8640"/>
              </w:tabs>
              <w:jc w:val="both"/>
            </w:pPr>
            <w:r>
              <w:t>C.S.H.B. 2352</w:t>
            </w:r>
            <w:r w:rsidR="000B62F0">
              <w:t xml:space="preserve"> </w:t>
            </w:r>
            <w:r w:rsidR="008C08C3">
              <w:t>requires a</w:t>
            </w:r>
            <w:r w:rsidR="008C08C3" w:rsidRPr="00E33D5C">
              <w:t xml:space="preserve"> parole panel releasing </w:t>
            </w:r>
            <w:r w:rsidR="000B62F0">
              <w:t xml:space="preserve">such </w:t>
            </w:r>
            <w:r w:rsidR="008C08C3" w:rsidRPr="00E33D5C">
              <w:t>an inmate on parole</w:t>
            </w:r>
            <w:r w:rsidR="008C08C3">
              <w:t xml:space="preserve"> to </w:t>
            </w:r>
            <w:r w:rsidR="008C08C3" w:rsidRPr="00E33D5C">
              <w:t>require as a condition of</w:t>
            </w:r>
            <w:r>
              <w:t xml:space="preserve"> the early</w:t>
            </w:r>
            <w:r w:rsidR="008C08C3" w:rsidRPr="00E33D5C">
              <w:t xml:space="preserve"> release that the inmate participate in </w:t>
            </w:r>
            <w:r w:rsidR="00AA688A">
              <w:t xml:space="preserve">the Texas Department of Criminal Justice (TDCJ) </w:t>
            </w:r>
            <w:r w:rsidR="008C08C3">
              <w:t>educational and vocational training pilot program</w:t>
            </w:r>
            <w:r w:rsidR="008C08C3" w:rsidRPr="00E33D5C">
              <w:t xml:space="preserve">, </w:t>
            </w:r>
            <w:r>
              <w:t>to</w:t>
            </w:r>
            <w:r w:rsidR="000B62F0">
              <w:t xml:space="preserve"> </w:t>
            </w:r>
            <w:r w:rsidR="008C08C3" w:rsidRPr="00E33D5C">
              <w:t>begin immediately following the inmate's release</w:t>
            </w:r>
            <w:r w:rsidR="00563A8C">
              <w:t xml:space="preserve"> on parole</w:t>
            </w:r>
            <w:r w:rsidR="008C08C3" w:rsidRPr="00E33D5C">
              <w:t>.</w:t>
            </w:r>
            <w:r w:rsidR="008C08C3">
              <w:t xml:space="preserve"> The bill </w:t>
            </w:r>
            <w:r w:rsidR="00A75E1F">
              <w:t xml:space="preserve">does </w:t>
            </w:r>
            <w:r>
              <w:t>the following with respect to this early</w:t>
            </w:r>
            <w:r>
              <w:t xml:space="preserve"> release and program participation:</w:t>
            </w:r>
          </w:p>
          <w:p w14:paraId="74CDF50C" w14:textId="3CB32B45" w:rsidR="00A75E1F" w:rsidRDefault="002D704F" w:rsidP="00D96705">
            <w:pPr>
              <w:pStyle w:val="Header"/>
              <w:numPr>
                <w:ilvl w:val="0"/>
                <w:numId w:val="2"/>
              </w:numPr>
              <w:tabs>
                <w:tab w:val="clear" w:pos="4320"/>
                <w:tab w:val="clear" w:pos="8640"/>
              </w:tabs>
              <w:jc w:val="both"/>
            </w:pPr>
            <w:r>
              <w:t xml:space="preserve">requires </w:t>
            </w:r>
            <w:r w:rsidR="008C08C3">
              <w:t>TDCJ, for the purpose of</w:t>
            </w:r>
            <w:r>
              <w:t xml:space="preserve"> a parole panel's</w:t>
            </w:r>
            <w:r w:rsidR="008C08C3">
              <w:t xml:space="preserve"> consideration for early release on parole, to annually identify not fewer than 100 </w:t>
            </w:r>
            <w:r w:rsidR="00343FDB">
              <w:t>eligible</w:t>
            </w:r>
            <w:r w:rsidR="000B62F0">
              <w:t xml:space="preserve"> </w:t>
            </w:r>
            <w:r w:rsidR="008C08C3">
              <w:t xml:space="preserve">inmates for early release who are suitable candidates for participation in </w:t>
            </w:r>
            <w:r w:rsidR="00AA688A">
              <w:t xml:space="preserve">the </w:t>
            </w:r>
            <w:r w:rsidR="008C08C3">
              <w:t>program</w:t>
            </w:r>
            <w:r>
              <w:t xml:space="preserve">; </w:t>
            </w:r>
          </w:p>
          <w:p w14:paraId="509A8B0E" w14:textId="6B0B64F9" w:rsidR="00A75E1F" w:rsidRDefault="002D704F" w:rsidP="00D96705">
            <w:pPr>
              <w:pStyle w:val="Header"/>
              <w:numPr>
                <w:ilvl w:val="0"/>
                <w:numId w:val="2"/>
              </w:numPr>
              <w:tabs>
                <w:tab w:val="clear" w:pos="4320"/>
                <w:tab w:val="clear" w:pos="8640"/>
              </w:tabs>
              <w:jc w:val="both"/>
            </w:pPr>
            <w:r>
              <w:t xml:space="preserve">requires the Board of Pardons and Paroles (BPP) and TDCJ to jointly adopt rules for identifying </w:t>
            </w:r>
            <w:r w:rsidR="00343FDB">
              <w:t>these</w:t>
            </w:r>
            <w:r w:rsidR="000B62F0">
              <w:t xml:space="preserve"> </w:t>
            </w:r>
            <w:r>
              <w:t>inmates</w:t>
            </w:r>
            <w:r w:rsidR="00343FDB">
              <w:t xml:space="preserve">, which </w:t>
            </w:r>
            <w:r w:rsidR="00C2060F">
              <w:t xml:space="preserve">must require the BPP or TDCJ to notify an inmate </w:t>
            </w:r>
            <w:r w:rsidR="00343FDB">
              <w:t>of their</w:t>
            </w:r>
            <w:r w:rsidR="00C2060F">
              <w:t xml:space="preserve"> consider</w:t>
            </w:r>
            <w:r w:rsidR="00343FDB">
              <w:t>ation</w:t>
            </w:r>
            <w:r w:rsidR="00C2060F">
              <w:t xml:space="preserve"> for </w:t>
            </w:r>
            <w:r w:rsidR="00343FDB">
              <w:t xml:space="preserve">early </w:t>
            </w:r>
            <w:r w:rsidR="00C2060F">
              <w:t>release</w:t>
            </w:r>
            <w:r w:rsidR="00563A8C">
              <w:t xml:space="preserve"> on parole</w:t>
            </w:r>
            <w:r w:rsidR="00A80728">
              <w:t>;</w:t>
            </w:r>
            <w:r w:rsidR="00C2060F">
              <w:t xml:space="preserve"> </w:t>
            </w:r>
          </w:p>
          <w:p w14:paraId="2C4AC7AA" w14:textId="008CC667" w:rsidR="00A75E1F" w:rsidRDefault="002D704F" w:rsidP="00D96705">
            <w:pPr>
              <w:pStyle w:val="Header"/>
              <w:numPr>
                <w:ilvl w:val="0"/>
                <w:numId w:val="2"/>
              </w:numPr>
              <w:tabs>
                <w:tab w:val="clear" w:pos="4320"/>
                <w:tab w:val="clear" w:pos="8640"/>
              </w:tabs>
              <w:jc w:val="both"/>
            </w:pPr>
            <w:r>
              <w:t>requires</w:t>
            </w:r>
            <w:r w:rsidR="008C08C3">
              <w:t xml:space="preserve"> the BPP to adopt rules governing the early release of an inmate on parole under the bill's provisions</w:t>
            </w:r>
            <w:r>
              <w:t>; and</w:t>
            </w:r>
          </w:p>
          <w:p w14:paraId="3B9525C4" w14:textId="376ACADC" w:rsidR="008C08C3" w:rsidRDefault="002D704F" w:rsidP="00D96705">
            <w:pPr>
              <w:pStyle w:val="Header"/>
              <w:numPr>
                <w:ilvl w:val="0"/>
                <w:numId w:val="2"/>
              </w:numPr>
              <w:tabs>
                <w:tab w:val="clear" w:pos="4320"/>
                <w:tab w:val="clear" w:pos="8640"/>
              </w:tabs>
              <w:jc w:val="both"/>
            </w:pPr>
            <w:r>
              <w:t>clarifies that</w:t>
            </w:r>
            <w:r w:rsidR="0029669B">
              <w:t xml:space="preserve"> an inmate who is considered for but not granted </w:t>
            </w:r>
            <w:r w:rsidR="00A75E1F">
              <w:t xml:space="preserve">early </w:t>
            </w:r>
            <w:r w:rsidR="0029669B">
              <w:t xml:space="preserve">release under the bill's provisions </w:t>
            </w:r>
            <w:r>
              <w:t xml:space="preserve">must </w:t>
            </w:r>
            <w:r w:rsidR="0029669B">
              <w:t>be considered for release on parole on the date that the inmate otherwise would have been considered for release on parole.</w:t>
            </w:r>
          </w:p>
          <w:p w14:paraId="3E48EE07" w14:textId="73F871E4" w:rsidR="008C08C3" w:rsidRDefault="002D704F" w:rsidP="00D96705">
            <w:pPr>
              <w:pStyle w:val="Header"/>
              <w:tabs>
                <w:tab w:val="clear" w:pos="4320"/>
                <w:tab w:val="clear" w:pos="8640"/>
              </w:tabs>
              <w:jc w:val="both"/>
            </w:pPr>
            <w:r>
              <w:t xml:space="preserve">The bill </w:t>
            </w:r>
            <w:r w:rsidR="00BC38BA">
              <w:t>sets a minimum of two sites with respect to the requirement for</w:t>
            </w:r>
            <w:r w:rsidR="00AA688A">
              <w:t xml:space="preserve"> TDCJ</w:t>
            </w:r>
            <w:r w:rsidR="00BC38BA">
              <w:t xml:space="preserve"> to identify sites in Texas where its </w:t>
            </w:r>
            <w:r w:rsidR="00AA688A">
              <w:t>educational and vocational training pilot program</w:t>
            </w:r>
            <w:r>
              <w:t xml:space="preserve"> will operate</w:t>
            </w:r>
            <w:r w:rsidR="00AA688A">
              <w:t xml:space="preserve"> and</w:t>
            </w:r>
            <w:r>
              <w:t xml:space="preserve"> </w:t>
            </w:r>
            <w:r w:rsidR="001643CC">
              <w:t>requires</w:t>
            </w:r>
            <w:r>
              <w:t xml:space="preserve"> TDCJ </w:t>
            </w:r>
            <w:r w:rsidR="001643CC">
              <w:t xml:space="preserve">to select sites based on where the program </w:t>
            </w:r>
            <w:r>
              <w:t xml:space="preserve">will have the greatest likelihood of success, regardless of </w:t>
            </w:r>
            <w:r w:rsidR="00BC38BA">
              <w:t xml:space="preserve">geographic region or </w:t>
            </w:r>
            <w:r>
              <w:t xml:space="preserve">population size. </w:t>
            </w:r>
          </w:p>
          <w:p w14:paraId="0EE068AC" w14:textId="77777777" w:rsidR="001643CC" w:rsidRDefault="001643CC" w:rsidP="00D96705">
            <w:pPr>
              <w:pStyle w:val="Header"/>
              <w:tabs>
                <w:tab w:val="clear" w:pos="4320"/>
                <w:tab w:val="clear" w:pos="8640"/>
              </w:tabs>
              <w:jc w:val="both"/>
            </w:pPr>
          </w:p>
          <w:p w14:paraId="521C5810" w14:textId="1D362D8B" w:rsidR="001643CC" w:rsidRDefault="002D704F" w:rsidP="00D96705">
            <w:pPr>
              <w:pStyle w:val="Header"/>
              <w:tabs>
                <w:tab w:val="clear" w:pos="4320"/>
                <w:tab w:val="clear" w:pos="8640"/>
              </w:tabs>
              <w:jc w:val="both"/>
            </w:pPr>
            <w:r>
              <w:t xml:space="preserve">C.S.H.B. 2352 requires the Office of Court Administration </w:t>
            </w:r>
            <w:r w:rsidR="00E102D7">
              <w:t xml:space="preserve">of the Texas Judicial System </w:t>
            </w:r>
            <w:r w:rsidR="00111A51">
              <w:t xml:space="preserve">(OCA) </w:t>
            </w:r>
            <w:r>
              <w:t>to</w:t>
            </w:r>
            <w:r>
              <w:t xml:space="preserve"> develop and annually provide a training program to educate and inform judges on the components of the </w:t>
            </w:r>
            <w:r w:rsidR="00BF783D">
              <w:t xml:space="preserve">TDCJ </w:t>
            </w:r>
            <w:r w:rsidR="006B09AB">
              <w:t>educational and vocational training pilot program</w:t>
            </w:r>
            <w:r>
              <w:t>.</w:t>
            </w:r>
          </w:p>
          <w:p w14:paraId="246B45E4" w14:textId="77777777" w:rsidR="008C08C3" w:rsidRDefault="008C08C3" w:rsidP="00D96705">
            <w:pPr>
              <w:pStyle w:val="Header"/>
              <w:tabs>
                <w:tab w:val="clear" w:pos="4320"/>
                <w:tab w:val="clear" w:pos="8640"/>
              </w:tabs>
              <w:jc w:val="both"/>
            </w:pPr>
          </w:p>
          <w:p w14:paraId="278747E0" w14:textId="77777777" w:rsidR="008C08C3" w:rsidRDefault="002D704F" w:rsidP="005D4341">
            <w:pPr>
              <w:pStyle w:val="Header"/>
              <w:tabs>
                <w:tab w:val="clear" w:pos="4320"/>
                <w:tab w:val="clear" w:pos="8640"/>
              </w:tabs>
              <w:jc w:val="both"/>
            </w:pPr>
            <w:r>
              <w:t xml:space="preserve">C.S.H.B. 2352 repeals </w:t>
            </w:r>
            <w:r w:rsidRPr="00BE5C51">
              <w:t>Article 42A.562(d), Code of Criminal Procedure</w:t>
            </w:r>
            <w:r>
              <w:t>.</w:t>
            </w:r>
          </w:p>
          <w:p w14:paraId="36F52139" w14:textId="2FA351D6" w:rsidR="005D4341" w:rsidRPr="00835628" w:rsidRDefault="005D4341" w:rsidP="005D4341">
            <w:pPr>
              <w:pStyle w:val="Header"/>
              <w:tabs>
                <w:tab w:val="clear" w:pos="4320"/>
                <w:tab w:val="clear" w:pos="8640"/>
              </w:tabs>
              <w:jc w:val="both"/>
              <w:rPr>
                <w:b/>
              </w:rPr>
            </w:pPr>
          </w:p>
        </w:tc>
      </w:tr>
      <w:tr w:rsidR="0047371B" w14:paraId="76BB8A3D" w14:textId="77777777" w:rsidTr="008C08C3">
        <w:tc>
          <w:tcPr>
            <w:tcW w:w="9360" w:type="dxa"/>
          </w:tcPr>
          <w:p w14:paraId="5B00C725" w14:textId="77777777" w:rsidR="008C08C3" w:rsidRPr="00A8133F" w:rsidRDefault="002D704F" w:rsidP="00D96705">
            <w:pPr>
              <w:rPr>
                <w:b/>
              </w:rPr>
            </w:pPr>
            <w:r w:rsidRPr="009C1E9A">
              <w:rPr>
                <w:b/>
                <w:u w:val="single"/>
              </w:rPr>
              <w:t>EFFECTIVE DATE</w:t>
            </w:r>
            <w:r>
              <w:rPr>
                <w:b/>
              </w:rPr>
              <w:t xml:space="preserve"> </w:t>
            </w:r>
          </w:p>
          <w:p w14:paraId="47E4C6E9" w14:textId="77777777" w:rsidR="008C08C3" w:rsidRDefault="008C08C3" w:rsidP="00D96705"/>
          <w:p w14:paraId="2EAFA4C6" w14:textId="77777777" w:rsidR="008C08C3" w:rsidRPr="003624F2" w:rsidRDefault="002D704F" w:rsidP="00D96705">
            <w:pPr>
              <w:pStyle w:val="Header"/>
              <w:tabs>
                <w:tab w:val="clear" w:pos="4320"/>
                <w:tab w:val="clear" w:pos="8640"/>
              </w:tabs>
              <w:jc w:val="both"/>
            </w:pPr>
            <w:r>
              <w:t>September 1, 2021.</w:t>
            </w:r>
          </w:p>
          <w:p w14:paraId="23510863" w14:textId="77777777" w:rsidR="008C08C3" w:rsidRPr="00233FDB" w:rsidRDefault="008C08C3" w:rsidP="00D96705">
            <w:pPr>
              <w:rPr>
                <w:b/>
              </w:rPr>
            </w:pPr>
          </w:p>
        </w:tc>
      </w:tr>
      <w:tr w:rsidR="0047371B" w14:paraId="5A6DD2A9" w14:textId="77777777" w:rsidTr="008C08C3">
        <w:tc>
          <w:tcPr>
            <w:tcW w:w="9360" w:type="dxa"/>
          </w:tcPr>
          <w:p w14:paraId="18D03486" w14:textId="77777777" w:rsidR="0006612B" w:rsidRDefault="002D704F" w:rsidP="0006612B">
            <w:pPr>
              <w:jc w:val="both"/>
              <w:rPr>
                <w:b/>
                <w:u w:val="single"/>
              </w:rPr>
            </w:pPr>
            <w:r>
              <w:rPr>
                <w:b/>
                <w:u w:val="single"/>
              </w:rPr>
              <w:t>COMPARISON OF ORIGINAL AND SUBSTITUTE</w:t>
            </w:r>
          </w:p>
          <w:p w14:paraId="79F3EBB9" w14:textId="77777777" w:rsidR="005D4341" w:rsidRDefault="005D4341" w:rsidP="0006612B">
            <w:pPr>
              <w:jc w:val="both"/>
              <w:rPr>
                <w:b/>
                <w:u w:val="single"/>
              </w:rPr>
            </w:pPr>
          </w:p>
          <w:p w14:paraId="64CDD2C0" w14:textId="77777777" w:rsidR="0012574A" w:rsidRDefault="002D704F" w:rsidP="0012574A">
            <w:pPr>
              <w:jc w:val="both"/>
            </w:pPr>
            <w:r>
              <w:t xml:space="preserve">While C.S.H.B. 2352 may differ from the original in minor or nonsubstantive ways, the following summarizes the substantial differences between the introduced and committee substitute versions of </w:t>
            </w:r>
            <w:r>
              <w:t>the bill.</w:t>
            </w:r>
          </w:p>
          <w:p w14:paraId="471AF3DB" w14:textId="77777777" w:rsidR="0012574A" w:rsidRDefault="0012574A" w:rsidP="0012574A">
            <w:pPr>
              <w:jc w:val="both"/>
            </w:pPr>
          </w:p>
          <w:p w14:paraId="7009E5CF" w14:textId="77777777" w:rsidR="0012574A" w:rsidRDefault="002D704F" w:rsidP="0012574A">
            <w:pPr>
              <w:jc w:val="both"/>
            </w:pPr>
            <w:r>
              <w:t>The substitute changes the offense for which an otherwise qualified inmate is serving a sentence that renders the inmate eligible for early release on parole under the bill's provisions from a third degree felony offense other than an offense ag</w:t>
            </w:r>
            <w:r>
              <w:t>ainst the person, public indecency, or organized crime, as in the original, to an offense under the Texas Controlled Substances Act punishable as a third degree felony.</w:t>
            </w:r>
          </w:p>
          <w:p w14:paraId="46C21A74" w14:textId="77777777" w:rsidR="0012574A" w:rsidRDefault="0012574A" w:rsidP="0012574A">
            <w:pPr>
              <w:jc w:val="both"/>
            </w:pPr>
          </w:p>
          <w:p w14:paraId="1F7DAF7B" w14:textId="77777777" w:rsidR="0012574A" w:rsidRDefault="002D704F" w:rsidP="0012574A">
            <w:pPr>
              <w:jc w:val="both"/>
            </w:pPr>
            <w:r>
              <w:t>The substitute includes a requirement not in the original for the rules adopted for id</w:t>
            </w:r>
            <w:r>
              <w:t xml:space="preserve">entifying inmates eligible for early release on parole to require the BPP or TDCJ to notify an inmate that the inmate is being considered for that early release. The substitute includes a provision not in the original clarifying that </w:t>
            </w:r>
            <w:r w:rsidRPr="00944338">
              <w:t>an inmate who is consi</w:t>
            </w:r>
            <w:r w:rsidRPr="00944338">
              <w:t xml:space="preserve">dered for but not granted </w:t>
            </w:r>
            <w:r>
              <w:t xml:space="preserve">early </w:t>
            </w:r>
            <w:r w:rsidRPr="00944338">
              <w:t xml:space="preserve">release under the bill's provisions </w:t>
            </w:r>
            <w:r>
              <w:t xml:space="preserve">must </w:t>
            </w:r>
            <w:r w:rsidRPr="00944338">
              <w:t>be considered for release on parole on the date that the inmate otherwise would have been considered for release on parole.</w:t>
            </w:r>
          </w:p>
          <w:p w14:paraId="33C1C545" w14:textId="77777777" w:rsidR="0012574A" w:rsidRDefault="0012574A" w:rsidP="0012574A">
            <w:pPr>
              <w:jc w:val="both"/>
            </w:pPr>
          </w:p>
          <w:p w14:paraId="089BC1FE" w14:textId="2BB9BBC3" w:rsidR="0012574A" w:rsidRPr="0006612B" w:rsidRDefault="002D704F" w:rsidP="0012574A">
            <w:pPr>
              <w:jc w:val="both"/>
              <w:rPr>
                <w:b/>
                <w:u w:val="single"/>
              </w:rPr>
            </w:pPr>
            <w:r>
              <w:t>The substitute includes a provision not in the original re</w:t>
            </w:r>
            <w:r>
              <w:t>quiring OCA to develop and annually provide a training program to educate and inform judges on the components of the TDCJ educational and vocational training pilot program.</w:t>
            </w:r>
          </w:p>
        </w:tc>
      </w:tr>
    </w:tbl>
    <w:p w14:paraId="1D88E459" w14:textId="77777777" w:rsidR="008423E4" w:rsidRPr="00BE0E75" w:rsidRDefault="008423E4" w:rsidP="00D96705">
      <w:pPr>
        <w:jc w:val="both"/>
        <w:rPr>
          <w:rFonts w:ascii="Arial" w:hAnsi="Arial"/>
          <w:sz w:val="16"/>
          <w:szCs w:val="16"/>
        </w:rPr>
      </w:pPr>
    </w:p>
    <w:p w14:paraId="27ACDDF6" w14:textId="77777777" w:rsidR="004108C3" w:rsidRPr="008423E4" w:rsidRDefault="004108C3" w:rsidP="00D96705"/>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B03B" w14:textId="77777777" w:rsidR="00000000" w:rsidRDefault="002D704F">
      <w:r>
        <w:separator/>
      </w:r>
    </w:p>
  </w:endnote>
  <w:endnote w:type="continuationSeparator" w:id="0">
    <w:p w14:paraId="38C66B00" w14:textId="77777777" w:rsidR="00000000" w:rsidRDefault="002D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00F7" w14:textId="77777777" w:rsidR="00596A38" w:rsidRDefault="00596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7371B" w14:paraId="71F62FD9" w14:textId="77777777" w:rsidTr="009C1E9A">
      <w:trPr>
        <w:cantSplit/>
      </w:trPr>
      <w:tc>
        <w:tcPr>
          <w:tcW w:w="0" w:type="pct"/>
        </w:tcPr>
        <w:p w14:paraId="4C8F92FD" w14:textId="77777777" w:rsidR="00596A38" w:rsidRDefault="00596A38" w:rsidP="009C1E9A">
          <w:pPr>
            <w:pStyle w:val="Footer"/>
            <w:tabs>
              <w:tab w:val="clear" w:pos="8640"/>
              <w:tab w:val="right" w:pos="9360"/>
            </w:tabs>
          </w:pPr>
        </w:p>
      </w:tc>
      <w:tc>
        <w:tcPr>
          <w:tcW w:w="2395" w:type="pct"/>
        </w:tcPr>
        <w:p w14:paraId="3B06DA30" w14:textId="77777777" w:rsidR="00596A38" w:rsidRDefault="00596A38" w:rsidP="009C1E9A">
          <w:pPr>
            <w:pStyle w:val="Footer"/>
            <w:tabs>
              <w:tab w:val="clear" w:pos="8640"/>
              <w:tab w:val="right" w:pos="9360"/>
            </w:tabs>
          </w:pPr>
        </w:p>
        <w:p w14:paraId="10ED3AF5" w14:textId="77777777" w:rsidR="00596A38" w:rsidRDefault="00596A38" w:rsidP="009C1E9A">
          <w:pPr>
            <w:pStyle w:val="Footer"/>
            <w:tabs>
              <w:tab w:val="clear" w:pos="8640"/>
              <w:tab w:val="right" w:pos="9360"/>
            </w:tabs>
          </w:pPr>
        </w:p>
        <w:p w14:paraId="77FB8279" w14:textId="77777777" w:rsidR="00596A38" w:rsidRDefault="00596A38" w:rsidP="009C1E9A">
          <w:pPr>
            <w:pStyle w:val="Footer"/>
            <w:tabs>
              <w:tab w:val="clear" w:pos="8640"/>
              <w:tab w:val="right" w:pos="9360"/>
            </w:tabs>
          </w:pPr>
        </w:p>
      </w:tc>
      <w:tc>
        <w:tcPr>
          <w:tcW w:w="2453" w:type="pct"/>
        </w:tcPr>
        <w:p w14:paraId="06C94203" w14:textId="77777777" w:rsidR="00596A38" w:rsidRDefault="00596A38" w:rsidP="009C1E9A">
          <w:pPr>
            <w:pStyle w:val="Footer"/>
            <w:tabs>
              <w:tab w:val="clear" w:pos="8640"/>
              <w:tab w:val="right" w:pos="9360"/>
            </w:tabs>
            <w:jc w:val="right"/>
          </w:pPr>
        </w:p>
      </w:tc>
    </w:tr>
    <w:tr w:rsidR="0047371B" w14:paraId="48B7AF22" w14:textId="77777777" w:rsidTr="009C1E9A">
      <w:trPr>
        <w:cantSplit/>
      </w:trPr>
      <w:tc>
        <w:tcPr>
          <w:tcW w:w="0" w:type="pct"/>
        </w:tcPr>
        <w:p w14:paraId="0C9691F8" w14:textId="77777777" w:rsidR="00596A38" w:rsidRDefault="00596A38" w:rsidP="009C1E9A">
          <w:pPr>
            <w:pStyle w:val="Footer"/>
            <w:tabs>
              <w:tab w:val="clear" w:pos="8640"/>
              <w:tab w:val="right" w:pos="9360"/>
            </w:tabs>
          </w:pPr>
        </w:p>
      </w:tc>
      <w:tc>
        <w:tcPr>
          <w:tcW w:w="2395" w:type="pct"/>
        </w:tcPr>
        <w:p w14:paraId="076A8D92" w14:textId="77EB99B2" w:rsidR="00596A38" w:rsidRPr="009C1E9A" w:rsidRDefault="002D704F" w:rsidP="009C1E9A">
          <w:pPr>
            <w:pStyle w:val="Footer"/>
            <w:tabs>
              <w:tab w:val="clear" w:pos="8640"/>
              <w:tab w:val="right" w:pos="9360"/>
            </w:tabs>
            <w:rPr>
              <w:rFonts w:ascii="Shruti" w:hAnsi="Shruti"/>
              <w:sz w:val="22"/>
            </w:rPr>
          </w:pPr>
          <w:r>
            <w:rPr>
              <w:rFonts w:ascii="Shruti" w:hAnsi="Shruti"/>
              <w:sz w:val="22"/>
            </w:rPr>
            <w:t>87R 22409</w:t>
          </w:r>
        </w:p>
      </w:tc>
      <w:tc>
        <w:tcPr>
          <w:tcW w:w="2453" w:type="pct"/>
        </w:tcPr>
        <w:p w14:paraId="1DC5CF8A" w14:textId="192FE889" w:rsidR="00596A38" w:rsidRDefault="002D704F" w:rsidP="009C1E9A">
          <w:pPr>
            <w:pStyle w:val="Footer"/>
            <w:tabs>
              <w:tab w:val="clear" w:pos="8640"/>
              <w:tab w:val="right" w:pos="9360"/>
            </w:tabs>
            <w:jc w:val="right"/>
          </w:pPr>
          <w:r>
            <w:fldChar w:fldCharType="begin"/>
          </w:r>
          <w:r>
            <w:instrText xml:space="preserve"> DOCPROPERTY  OTID  \* MERGEFORMAT </w:instrText>
          </w:r>
          <w:r>
            <w:fldChar w:fldCharType="separate"/>
          </w:r>
          <w:r w:rsidR="001E5DDE">
            <w:t>21.113.361</w:t>
          </w:r>
          <w:r>
            <w:fldChar w:fldCharType="end"/>
          </w:r>
        </w:p>
      </w:tc>
    </w:tr>
    <w:tr w:rsidR="0047371B" w14:paraId="3BE39E4F" w14:textId="77777777" w:rsidTr="009C1E9A">
      <w:trPr>
        <w:cantSplit/>
      </w:trPr>
      <w:tc>
        <w:tcPr>
          <w:tcW w:w="0" w:type="pct"/>
        </w:tcPr>
        <w:p w14:paraId="49C68890" w14:textId="77777777" w:rsidR="00596A38" w:rsidRDefault="00596A38" w:rsidP="009C1E9A">
          <w:pPr>
            <w:pStyle w:val="Footer"/>
            <w:tabs>
              <w:tab w:val="clear" w:pos="4320"/>
              <w:tab w:val="clear" w:pos="8640"/>
              <w:tab w:val="left" w:pos="2865"/>
            </w:tabs>
          </w:pPr>
        </w:p>
      </w:tc>
      <w:tc>
        <w:tcPr>
          <w:tcW w:w="2395" w:type="pct"/>
        </w:tcPr>
        <w:p w14:paraId="6071D4A7" w14:textId="2C46AA0C" w:rsidR="00596A38" w:rsidRPr="009C1E9A" w:rsidRDefault="002D704F" w:rsidP="009C1E9A">
          <w:pPr>
            <w:pStyle w:val="Footer"/>
            <w:tabs>
              <w:tab w:val="clear" w:pos="4320"/>
              <w:tab w:val="clear" w:pos="8640"/>
              <w:tab w:val="left" w:pos="2865"/>
            </w:tabs>
            <w:rPr>
              <w:rFonts w:ascii="Shruti" w:hAnsi="Shruti"/>
              <w:sz w:val="22"/>
            </w:rPr>
          </w:pPr>
          <w:r>
            <w:rPr>
              <w:rFonts w:ascii="Shruti" w:hAnsi="Shruti"/>
              <w:sz w:val="22"/>
            </w:rPr>
            <w:t>Substitute Document Number: 87R 12890</w:t>
          </w:r>
        </w:p>
      </w:tc>
      <w:tc>
        <w:tcPr>
          <w:tcW w:w="2453" w:type="pct"/>
        </w:tcPr>
        <w:p w14:paraId="09F7EA6E" w14:textId="77777777" w:rsidR="00596A38" w:rsidRDefault="00596A38" w:rsidP="006D504F">
          <w:pPr>
            <w:pStyle w:val="Footer"/>
            <w:rPr>
              <w:rStyle w:val="PageNumber"/>
            </w:rPr>
          </w:pPr>
        </w:p>
        <w:p w14:paraId="06E936AF" w14:textId="77777777" w:rsidR="00596A38" w:rsidRDefault="00596A38" w:rsidP="009C1E9A">
          <w:pPr>
            <w:pStyle w:val="Footer"/>
            <w:tabs>
              <w:tab w:val="clear" w:pos="8640"/>
              <w:tab w:val="right" w:pos="9360"/>
            </w:tabs>
            <w:jc w:val="right"/>
          </w:pPr>
        </w:p>
      </w:tc>
    </w:tr>
    <w:tr w:rsidR="0047371B" w14:paraId="4D949EF7" w14:textId="77777777" w:rsidTr="009C1E9A">
      <w:trPr>
        <w:cantSplit/>
        <w:trHeight w:val="323"/>
      </w:trPr>
      <w:tc>
        <w:tcPr>
          <w:tcW w:w="0" w:type="pct"/>
          <w:gridSpan w:val="3"/>
        </w:tcPr>
        <w:p w14:paraId="263D0229" w14:textId="15D594AA" w:rsidR="00596A38" w:rsidRDefault="002D70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11DDD">
            <w:rPr>
              <w:rStyle w:val="PageNumber"/>
              <w:noProof/>
            </w:rPr>
            <w:t>2</w:t>
          </w:r>
          <w:r>
            <w:rPr>
              <w:rStyle w:val="PageNumber"/>
            </w:rPr>
            <w:fldChar w:fldCharType="end"/>
          </w:r>
        </w:p>
        <w:p w14:paraId="0D88A0FC" w14:textId="77777777" w:rsidR="00596A38" w:rsidRDefault="00596A38" w:rsidP="009C1E9A">
          <w:pPr>
            <w:pStyle w:val="Footer"/>
            <w:tabs>
              <w:tab w:val="clear" w:pos="8640"/>
              <w:tab w:val="right" w:pos="9360"/>
            </w:tabs>
            <w:jc w:val="center"/>
          </w:pPr>
        </w:p>
      </w:tc>
    </w:tr>
  </w:tbl>
  <w:p w14:paraId="59A34524" w14:textId="77777777" w:rsidR="00596A38" w:rsidRPr="00FF6F72" w:rsidRDefault="00596A3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E1A4" w14:textId="77777777" w:rsidR="00596A38" w:rsidRDefault="00596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101B" w14:textId="77777777" w:rsidR="00000000" w:rsidRDefault="002D704F">
      <w:r>
        <w:separator/>
      </w:r>
    </w:p>
  </w:footnote>
  <w:footnote w:type="continuationSeparator" w:id="0">
    <w:p w14:paraId="278A0671" w14:textId="77777777" w:rsidR="00000000" w:rsidRDefault="002D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2B4F" w14:textId="77777777" w:rsidR="00596A38" w:rsidRDefault="00596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34254" w14:textId="77777777" w:rsidR="00596A38" w:rsidRDefault="00596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1437" w14:textId="77777777" w:rsidR="00596A38" w:rsidRDefault="00596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98A"/>
    <w:multiLevelType w:val="hybridMultilevel"/>
    <w:tmpl w:val="1F100FB2"/>
    <w:lvl w:ilvl="0" w:tplc="179E6E0E">
      <w:start w:val="1"/>
      <w:numFmt w:val="bullet"/>
      <w:lvlText w:val=""/>
      <w:lvlJc w:val="left"/>
      <w:pPr>
        <w:tabs>
          <w:tab w:val="num" w:pos="780"/>
        </w:tabs>
        <w:ind w:left="780" w:hanging="360"/>
      </w:pPr>
      <w:rPr>
        <w:rFonts w:ascii="Symbol" w:hAnsi="Symbol" w:hint="default"/>
      </w:rPr>
    </w:lvl>
    <w:lvl w:ilvl="1" w:tplc="8638BCC6" w:tentative="1">
      <w:start w:val="1"/>
      <w:numFmt w:val="bullet"/>
      <w:lvlText w:val="o"/>
      <w:lvlJc w:val="left"/>
      <w:pPr>
        <w:ind w:left="1500" w:hanging="360"/>
      </w:pPr>
      <w:rPr>
        <w:rFonts w:ascii="Courier New" w:hAnsi="Courier New" w:cs="Courier New" w:hint="default"/>
      </w:rPr>
    </w:lvl>
    <w:lvl w:ilvl="2" w:tplc="75D4D670" w:tentative="1">
      <w:start w:val="1"/>
      <w:numFmt w:val="bullet"/>
      <w:lvlText w:val=""/>
      <w:lvlJc w:val="left"/>
      <w:pPr>
        <w:ind w:left="2220" w:hanging="360"/>
      </w:pPr>
      <w:rPr>
        <w:rFonts w:ascii="Wingdings" w:hAnsi="Wingdings" w:hint="default"/>
      </w:rPr>
    </w:lvl>
    <w:lvl w:ilvl="3" w:tplc="34644B66" w:tentative="1">
      <w:start w:val="1"/>
      <w:numFmt w:val="bullet"/>
      <w:lvlText w:val=""/>
      <w:lvlJc w:val="left"/>
      <w:pPr>
        <w:ind w:left="2940" w:hanging="360"/>
      </w:pPr>
      <w:rPr>
        <w:rFonts w:ascii="Symbol" w:hAnsi="Symbol" w:hint="default"/>
      </w:rPr>
    </w:lvl>
    <w:lvl w:ilvl="4" w:tplc="FA565F3E" w:tentative="1">
      <w:start w:val="1"/>
      <w:numFmt w:val="bullet"/>
      <w:lvlText w:val="o"/>
      <w:lvlJc w:val="left"/>
      <w:pPr>
        <w:ind w:left="3660" w:hanging="360"/>
      </w:pPr>
      <w:rPr>
        <w:rFonts w:ascii="Courier New" w:hAnsi="Courier New" w:cs="Courier New" w:hint="default"/>
      </w:rPr>
    </w:lvl>
    <w:lvl w:ilvl="5" w:tplc="4022AA2E" w:tentative="1">
      <w:start w:val="1"/>
      <w:numFmt w:val="bullet"/>
      <w:lvlText w:val=""/>
      <w:lvlJc w:val="left"/>
      <w:pPr>
        <w:ind w:left="4380" w:hanging="360"/>
      </w:pPr>
      <w:rPr>
        <w:rFonts w:ascii="Wingdings" w:hAnsi="Wingdings" w:hint="default"/>
      </w:rPr>
    </w:lvl>
    <w:lvl w:ilvl="6" w:tplc="22440366" w:tentative="1">
      <w:start w:val="1"/>
      <w:numFmt w:val="bullet"/>
      <w:lvlText w:val=""/>
      <w:lvlJc w:val="left"/>
      <w:pPr>
        <w:ind w:left="5100" w:hanging="360"/>
      </w:pPr>
      <w:rPr>
        <w:rFonts w:ascii="Symbol" w:hAnsi="Symbol" w:hint="default"/>
      </w:rPr>
    </w:lvl>
    <w:lvl w:ilvl="7" w:tplc="BDC4AE82" w:tentative="1">
      <w:start w:val="1"/>
      <w:numFmt w:val="bullet"/>
      <w:lvlText w:val="o"/>
      <w:lvlJc w:val="left"/>
      <w:pPr>
        <w:ind w:left="5820" w:hanging="360"/>
      </w:pPr>
      <w:rPr>
        <w:rFonts w:ascii="Courier New" w:hAnsi="Courier New" w:cs="Courier New" w:hint="default"/>
      </w:rPr>
    </w:lvl>
    <w:lvl w:ilvl="8" w:tplc="5DA885F8" w:tentative="1">
      <w:start w:val="1"/>
      <w:numFmt w:val="bullet"/>
      <w:lvlText w:val=""/>
      <w:lvlJc w:val="left"/>
      <w:pPr>
        <w:ind w:left="6540" w:hanging="360"/>
      </w:pPr>
      <w:rPr>
        <w:rFonts w:ascii="Wingdings" w:hAnsi="Wingdings" w:hint="default"/>
      </w:rPr>
    </w:lvl>
  </w:abstractNum>
  <w:abstractNum w:abstractNumId="1" w15:restartNumberingAfterBreak="0">
    <w:nsid w:val="43FE18EA"/>
    <w:multiLevelType w:val="hybridMultilevel"/>
    <w:tmpl w:val="EF0063CA"/>
    <w:lvl w:ilvl="0" w:tplc="F21A6FA6">
      <w:start w:val="1"/>
      <w:numFmt w:val="bullet"/>
      <w:lvlText w:val=""/>
      <w:lvlJc w:val="left"/>
      <w:pPr>
        <w:tabs>
          <w:tab w:val="num" w:pos="720"/>
        </w:tabs>
        <w:ind w:left="720" w:hanging="360"/>
      </w:pPr>
      <w:rPr>
        <w:rFonts w:ascii="Symbol" w:hAnsi="Symbol" w:hint="default"/>
      </w:rPr>
    </w:lvl>
    <w:lvl w:ilvl="1" w:tplc="CB7A8394" w:tentative="1">
      <w:start w:val="1"/>
      <w:numFmt w:val="bullet"/>
      <w:lvlText w:val="o"/>
      <w:lvlJc w:val="left"/>
      <w:pPr>
        <w:ind w:left="1440" w:hanging="360"/>
      </w:pPr>
      <w:rPr>
        <w:rFonts w:ascii="Courier New" w:hAnsi="Courier New" w:cs="Courier New" w:hint="default"/>
      </w:rPr>
    </w:lvl>
    <w:lvl w:ilvl="2" w:tplc="639CE956" w:tentative="1">
      <w:start w:val="1"/>
      <w:numFmt w:val="bullet"/>
      <w:lvlText w:val=""/>
      <w:lvlJc w:val="left"/>
      <w:pPr>
        <w:ind w:left="2160" w:hanging="360"/>
      </w:pPr>
      <w:rPr>
        <w:rFonts w:ascii="Wingdings" w:hAnsi="Wingdings" w:hint="default"/>
      </w:rPr>
    </w:lvl>
    <w:lvl w:ilvl="3" w:tplc="3BB01874" w:tentative="1">
      <w:start w:val="1"/>
      <w:numFmt w:val="bullet"/>
      <w:lvlText w:val=""/>
      <w:lvlJc w:val="left"/>
      <w:pPr>
        <w:ind w:left="2880" w:hanging="360"/>
      </w:pPr>
      <w:rPr>
        <w:rFonts w:ascii="Symbol" w:hAnsi="Symbol" w:hint="default"/>
      </w:rPr>
    </w:lvl>
    <w:lvl w:ilvl="4" w:tplc="7B0295BE" w:tentative="1">
      <w:start w:val="1"/>
      <w:numFmt w:val="bullet"/>
      <w:lvlText w:val="o"/>
      <w:lvlJc w:val="left"/>
      <w:pPr>
        <w:ind w:left="3600" w:hanging="360"/>
      </w:pPr>
      <w:rPr>
        <w:rFonts w:ascii="Courier New" w:hAnsi="Courier New" w:cs="Courier New" w:hint="default"/>
      </w:rPr>
    </w:lvl>
    <w:lvl w:ilvl="5" w:tplc="015EBC80" w:tentative="1">
      <w:start w:val="1"/>
      <w:numFmt w:val="bullet"/>
      <w:lvlText w:val=""/>
      <w:lvlJc w:val="left"/>
      <w:pPr>
        <w:ind w:left="4320" w:hanging="360"/>
      </w:pPr>
      <w:rPr>
        <w:rFonts w:ascii="Wingdings" w:hAnsi="Wingdings" w:hint="default"/>
      </w:rPr>
    </w:lvl>
    <w:lvl w:ilvl="6" w:tplc="18A601CA" w:tentative="1">
      <w:start w:val="1"/>
      <w:numFmt w:val="bullet"/>
      <w:lvlText w:val=""/>
      <w:lvlJc w:val="left"/>
      <w:pPr>
        <w:ind w:left="5040" w:hanging="360"/>
      </w:pPr>
      <w:rPr>
        <w:rFonts w:ascii="Symbol" w:hAnsi="Symbol" w:hint="default"/>
      </w:rPr>
    </w:lvl>
    <w:lvl w:ilvl="7" w:tplc="044C3E1E" w:tentative="1">
      <w:start w:val="1"/>
      <w:numFmt w:val="bullet"/>
      <w:lvlText w:val="o"/>
      <w:lvlJc w:val="left"/>
      <w:pPr>
        <w:ind w:left="5760" w:hanging="360"/>
      </w:pPr>
      <w:rPr>
        <w:rFonts w:ascii="Courier New" w:hAnsi="Courier New" w:cs="Courier New" w:hint="default"/>
      </w:rPr>
    </w:lvl>
    <w:lvl w:ilvl="8" w:tplc="929E3D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A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12B"/>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2F0"/>
    <w:rsid w:val="000B6FEE"/>
    <w:rsid w:val="000C12C4"/>
    <w:rsid w:val="000C49DA"/>
    <w:rsid w:val="000C4B3D"/>
    <w:rsid w:val="000C6DC1"/>
    <w:rsid w:val="000C6E20"/>
    <w:rsid w:val="000C76D7"/>
    <w:rsid w:val="000C7F1D"/>
    <w:rsid w:val="000D2EBA"/>
    <w:rsid w:val="000D2F9F"/>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1A51"/>
    <w:rsid w:val="0011274A"/>
    <w:rsid w:val="00113522"/>
    <w:rsid w:val="0011378D"/>
    <w:rsid w:val="00115EE9"/>
    <w:rsid w:val="001169F9"/>
    <w:rsid w:val="00120797"/>
    <w:rsid w:val="0012371B"/>
    <w:rsid w:val="001245C8"/>
    <w:rsid w:val="00124653"/>
    <w:rsid w:val="001247C5"/>
    <w:rsid w:val="0012574A"/>
    <w:rsid w:val="00127893"/>
    <w:rsid w:val="001312BB"/>
    <w:rsid w:val="0013641D"/>
    <w:rsid w:val="0013719E"/>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43CC"/>
    <w:rsid w:val="001664C2"/>
    <w:rsid w:val="00171BF2"/>
    <w:rsid w:val="0017347B"/>
    <w:rsid w:val="0017725B"/>
    <w:rsid w:val="0018050C"/>
    <w:rsid w:val="0018117F"/>
    <w:rsid w:val="001824ED"/>
    <w:rsid w:val="00183262"/>
    <w:rsid w:val="00184B03"/>
    <w:rsid w:val="00185C59"/>
    <w:rsid w:val="00186D0E"/>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5DDE"/>
    <w:rsid w:val="001E655E"/>
    <w:rsid w:val="001F02F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69B"/>
    <w:rsid w:val="00296FF0"/>
    <w:rsid w:val="002A17C0"/>
    <w:rsid w:val="002A48DF"/>
    <w:rsid w:val="002A5A84"/>
    <w:rsid w:val="002A6E6F"/>
    <w:rsid w:val="002A74E4"/>
    <w:rsid w:val="002A7CFE"/>
    <w:rsid w:val="002B26DD"/>
    <w:rsid w:val="002B2870"/>
    <w:rsid w:val="002B391B"/>
    <w:rsid w:val="002B4EB7"/>
    <w:rsid w:val="002B5B42"/>
    <w:rsid w:val="002B7BA7"/>
    <w:rsid w:val="002C0794"/>
    <w:rsid w:val="002C1C17"/>
    <w:rsid w:val="002C3203"/>
    <w:rsid w:val="002C3B07"/>
    <w:rsid w:val="002C3E56"/>
    <w:rsid w:val="002C532B"/>
    <w:rsid w:val="002C5713"/>
    <w:rsid w:val="002D05CC"/>
    <w:rsid w:val="002D305A"/>
    <w:rsid w:val="002D704F"/>
    <w:rsid w:val="002E21B8"/>
    <w:rsid w:val="002E7DF9"/>
    <w:rsid w:val="002F097B"/>
    <w:rsid w:val="002F3111"/>
    <w:rsid w:val="002F4AEC"/>
    <w:rsid w:val="002F795D"/>
    <w:rsid w:val="00300823"/>
    <w:rsid w:val="00300D7F"/>
    <w:rsid w:val="00301638"/>
    <w:rsid w:val="00303B0C"/>
    <w:rsid w:val="0030459C"/>
    <w:rsid w:val="003079B6"/>
    <w:rsid w:val="00313DFE"/>
    <w:rsid w:val="003143B2"/>
    <w:rsid w:val="00314821"/>
    <w:rsid w:val="0031483F"/>
    <w:rsid w:val="0031741B"/>
    <w:rsid w:val="00321337"/>
    <w:rsid w:val="00321F2F"/>
    <w:rsid w:val="003237F6"/>
    <w:rsid w:val="00324077"/>
    <w:rsid w:val="0032453B"/>
    <w:rsid w:val="00324868"/>
    <w:rsid w:val="003277E7"/>
    <w:rsid w:val="003305F5"/>
    <w:rsid w:val="00330D00"/>
    <w:rsid w:val="00333930"/>
    <w:rsid w:val="00336BA4"/>
    <w:rsid w:val="00336C7A"/>
    <w:rsid w:val="00337392"/>
    <w:rsid w:val="00337659"/>
    <w:rsid w:val="003427C9"/>
    <w:rsid w:val="00343A92"/>
    <w:rsid w:val="00343FDB"/>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363C"/>
    <w:rsid w:val="00447018"/>
    <w:rsid w:val="00450561"/>
    <w:rsid w:val="00450A40"/>
    <w:rsid w:val="00451D7C"/>
    <w:rsid w:val="00452FC3"/>
    <w:rsid w:val="00455936"/>
    <w:rsid w:val="00455ACE"/>
    <w:rsid w:val="00461B69"/>
    <w:rsid w:val="00462B3D"/>
    <w:rsid w:val="0047371B"/>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CE2"/>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97E"/>
    <w:rsid w:val="00534A49"/>
    <w:rsid w:val="005363BB"/>
    <w:rsid w:val="00541B98"/>
    <w:rsid w:val="00543374"/>
    <w:rsid w:val="00545548"/>
    <w:rsid w:val="00546923"/>
    <w:rsid w:val="00551CA6"/>
    <w:rsid w:val="00555034"/>
    <w:rsid w:val="005570D2"/>
    <w:rsid w:val="0056153F"/>
    <w:rsid w:val="00561B14"/>
    <w:rsid w:val="00562C87"/>
    <w:rsid w:val="005636BD"/>
    <w:rsid w:val="00563A8C"/>
    <w:rsid w:val="005666D5"/>
    <w:rsid w:val="005669A7"/>
    <w:rsid w:val="00573401"/>
    <w:rsid w:val="00576714"/>
    <w:rsid w:val="0057685A"/>
    <w:rsid w:val="005824A7"/>
    <w:rsid w:val="005847EF"/>
    <w:rsid w:val="005851E6"/>
    <w:rsid w:val="005878B7"/>
    <w:rsid w:val="00592C9A"/>
    <w:rsid w:val="00593DF8"/>
    <w:rsid w:val="00595745"/>
    <w:rsid w:val="00596A38"/>
    <w:rsid w:val="005A0E18"/>
    <w:rsid w:val="005A12A5"/>
    <w:rsid w:val="005A3790"/>
    <w:rsid w:val="005A3CCB"/>
    <w:rsid w:val="005A52A3"/>
    <w:rsid w:val="005A6D13"/>
    <w:rsid w:val="005B031F"/>
    <w:rsid w:val="005B3298"/>
    <w:rsid w:val="005B5516"/>
    <w:rsid w:val="005B5D2B"/>
    <w:rsid w:val="005C1496"/>
    <w:rsid w:val="005C17C5"/>
    <w:rsid w:val="005C2B21"/>
    <w:rsid w:val="005C2C00"/>
    <w:rsid w:val="005C4C6F"/>
    <w:rsid w:val="005C5127"/>
    <w:rsid w:val="005C7CCB"/>
    <w:rsid w:val="005C7FFD"/>
    <w:rsid w:val="005D1444"/>
    <w:rsid w:val="005D4341"/>
    <w:rsid w:val="005D4DAE"/>
    <w:rsid w:val="005D767D"/>
    <w:rsid w:val="005D7A30"/>
    <w:rsid w:val="005D7D3B"/>
    <w:rsid w:val="005E04BA"/>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374"/>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CF3"/>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09AB"/>
    <w:rsid w:val="006B12AE"/>
    <w:rsid w:val="006B16B3"/>
    <w:rsid w:val="006B1918"/>
    <w:rsid w:val="006B233E"/>
    <w:rsid w:val="006B23D8"/>
    <w:rsid w:val="006B28D5"/>
    <w:rsid w:val="006B2A01"/>
    <w:rsid w:val="006B2B8C"/>
    <w:rsid w:val="006B2DEB"/>
    <w:rsid w:val="006B31E8"/>
    <w:rsid w:val="006B4D4D"/>
    <w:rsid w:val="006B54C5"/>
    <w:rsid w:val="006B5E80"/>
    <w:rsid w:val="006B7A2E"/>
    <w:rsid w:val="006C0AA9"/>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880"/>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641"/>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08C3"/>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1DD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4338"/>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F17"/>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75E1F"/>
    <w:rsid w:val="00A803CF"/>
    <w:rsid w:val="00A80728"/>
    <w:rsid w:val="00A8133F"/>
    <w:rsid w:val="00A82CB4"/>
    <w:rsid w:val="00A837A8"/>
    <w:rsid w:val="00A83C36"/>
    <w:rsid w:val="00A932BB"/>
    <w:rsid w:val="00A93579"/>
    <w:rsid w:val="00A93934"/>
    <w:rsid w:val="00A95D51"/>
    <w:rsid w:val="00AA02B9"/>
    <w:rsid w:val="00AA18AE"/>
    <w:rsid w:val="00AA228B"/>
    <w:rsid w:val="00AA597A"/>
    <w:rsid w:val="00AA688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8BA"/>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5C51"/>
    <w:rsid w:val="00BE71CD"/>
    <w:rsid w:val="00BE7748"/>
    <w:rsid w:val="00BE7BDA"/>
    <w:rsid w:val="00BF0548"/>
    <w:rsid w:val="00BF4949"/>
    <w:rsid w:val="00BF4D7C"/>
    <w:rsid w:val="00BF5085"/>
    <w:rsid w:val="00BF783D"/>
    <w:rsid w:val="00C013F4"/>
    <w:rsid w:val="00C040AB"/>
    <w:rsid w:val="00C0499B"/>
    <w:rsid w:val="00C05406"/>
    <w:rsid w:val="00C05CF0"/>
    <w:rsid w:val="00C119AC"/>
    <w:rsid w:val="00C14EE6"/>
    <w:rsid w:val="00C151DA"/>
    <w:rsid w:val="00C152A1"/>
    <w:rsid w:val="00C16CCB"/>
    <w:rsid w:val="00C2060F"/>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B9C"/>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7A0"/>
    <w:rsid w:val="00D81A44"/>
    <w:rsid w:val="00D83072"/>
    <w:rsid w:val="00D83ABC"/>
    <w:rsid w:val="00D84870"/>
    <w:rsid w:val="00D91B92"/>
    <w:rsid w:val="00D926B3"/>
    <w:rsid w:val="00D92F63"/>
    <w:rsid w:val="00D947B6"/>
    <w:rsid w:val="00D96705"/>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07BC4"/>
    <w:rsid w:val="00E102D7"/>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D5C"/>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235F"/>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4DBA"/>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5374"/>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4CA"/>
    <w:rsid w:val="00F71C5A"/>
    <w:rsid w:val="00F733A4"/>
    <w:rsid w:val="00F7758F"/>
    <w:rsid w:val="00F82811"/>
    <w:rsid w:val="00F84153"/>
    <w:rsid w:val="00F85661"/>
    <w:rsid w:val="00F96602"/>
    <w:rsid w:val="00F96F33"/>
    <w:rsid w:val="00F9735A"/>
    <w:rsid w:val="00FA32FC"/>
    <w:rsid w:val="00FA59FD"/>
    <w:rsid w:val="00FA5D8C"/>
    <w:rsid w:val="00FA6403"/>
    <w:rsid w:val="00FB16CD"/>
    <w:rsid w:val="00FB58B4"/>
    <w:rsid w:val="00FB73AE"/>
    <w:rsid w:val="00FC5388"/>
    <w:rsid w:val="00FC726C"/>
    <w:rsid w:val="00FD1B4B"/>
    <w:rsid w:val="00FD1B94"/>
    <w:rsid w:val="00FD5AB7"/>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186672-8E0A-4EC3-A40E-03279D97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C08C3"/>
    <w:rPr>
      <w:sz w:val="16"/>
      <w:szCs w:val="16"/>
    </w:rPr>
  </w:style>
  <w:style w:type="paragraph" w:styleId="CommentText">
    <w:name w:val="annotation text"/>
    <w:basedOn w:val="Normal"/>
    <w:link w:val="CommentTextChar"/>
    <w:semiHidden/>
    <w:unhideWhenUsed/>
    <w:rsid w:val="008C08C3"/>
    <w:rPr>
      <w:sz w:val="20"/>
      <w:szCs w:val="20"/>
    </w:rPr>
  </w:style>
  <w:style w:type="character" w:customStyle="1" w:styleId="CommentTextChar">
    <w:name w:val="Comment Text Char"/>
    <w:basedOn w:val="DefaultParagraphFont"/>
    <w:link w:val="CommentText"/>
    <w:semiHidden/>
    <w:rsid w:val="008C08C3"/>
  </w:style>
  <w:style w:type="paragraph" w:styleId="CommentSubject">
    <w:name w:val="annotation subject"/>
    <w:basedOn w:val="CommentText"/>
    <w:next w:val="CommentText"/>
    <w:link w:val="CommentSubjectChar"/>
    <w:semiHidden/>
    <w:unhideWhenUsed/>
    <w:rsid w:val="008C08C3"/>
    <w:rPr>
      <w:b/>
      <w:bCs/>
    </w:rPr>
  </w:style>
  <w:style w:type="character" w:customStyle="1" w:styleId="CommentSubjectChar">
    <w:name w:val="Comment Subject Char"/>
    <w:basedOn w:val="CommentTextChar"/>
    <w:link w:val="CommentSubject"/>
    <w:semiHidden/>
    <w:rsid w:val="008C08C3"/>
    <w:rPr>
      <w:b/>
      <w:bCs/>
    </w:rPr>
  </w:style>
  <w:style w:type="paragraph" w:styleId="Revision">
    <w:name w:val="Revision"/>
    <w:hidden/>
    <w:uiPriority w:val="99"/>
    <w:semiHidden/>
    <w:rsid w:val="008C08C3"/>
    <w:rPr>
      <w:sz w:val="24"/>
      <w:szCs w:val="24"/>
    </w:rPr>
  </w:style>
  <w:style w:type="character" w:styleId="Hyperlink">
    <w:name w:val="Hyperlink"/>
    <w:basedOn w:val="DefaultParagraphFont"/>
    <w:unhideWhenUsed/>
    <w:rsid w:val="006B09AB"/>
    <w:rPr>
      <w:color w:val="0000FF" w:themeColor="hyperlink"/>
      <w:u w:val="single"/>
    </w:rPr>
  </w:style>
  <w:style w:type="character" w:styleId="FollowedHyperlink">
    <w:name w:val="FollowedHyperlink"/>
    <w:basedOn w:val="DefaultParagraphFont"/>
    <w:semiHidden/>
    <w:unhideWhenUsed/>
    <w:rsid w:val="00FD5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876</Words>
  <Characters>4699</Characters>
  <Application>Microsoft Office Word</Application>
  <DocSecurity>4</DocSecurity>
  <Lines>105</Lines>
  <Paragraphs>32</Paragraphs>
  <ScaleCrop>false</ScaleCrop>
  <HeadingPairs>
    <vt:vector size="2" baseType="variant">
      <vt:variant>
        <vt:lpstr>Title</vt:lpstr>
      </vt:variant>
      <vt:variant>
        <vt:i4>1</vt:i4>
      </vt:variant>
    </vt:vector>
  </HeadingPairs>
  <TitlesOfParts>
    <vt:vector size="1" baseType="lpstr">
      <vt:lpstr>BA - HB02352 (Committee Report (Substituted))</vt:lpstr>
    </vt:vector>
  </TitlesOfParts>
  <Company>State of Texas</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22409</dc:subject>
  <dc:creator>State of Texas</dc:creator>
  <dc:description>HB 2352 by Parker-(H)Corrections (Substitute Document Number: 87R 12890)</dc:description>
  <cp:lastModifiedBy>Thomas Weis</cp:lastModifiedBy>
  <cp:revision>2</cp:revision>
  <cp:lastPrinted>2003-11-26T17:21:00Z</cp:lastPrinted>
  <dcterms:created xsi:type="dcterms:W3CDTF">2021-04-23T22:11:00Z</dcterms:created>
  <dcterms:modified xsi:type="dcterms:W3CDTF">2021-04-23T22:11:00Z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21.113.361</vt:lpwstr>
  </property>
</Properties>
</file>