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7EB6" w14:paraId="3E0E8351" w14:textId="77777777" w:rsidTr="00345119">
        <w:tc>
          <w:tcPr>
            <w:tcW w:w="9576" w:type="dxa"/>
            <w:noWrap/>
          </w:tcPr>
          <w:p w14:paraId="3E257537" w14:textId="77777777" w:rsidR="008423E4" w:rsidRPr="0022177D" w:rsidRDefault="00A755BE" w:rsidP="00983E2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D08714" w14:textId="77777777" w:rsidR="008423E4" w:rsidRPr="0022177D" w:rsidRDefault="008423E4" w:rsidP="00983E2A">
      <w:pPr>
        <w:jc w:val="center"/>
      </w:pPr>
    </w:p>
    <w:p w14:paraId="53DADD23" w14:textId="77777777" w:rsidR="008423E4" w:rsidRPr="00B31F0E" w:rsidRDefault="008423E4" w:rsidP="00983E2A"/>
    <w:p w14:paraId="0E625D83" w14:textId="77777777" w:rsidR="008423E4" w:rsidRPr="00742794" w:rsidRDefault="008423E4" w:rsidP="00983E2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7EB6" w14:paraId="0F30A546" w14:textId="77777777" w:rsidTr="00345119">
        <w:tc>
          <w:tcPr>
            <w:tcW w:w="9576" w:type="dxa"/>
          </w:tcPr>
          <w:p w14:paraId="6EAA1D3D" w14:textId="5F47CB00" w:rsidR="008423E4" w:rsidRPr="00861995" w:rsidRDefault="00A755BE" w:rsidP="00983E2A">
            <w:pPr>
              <w:jc w:val="right"/>
            </w:pPr>
            <w:r>
              <w:t>H.B. 2374</w:t>
            </w:r>
          </w:p>
        </w:tc>
      </w:tr>
      <w:tr w:rsidR="009C7EB6" w14:paraId="56BB8792" w14:textId="77777777" w:rsidTr="00345119">
        <w:tc>
          <w:tcPr>
            <w:tcW w:w="9576" w:type="dxa"/>
          </w:tcPr>
          <w:p w14:paraId="5841287F" w14:textId="6D2C727C" w:rsidR="008423E4" w:rsidRPr="00861995" w:rsidRDefault="00A755BE" w:rsidP="00983E2A">
            <w:pPr>
              <w:jc w:val="right"/>
            </w:pPr>
            <w:r>
              <w:t xml:space="preserve">By: </w:t>
            </w:r>
            <w:r w:rsidR="00327ECD">
              <w:t>Sanford</w:t>
            </w:r>
          </w:p>
        </w:tc>
      </w:tr>
      <w:tr w:rsidR="009C7EB6" w14:paraId="6663B6F9" w14:textId="77777777" w:rsidTr="00345119">
        <w:tc>
          <w:tcPr>
            <w:tcW w:w="9576" w:type="dxa"/>
          </w:tcPr>
          <w:p w14:paraId="734CDA68" w14:textId="4EB21F43" w:rsidR="008423E4" w:rsidRPr="00861995" w:rsidRDefault="00A755BE" w:rsidP="00983E2A">
            <w:pPr>
              <w:jc w:val="right"/>
            </w:pPr>
            <w:r>
              <w:t>Human Services</w:t>
            </w:r>
          </w:p>
        </w:tc>
      </w:tr>
      <w:tr w:rsidR="009C7EB6" w14:paraId="3D65B88E" w14:textId="77777777" w:rsidTr="00345119">
        <w:tc>
          <w:tcPr>
            <w:tcW w:w="9576" w:type="dxa"/>
          </w:tcPr>
          <w:p w14:paraId="1A6F5D94" w14:textId="1DC16838" w:rsidR="008423E4" w:rsidRDefault="00A755BE" w:rsidP="00983E2A">
            <w:pPr>
              <w:jc w:val="right"/>
            </w:pPr>
            <w:r>
              <w:t>Committee Report (Unamended)</w:t>
            </w:r>
          </w:p>
        </w:tc>
      </w:tr>
    </w:tbl>
    <w:p w14:paraId="0265E580" w14:textId="77777777" w:rsidR="008423E4" w:rsidRDefault="008423E4" w:rsidP="00983E2A">
      <w:pPr>
        <w:tabs>
          <w:tab w:val="right" w:pos="9360"/>
        </w:tabs>
      </w:pPr>
    </w:p>
    <w:p w14:paraId="1A21FEAC" w14:textId="77777777" w:rsidR="008423E4" w:rsidRDefault="008423E4" w:rsidP="00983E2A"/>
    <w:p w14:paraId="2533D58B" w14:textId="77777777" w:rsidR="008423E4" w:rsidRDefault="008423E4" w:rsidP="00983E2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7EB6" w14:paraId="245EDF16" w14:textId="77777777" w:rsidTr="00345119">
        <w:tc>
          <w:tcPr>
            <w:tcW w:w="9576" w:type="dxa"/>
          </w:tcPr>
          <w:p w14:paraId="509403CC" w14:textId="77777777" w:rsidR="008423E4" w:rsidRPr="00A8133F" w:rsidRDefault="00A755BE" w:rsidP="00983E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627BD4" w14:textId="77777777" w:rsidR="008423E4" w:rsidRDefault="008423E4" w:rsidP="00983E2A"/>
          <w:p w14:paraId="24F3DA72" w14:textId="6A4DCDBF" w:rsidR="008423E4" w:rsidRDefault="00A755BE" w:rsidP="00983E2A">
            <w:pPr>
              <w:pStyle w:val="Header"/>
              <w:jc w:val="both"/>
              <w:rPr>
                <w:b/>
              </w:rPr>
            </w:pPr>
            <w:r>
              <w:t>It is likely that a</w:t>
            </w:r>
            <w:r w:rsidR="003673DB">
              <w:t>n</w:t>
            </w:r>
            <w:r w:rsidR="003821FF">
              <w:t xml:space="preserve"> </w:t>
            </w:r>
            <w:r w:rsidR="00404E97">
              <w:t xml:space="preserve">audit examining fiscal management, efficiency, utilization of resources, and outcomes for the children and families served by </w:t>
            </w:r>
            <w:r w:rsidR="00D67E46" w:rsidRPr="00D67E46">
              <w:t xml:space="preserve">the Department of Family and Protective Services (DFPS) </w:t>
            </w:r>
            <w:r w:rsidR="00D67E46">
              <w:t>will</w:t>
            </w:r>
            <w:r>
              <w:t xml:space="preserve"> </w:t>
            </w:r>
            <w:r w:rsidR="00404E97">
              <w:t>identify areas of improvement and promote innovation of services and processes</w:t>
            </w:r>
            <w:r>
              <w:t>.</w:t>
            </w:r>
            <w:r w:rsidR="00D67E46">
              <w:t xml:space="preserve"> </w:t>
            </w:r>
            <w:r w:rsidR="003673DB">
              <w:t>Such</w:t>
            </w:r>
            <w:r w:rsidR="00D67E46">
              <w:t xml:space="preserve"> an audit </w:t>
            </w:r>
            <w:r>
              <w:t xml:space="preserve">would be </w:t>
            </w:r>
            <w:r w:rsidR="00404E97">
              <w:t xml:space="preserve">critical as </w:t>
            </w:r>
            <w:r w:rsidR="00103C59">
              <w:t xml:space="preserve">the state </w:t>
            </w:r>
            <w:r w:rsidR="00404E97">
              <w:t xml:space="preserve">continues to work towards successful compliance with </w:t>
            </w:r>
            <w:r w:rsidR="00D67E46">
              <w:t xml:space="preserve">certain </w:t>
            </w:r>
            <w:r w:rsidR="00404E97">
              <w:t>remedial actions</w:t>
            </w:r>
            <w:r w:rsidR="00D67E46">
              <w:t>.</w:t>
            </w:r>
            <w:r w:rsidR="00404E97">
              <w:t xml:space="preserve"> </w:t>
            </w:r>
            <w:r w:rsidR="00144297" w:rsidRPr="00144297">
              <w:t>H.B. 2374</w:t>
            </w:r>
            <w:r w:rsidR="00144297">
              <w:t xml:space="preserve"> seeks </w:t>
            </w:r>
            <w:r w:rsidR="00404E97">
              <w:t>to</w:t>
            </w:r>
            <w:r w:rsidR="00144297">
              <w:t xml:space="preserve"> help</w:t>
            </w:r>
            <w:r w:rsidR="00404E97">
              <w:t xml:space="preserve"> ensure </w:t>
            </w:r>
            <w:r w:rsidR="00144297">
              <w:t>DFPS</w:t>
            </w:r>
            <w:r w:rsidR="00404E97">
              <w:t xml:space="preserve"> is achieving </w:t>
            </w:r>
            <w:r w:rsidR="00144297">
              <w:t xml:space="preserve">beneficial </w:t>
            </w:r>
            <w:r w:rsidR="00404E97">
              <w:t xml:space="preserve">outcomes for </w:t>
            </w:r>
            <w:r w:rsidR="00144297">
              <w:t xml:space="preserve">those </w:t>
            </w:r>
            <w:r w:rsidR="00404E97">
              <w:t xml:space="preserve">children and families in </w:t>
            </w:r>
            <w:r w:rsidR="00144297">
              <w:t>a</w:t>
            </w:r>
            <w:r w:rsidR="00404E97">
              <w:t xml:space="preserve"> cost-effective manner</w:t>
            </w:r>
            <w:r w:rsidR="00144297">
              <w:t xml:space="preserve"> by providing for an</w:t>
            </w:r>
            <w:r w:rsidR="00103C59">
              <w:t xml:space="preserve"> efficiency</w:t>
            </w:r>
            <w:r w:rsidR="00144297">
              <w:t xml:space="preserve"> audit during the 2022 state fiscal year and every fourth year thereafter.</w:t>
            </w:r>
          </w:p>
          <w:p w14:paraId="4506790E" w14:textId="69DB8114" w:rsidR="00103C59" w:rsidRPr="00E26B13" w:rsidRDefault="00103C59" w:rsidP="00983E2A">
            <w:pPr>
              <w:pStyle w:val="Header"/>
              <w:jc w:val="both"/>
              <w:rPr>
                <w:b/>
              </w:rPr>
            </w:pPr>
          </w:p>
        </w:tc>
      </w:tr>
      <w:tr w:rsidR="009C7EB6" w14:paraId="2C7DE088" w14:textId="77777777" w:rsidTr="00345119">
        <w:tc>
          <w:tcPr>
            <w:tcW w:w="9576" w:type="dxa"/>
          </w:tcPr>
          <w:p w14:paraId="66A11007" w14:textId="77777777" w:rsidR="0017725B" w:rsidRDefault="00A755BE" w:rsidP="00983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F0CFDB" w14:textId="77777777" w:rsidR="0017725B" w:rsidRDefault="0017725B" w:rsidP="00983E2A">
            <w:pPr>
              <w:rPr>
                <w:b/>
                <w:u w:val="single"/>
              </w:rPr>
            </w:pPr>
          </w:p>
          <w:p w14:paraId="7062F34D" w14:textId="77777777" w:rsidR="00D5545E" w:rsidRPr="00D5545E" w:rsidRDefault="00A755BE" w:rsidP="00983E2A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1F1CBCA6" w14:textId="77777777" w:rsidR="0017725B" w:rsidRPr="0017725B" w:rsidRDefault="0017725B" w:rsidP="00983E2A">
            <w:pPr>
              <w:rPr>
                <w:b/>
                <w:u w:val="single"/>
              </w:rPr>
            </w:pPr>
          </w:p>
        </w:tc>
      </w:tr>
      <w:tr w:rsidR="009C7EB6" w14:paraId="22700845" w14:textId="77777777" w:rsidTr="00345119">
        <w:tc>
          <w:tcPr>
            <w:tcW w:w="9576" w:type="dxa"/>
          </w:tcPr>
          <w:p w14:paraId="741B8C08" w14:textId="77777777" w:rsidR="008423E4" w:rsidRPr="00A8133F" w:rsidRDefault="00A755BE" w:rsidP="00983E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D80BCF" w14:textId="77777777" w:rsidR="008423E4" w:rsidRDefault="008423E4" w:rsidP="00983E2A"/>
          <w:p w14:paraId="7E49FC9B" w14:textId="77777777" w:rsidR="00D5545E" w:rsidRDefault="00A755BE" w:rsidP="00983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776CC289" w14:textId="77777777" w:rsidR="008423E4" w:rsidRPr="00E21FDC" w:rsidRDefault="008423E4" w:rsidP="00983E2A">
            <w:pPr>
              <w:rPr>
                <w:b/>
              </w:rPr>
            </w:pPr>
          </w:p>
        </w:tc>
      </w:tr>
      <w:tr w:rsidR="009C7EB6" w14:paraId="42DE2221" w14:textId="77777777" w:rsidTr="00345119">
        <w:tc>
          <w:tcPr>
            <w:tcW w:w="9576" w:type="dxa"/>
          </w:tcPr>
          <w:p w14:paraId="3EF9F457" w14:textId="77777777" w:rsidR="008423E4" w:rsidRPr="00A8133F" w:rsidRDefault="00A755BE" w:rsidP="00983E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1F8D11" w14:textId="77777777" w:rsidR="008423E4" w:rsidRDefault="008423E4" w:rsidP="00983E2A"/>
          <w:p w14:paraId="53738863" w14:textId="27B36305" w:rsidR="009C36CD" w:rsidRDefault="00A755BE" w:rsidP="00983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234457">
              <w:t xml:space="preserve">2374 </w:t>
            </w:r>
            <w:r>
              <w:t xml:space="preserve">amends the </w:t>
            </w:r>
            <w:r w:rsidR="007A0528">
              <w:t xml:space="preserve">Human Resources </w:t>
            </w:r>
            <w:r>
              <w:t xml:space="preserve">Code to </w:t>
            </w:r>
            <w:r w:rsidR="007A0528">
              <w:t>require</w:t>
            </w:r>
            <w:r w:rsidR="00420BA7">
              <w:t xml:space="preserve"> the Department of Family and Protective Services (DFPS)</w:t>
            </w:r>
            <w:r w:rsidR="007A0528">
              <w:t xml:space="preserve"> to conduct an efficiency audit</w:t>
            </w:r>
            <w:r w:rsidR="00420BA7">
              <w:t xml:space="preserve"> </w:t>
            </w:r>
            <w:r w:rsidR="000E701E">
              <w:t xml:space="preserve">during the 2022 state fiscal year and every fourth year thereafter </w:t>
            </w:r>
            <w:r w:rsidR="007762B7">
              <w:t xml:space="preserve">examining fiscal management, efficiency, outcomes for </w:t>
            </w:r>
            <w:r w:rsidR="0090373D">
              <w:t xml:space="preserve">the </w:t>
            </w:r>
            <w:r w:rsidR="007762B7">
              <w:t>children and families it serves, and utilization of resources</w:t>
            </w:r>
            <w:r>
              <w:t xml:space="preserve">. The bill requires </w:t>
            </w:r>
            <w:r w:rsidRPr="002C7298">
              <w:t>the</w:t>
            </w:r>
            <w:r w:rsidR="00420BA7">
              <w:t xml:space="preserve"> DFPS</w:t>
            </w:r>
            <w:r w:rsidRPr="002C7298">
              <w:t xml:space="preserve"> </w:t>
            </w:r>
            <w:r w:rsidR="00420BA7">
              <w:t xml:space="preserve">commissioner, in collaboration with the Family and Protective Services Council, the DFPS CFO, and the DFPS internal audit director, </w:t>
            </w:r>
            <w:r>
              <w:t>to</w:t>
            </w:r>
            <w:r w:rsidRPr="002C7298">
              <w:t xml:space="preserve"> select an external auditor </w:t>
            </w:r>
            <w:r w:rsidR="007762B7">
              <w:t xml:space="preserve">who </w:t>
            </w:r>
            <w:r w:rsidR="00D5545E">
              <w:t xml:space="preserve">is independent of </w:t>
            </w:r>
            <w:r w:rsidR="00420BA7">
              <w:t xml:space="preserve">DFPS </w:t>
            </w:r>
            <w:r w:rsidR="00D5545E">
              <w:t xml:space="preserve">direction </w:t>
            </w:r>
            <w:r w:rsidRPr="002C7298">
              <w:t>to conduct the audit</w:t>
            </w:r>
            <w:r w:rsidR="000E701E">
              <w:t>. The auditor must be selected</w:t>
            </w:r>
            <w:r>
              <w:t xml:space="preserve"> n</w:t>
            </w:r>
            <w:r w:rsidRPr="002C7298">
              <w:t xml:space="preserve">ot later than March 1 of the </w:t>
            </w:r>
            <w:r w:rsidR="00420BA7">
              <w:t xml:space="preserve">state fiscal </w:t>
            </w:r>
            <w:r w:rsidRPr="002C7298">
              <w:t>year</w:t>
            </w:r>
            <w:r w:rsidRPr="002C7298">
              <w:t xml:space="preserve"> in which </w:t>
            </w:r>
            <w:r w:rsidR="00E964AE">
              <w:t>the</w:t>
            </w:r>
            <w:r w:rsidRPr="002C7298">
              <w:t xml:space="preserve"> audit is required</w:t>
            </w:r>
            <w:r w:rsidR="00D94350">
              <w:t>,</w:t>
            </w:r>
            <w:r w:rsidR="000E701E">
              <w:t xml:space="preserve"> and </w:t>
            </w:r>
            <w:r w:rsidR="00D94350">
              <w:t>the auditor must complete the audit</w:t>
            </w:r>
            <w:r w:rsidR="000E701E">
              <w:t xml:space="preserve"> not later than the 90th day after the date </w:t>
            </w:r>
            <w:r w:rsidR="001F13BC">
              <w:t>of selection</w:t>
            </w:r>
            <w:r>
              <w:t>. With respect to the audit, the bill establishes the following:</w:t>
            </w:r>
          </w:p>
          <w:p w14:paraId="1244152F" w14:textId="699113AA" w:rsidR="002C7298" w:rsidRDefault="00A755BE" w:rsidP="00983E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 a year in which the</w:t>
            </w:r>
            <w:r w:rsidRPr="002C7298">
              <w:t xml:space="preserve"> audit </w:t>
            </w:r>
            <w:r>
              <w:t xml:space="preserve">is completed, that audit </w:t>
            </w:r>
            <w:r w:rsidRPr="002C7298">
              <w:t>satisfies</w:t>
            </w:r>
            <w:r w:rsidRPr="002C7298">
              <w:t xml:space="preserve"> </w:t>
            </w:r>
            <w:r w:rsidR="00234457">
              <w:t>DFPS's</w:t>
            </w:r>
            <w:r w:rsidR="00234457" w:rsidRPr="002C7298">
              <w:t xml:space="preserve"> </w:t>
            </w:r>
            <w:r w:rsidRPr="002C7298">
              <w:t>annual internal audit requirements</w:t>
            </w:r>
            <w:r>
              <w:t>;</w:t>
            </w:r>
          </w:p>
          <w:p w14:paraId="1295F7C9" w14:textId="00FAAE27" w:rsidR="00190800" w:rsidRDefault="00A755BE" w:rsidP="00983E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DFPS </w:t>
            </w:r>
            <w:r w:rsidR="003673DB">
              <w:t xml:space="preserve">must </w:t>
            </w:r>
            <w:r w:rsidR="00D5545E">
              <w:t>pay the</w:t>
            </w:r>
            <w:r w:rsidR="00183ABA">
              <w:t xml:space="preserve"> audit</w:t>
            </w:r>
            <w:r w:rsidR="00D5545E">
              <w:t xml:space="preserve"> costs using </w:t>
            </w:r>
            <w:r>
              <w:t>money appropriated for administrative and internal audit operations in the state fiscal year the audit is conducted</w:t>
            </w:r>
            <w:r w:rsidR="00D5545E">
              <w:t>;</w:t>
            </w:r>
          </w:p>
          <w:p w14:paraId="27EFD972" w14:textId="176E2743" w:rsidR="00D5545E" w:rsidRDefault="00A755BE" w:rsidP="00983E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if DFPS fails to conduct an efficiency audit as required, t</w:t>
            </w:r>
            <w:r>
              <w:t>he amount of its legislative appropriation for the next state fiscal biennium thereafter may not exceed its baseline budget; and</w:t>
            </w:r>
          </w:p>
          <w:p w14:paraId="626DCFE2" w14:textId="2BF7C17F" w:rsidR="00814039" w:rsidRDefault="00A755BE" w:rsidP="00983E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Legislative Budget Board (LBB) </w:t>
            </w:r>
            <w:r w:rsidR="003673DB">
              <w:t>must</w:t>
            </w:r>
            <w:r>
              <w:t xml:space="preserve"> establish the scope of the audit and determine the </w:t>
            </w:r>
            <w:r w:rsidR="007762B7">
              <w:t xml:space="preserve">audit's </w:t>
            </w:r>
            <w:r>
              <w:t>areas of investigation</w:t>
            </w:r>
            <w:r w:rsidR="00190800">
              <w:t>, including reviewing DFPS resources and identifying cost savings</w:t>
            </w:r>
            <w:r w:rsidR="00D94350">
              <w:t xml:space="preserve"> or resource reallocations and opportunities for improving services through specified means</w:t>
            </w:r>
            <w:r w:rsidR="00190800">
              <w:t>.</w:t>
            </w:r>
            <w:r>
              <w:t xml:space="preserve"> </w:t>
            </w:r>
          </w:p>
          <w:p w14:paraId="5DEA20FD" w14:textId="77777777" w:rsidR="00D5545E" w:rsidRDefault="00D5545E" w:rsidP="00983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0075F4" w14:textId="453EE0A6" w:rsidR="00D5545E" w:rsidRPr="009C36CD" w:rsidRDefault="00A755BE" w:rsidP="00983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2E4C41">
              <w:t xml:space="preserve">2374 </w:t>
            </w:r>
            <w:r>
              <w:t>requires the auditor, n</w:t>
            </w:r>
            <w:r w:rsidRPr="00D5545E">
              <w:t>ot later than November 1 of the</w:t>
            </w:r>
            <w:r w:rsidR="00420BA7">
              <w:t xml:space="preserve"> calendar</w:t>
            </w:r>
            <w:r w:rsidRPr="00D5545E">
              <w:t xml:space="preserve"> year an efficiency audit is </w:t>
            </w:r>
            <w:r w:rsidRPr="00D5545E">
              <w:t>conducted</w:t>
            </w:r>
            <w:r>
              <w:t xml:space="preserve">, to </w:t>
            </w:r>
            <w:r w:rsidRPr="00D5545E">
              <w:t xml:space="preserve">prepare and submit a report of the audit and recommendations for efficiency improvements to the governor, the </w:t>
            </w:r>
            <w:r>
              <w:t>LBB</w:t>
            </w:r>
            <w:r w:rsidRPr="00D5545E">
              <w:t xml:space="preserve">, the state auditor, the commissioner, </w:t>
            </w:r>
            <w:r w:rsidR="00420BA7">
              <w:t xml:space="preserve">the council, </w:t>
            </w:r>
            <w:r w:rsidRPr="00D5545E">
              <w:t xml:space="preserve">and the chairs of the </w:t>
            </w:r>
            <w:r>
              <w:t>applicable legislative committees</w:t>
            </w:r>
            <w:r w:rsidRPr="00D5545E">
              <w:t>.</w:t>
            </w:r>
          </w:p>
          <w:p w14:paraId="7EBA0EFE" w14:textId="77777777" w:rsidR="008423E4" w:rsidRPr="00835628" w:rsidRDefault="008423E4" w:rsidP="00983E2A">
            <w:pPr>
              <w:rPr>
                <w:b/>
              </w:rPr>
            </w:pPr>
          </w:p>
        </w:tc>
      </w:tr>
      <w:tr w:rsidR="009C7EB6" w14:paraId="29ABBA9E" w14:textId="77777777" w:rsidTr="00345119">
        <w:tc>
          <w:tcPr>
            <w:tcW w:w="9576" w:type="dxa"/>
          </w:tcPr>
          <w:p w14:paraId="5ED02F91" w14:textId="77777777" w:rsidR="008423E4" w:rsidRPr="00A8133F" w:rsidRDefault="00A755BE" w:rsidP="00983E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BDB6DF" w14:textId="77777777" w:rsidR="008423E4" w:rsidRDefault="008423E4" w:rsidP="00983E2A"/>
          <w:p w14:paraId="501D8A1D" w14:textId="77777777" w:rsidR="008423E4" w:rsidRPr="003624F2" w:rsidRDefault="00A755BE" w:rsidP="00983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848532E" w14:textId="77777777" w:rsidR="008423E4" w:rsidRPr="00233FDB" w:rsidRDefault="008423E4" w:rsidP="00983E2A">
            <w:pPr>
              <w:rPr>
                <w:b/>
              </w:rPr>
            </w:pPr>
          </w:p>
        </w:tc>
      </w:tr>
    </w:tbl>
    <w:p w14:paraId="3C230E00" w14:textId="77777777" w:rsidR="008423E4" w:rsidRPr="00BE0E75" w:rsidRDefault="008423E4" w:rsidP="00983E2A">
      <w:pPr>
        <w:jc w:val="both"/>
        <w:rPr>
          <w:rFonts w:ascii="Arial" w:hAnsi="Arial"/>
          <w:sz w:val="16"/>
          <w:szCs w:val="16"/>
        </w:rPr>
      </w:pPr>
    </w:p>
    <w:p w14:paraId="27DCDE3C" w14:textId="77777777" w:rsidR="004108C3" w:rsidRPr="008423E4" w:rsidRDefault="004108C3" w:rsidP="00983E2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60AC" w14:textId="77777777" w:rsidR="00000000" w:rsidRDefault="00A755BE">
      <w:r>
        <w:separator/>
      </w:r>
    </w:p>
  </w:endnote>
  <w:endnote w:type="continuationSeparator" w:id="0">
    <w:p w14:paraId="49EB7713" w14:textId="77777777" w:rsidR="00000000" w:rsidRDefault="00A7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FBE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7EB6" w14:paraId="38EE1E15" w14:textId="77777777" w:rsidTr="009C1E9A">
      <w:trPr>
        <w:cantSplit/>
      </w:trPr>
      <w:tc>
        <w:tcPr>
          <w:tcW w:w="0" w:type="pct"/>
        </w:tcPr>
        <w:p w14:paraId="374AB6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5A52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0CEC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D39C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F1D0F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EB6" w14:paraId="69C7F3BC" w14:textId="77777777" w:rsidTr="009C1E9A">
      <w:trPr>
        <w:cantSplit/>
      </w:trPr>
      <w:tc>
        <w:tcPr>
          <w:tcW w:w="0" w:type="pct"/>
        </w:tcPr>
        <w:p w14:paraId="2204F0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7C2BE7" w14:textId="1AC5C47F" w:rsidR="00EC379B" w:rsidRPr="009C1E9A" w:rsidRDefault="00A755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18845</w:t>
          </w:r>
        </w:p>
      </w:tc>
      <w:tc>
        <w:tcPr>
          <w:tcW w:w="2453" w:type="pct"/>
        </w:tcPr>
        <w:p w14:paraId="60AD0C91" w14:textId="1BA189CE" w:rsidR="00EC379B" w:rsidRDefault="00A755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7021">
            <w:t>21.98.1794</w:t>
          </w:r>
          <w:r>
            <w:fldChar w:fldCharType="end"/>
          </w:r>
        </w:p>
      </w:tc>
    </w:tr>
    <w:tr w:rsidR="009C7EB6" w14:paraId="46FBCC2F" w14:textId="77777777" w:rsidTr="009C1E9A">
      <w:trPr>
        <w:cantSplit/>
      </w:trPr>
      <w:tc>
        <w:tcPr>
          <w:tcW w:w="0" w:type="pct"/>
        </w:tcPr>
        <w:p w14:paraId="36DE64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B1A1D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59986E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D8F3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EB6" w14:paraId="593700B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D50BC7" w14:textId="0A26D607" w:rsidR="00EC379B" w:rsidRDefault="00A755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3E2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C31AF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247D9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687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6E62" w14:textId="77777777" w:rsidR="00000000" w:rsidRDefault="00A755BE">
      <w:r>
        <w:separator/>
      </w:r>
    </w:p>
  </w:footnote>
  <w:footnote w:type="continuationSeparator" w:id="0">
    <w:p w14:paraId="3FCBB643" w14:textId="77777777" w:rsidR="00000000" w:rsidRDefault="00A7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7D3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278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8B1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E19"/>
    <w:multiLevelType w:val="hybridMultilevel"/>
    <w:tmpl w:val="29C24CBA"/>
    <w:lvl w:ilvl="0" w:tplc="9F167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D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41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2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61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83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2B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E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02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9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01E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C59"/>
    <w:rsid w:val="00110F8C"/>
    <w:rsid w:val="0011274A"/>
    <w:rsid w:val="00113522"/>
    <w:rsid w:val="0011378D"/>
    <w:rsid w:val="00115EE9"/>
    <w:rsid w:val="001169F9"/>
    <w:rsid w:val="00120797"/>
    <w:rsid w:val="00120895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297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ABA"/>
    <w:rsid w:val="00184B03"/>
    <w:rsid w:val="00185C59"/>
    <w:rsid w:val="00187C1B"/>
    <w:rsid w:val="00190800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3B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457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56D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298"/>
    <w:rsid w:val="002D05CC"/>
    <w:rsid w:val="002D305A"/>
    <w:rsid w:val="002E21B8"/>
    <w:rsid w:val="002E4C41"/>
    <w:rsid w:val="002E7DF9"/>
    <w:rsid w:val="002F097B"/>
    <w:rsid w:val="002F3111"/>
    <w:rsid w:val="002F4AEC"/>
    <w:rsid w:val="002F795D"/>
    <w:rsid w:val="00300823"/>
    <w:rsid w:val="00300D7F"/>
    <w:rsid w:val="00301638"/>
    <w:rsid w:val="00302BC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ECD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033"/>
    <w:rsid w:val="00357CA1"/>
    <w:rsid w:val="00361FE9"/>
    <w:rsid w:val="003624F2"/>
    <w:rsid w:val="00363854"/>
    <w:rsid w:val="00364315"/>
    <w:rsid w:val="003643E2"/>
    <w:rsid w:val="003673DB"/>
    <w:rsid w:val="00370155"/>
    <w:rsid w:val="003712D5"/>
    <w:rsid w:val="003747DF"/>
    <w:rsid w:val="00377E3D"/>
    <w:rsid w:val="003821FF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E97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BA7"/>
    <w:rsid w:val="004241AA"/>
    <w:rsid w:val="0042422E"/>
    <w:rsid w:val="0043190E"/>
    <w:rsid w:val="004324E9"/>
    <w:rsid w:val="004350F3"/>
    <w:rsid w:val="00436980"/>
    <w:rsid w:val="00440988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C7E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0BF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2C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2B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021"/>
    <w:rsid w:val="0079792C"/>
    <w:rsid w:val="007A0528"/>
    <w:rsid w:val="007A0989"/>
    <w:rsid w:val="007A331F"/>
    <w:rsid w:val="007A3844"/>
    <w:rsid w:val="007A4381"/>
    <w:rsid w:val="007A5466"/>
    <w:rsid w:val="007A7EC1"/>
    <w:rsid w:val="007B4FCA"/>
    <w:rsid w:val="007B7B85"/>
    <w:rsid w:val="007C2832"/>
    <w:rsid w:val="007C462E"/>
    <w:rsid w:val="007C496B"/>
    <w:rsid w:val="007C61D2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039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EF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104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73D"/>
    <w:rsid w:val="00903E0A"/>
    <w:rsid w:val="00904721"/>
    <w:rsid w:val="00907780"/>
    <w:rsid w:val="00907EDD"/>
    <w:rsid w:val="009107AD"/>
    <w:rsid w:val="00910CC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E2A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EB6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D16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405"/>
    <w:rsid w:val="00A61C27"/>
    <w:rsid w:val="00A6344D"/>
    <w:rsid w:val="00A644B8"/>
    <w:rsid w:val="00A70E35"/>
    <w:rsid w:val="00A720DC"/>
    <w:rsid w:val="00A755B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3D4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CAA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9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5E6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45E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E4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350"/>
    <w:rsid w:val="00D947B6"/>
    <w:rsid w:val="00D97E00"/>
    <w:rsid w:val="00DA005B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8F2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4AE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825"/>
    <w:rsid w:val="00EF543E"/>
    <w:rsid w:val="00EF559F"/>
    <w:rsid w:val="00EF5AA2"/>
    <w:rsid w:val="00EF7E26"/>
    <w:rsid w:val="00F00EF7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C84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015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E0A37A-C88C-4A4C-BE35-9314BDB0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5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4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2697</Characters>
  <Application>Microsoft Office Word</Application>
  <DocSecurity>4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HB02374 (Committee Report (Unamended))</vt:lpstr>
    </vt:vector>
  </TitlesOfParts>
  <Company>State of Texas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18845</dc:subject>
  <dc:creator>State of Texas</dc:creator>
  <dc:description>HB 2374 by Sanford-(H)Human Services</dc:description>
  <cp:lastModifiedBy>Stacey Nicchio</cp:lastModifiedBy>
  <cp:revision>2</cp:revision>
  <cp:lastPrinted>2003-11-26T17:21:00Z</cp:lastPrinted>
  <dcterms:created xsi:type="dcterms:W3CDTF">2021-04-12T16:50:00Z</dcterms:created>
  <dcterms:modified xsi:type="dcterms:W3CDTF">2021-04-12T16:50:00Z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21.98.1794</vt:lpwstr>
  </property>
</Properties>
</file>