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B1ADF" w14:paraId="69103A45" w14:textId="77777777" w:rsidTr="00345119">
        <w:tc>
          <w:tcPr>
            <w:tcW w:w="9576" w:type="dxa"/>
            <w:noWrap/>
          </w:tcPr>
          <w:p w14:paraId="303B2BE8" w14:textId="77777777" w:rsidR="008423E4" w:rsidRPr="0022177D" w:rsidRDefault="00BE1C4F" w:rsidP="0071319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E9864D9" w14:textId="77777777" w:rsidR="008423E4" w:rsidRPr="0022177D" w:rsidRDefault="008423E4" w:rsidP="0071319E">
      <w:pPr>
        <w:jc w:val="center"/>
      </w:pPr>
    </w:p>
    <w:p w14:paraId="2761B55F" w14:textId="77777777" w:rsidR="008423E4" w:rsidRPr="00B31F0E" w:rsidRDefault="008423E4" w:rsidP="0071319E"/>
    <w:p w14:paraId="6A77BD80" w14:textId="77777777" w:rsidR="008423E4" w:rsidRPr="00742794" w:rsidRDefault="008423E4" w:rsidP="0071319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1ADF" w14:paraId="392B6043" w14:textId="77777777" w:rsidTr="00345119">
        <w:tc>
          <w:tcPr>
            <w:tcW w:w="9576" w:type="dxa"/>
          </w:tcPr>
          <w:p w14:paraId="0EADB5FD" w14:textId="77777777" w:rsidR="008423E4" w:rsidRPr="00861995" w:rsidRDefault="00BE1C4F" w:rsidP="0071319E">
            <w:pPr>
              <w:jc w:val="right"/>
            </w:pPr>
            <w:r>
              <w:t>H.B. 2439</w:t>
            </w:r>
          </w:p>
        </w:tc>
      </w:tr>
      <w:tr w:rsidR="00DB1ADF" w14:paraId="5D4E16DF" w14:textId="77777777" w:rsidTr="00345119">
        <w:tc>
          <w:tcPr>
            <w:tcW w:w="9576" w:type="dxa"/>
          </w:tcPr>
          <w:p w14:paraId="5018AA67" w14:textId="77777777" w:rsidR="008423E4" w:rsidRPr="00861995" w:rsidRDefault="00BE1C4F" w:rsidP="0071319E">
            <w:pPr>
              <w:jc w:val="right"/>
            </w:pPr>
            <w:r>
              <w:t xml:space="preserve">By: </w:t>
            </w:r>
            <w:r w:rsidR="001359F2">
              <w:t>White</w:t>
            </w:r>
          </w:p>
        </w:tc>
      </w:tr>
      <w:tr w:rsidR="00DB1ADF" w14:paraId="2B4B3AC0" w14:textId="77777777" w:rsidTr="00345119">
        <w:tc>
          <w:tcPr>
            <w:tcW w:w="9576" w:type="dxa"/>
          </w:tcPr>
          <w:p w14:paraId="17D0409B" w14:textId="77777777" w:rsidR="008423E4" w:rsidRPr="00861995" w:rsidRDefault="00BE1C4F" w:rsidP="0071319E">
            <w:pPr>
              <w:jc w:val="right"/>
            </w:pPr>
            <w:r>
              <w:t>Judiciary &amp; Civil Jurisprudence</w:t>
            </w:r>
          </w:p>
        </w:tc>
      </w:tr>
      <w:tr w:rsidR="00DB1ADF" w14:paraId="703573C6" w14:textId="77777777" w:rsidTr="00345119">
        <w:tc>
          <w:tcPr>
            <w:tcW w:w="9576" w:type="dxa"/>
          </w:tcPr>
          <w:p w14:paraId="00199352" w14:textId="77777777" w:rsidR="008423E4" w:rsidRDefault="00BE1C4F" w:rsidP="0071319E">
            <w:pPr>
              <w:jc w:val="right"/>
            </w:pPr>
            <w:r>
              <w:t>Committee Report (Unamended)</w:t>
            </w:r>
          </w:p>
        </w:tc>
      </w:tr>
    </w:tbl>
    <w:p w14:paraId="4DA75B9B" w14:textId="77777777" w:rsidR="008423E4" w:rsidRDefault="008423E4" w:rsidP="0071319E">
      <w:pPr>
        <w:tabs>
          <w:tab w:val="right" w:pos="9360"/>
        </w:tabs>
      </w:pPr>
    </w:p>
    <w:p w14:paraId="28722758" w14:textId="77777777" w:rsidR="008423E4" w:rsidRDefault="008423E4" w:rsidP="0071319E"/>
    <w:p w14:paraId="3E5C333C" w14:textId="77777777" w:rsidR="008423E4" w:rsidRDefault="008423E4" w:rsidP="0071319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B1ADF" w14:paraId="52CF5F9B" w14:textId="77777777" w:rsidTr="00345119">
        <w:tc>
          <w:tcPr>
            <w:tcW w:w="9576" w:type="dxa"/>
          </w:tcPr>
          <w:p w14:paraId="72265D96" w14:textId="77777777" w:rsidR="008423E4" w:rsidRPr="00A8133F" w:rsidRDefault="00BE1C4F" w:rsidP="0071319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4E126B3" w14:textId="77777777" w:rsidR="008423E4" w:rsidRDefault="008423E4" w:rsidP="0071319E"/>
          <w:p w14:paraId="34F348B2" w14:textId="65E9EE70" w:rsidR="00D92972" w:rsidRDefault="00BE1C4F" w:rsidP="007131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Establishing a</w:t>
            </w:r>
            <w:r w:rsidR="00D46994" w:rsidRPr="00D92972">
              <w:t xml:space="preserve"> guardianship </w:t>
            </w:r>
            <w:r>
              <w:t xml:space="preserve">is </w:t>
            </w:r>
            <w:r w:rsidRPr="00D92972">
              <w:t>difficult when a person is incapacitated because of a catastrophic medical event</w:t>
            </w:r>
            <w:r>
              <w:t>,</w:t>
            </w:r>
            <w:r w:rsidRPr="00D92972">
              <w:t xml:space="preserve"> such as a massive heart attack or stroke</w:t>
            </w:r>
            <w:r>
              <w:t>,</w:t>
            </w:r>
            <w:r w:rsidRPr="00D92972">
              <w:t xml:space="preserve"> that leaves the</w:t>
            </w:r>
            <w:r>
              <w:t xml:space="preserve"> person </w:t>
            </w:r>
            <w:r w:rsidRPr="00D92972">
              <w:t xml:space="preserve">unconscious with no prognosis of </w:t>
            </w:r>
            <w:r>
              <w:t>regaining consciousness</w:t>
            </w:r>
            <w:r w:rsidR="00F60655">
              <w:t xml:space="preserve">. Such incapacitated persons are </w:t>
            </w:r>
            <w:r w:rsidR="005C29C4">
              <w:t xml:space="preserve">unable to consent to any type of representation </w:t>
            </w:r>
            <w:r w:rsidR="00F60655">
              <w:t xml:space="preserve">that may be </w:t>
            </w:r>
            <w:r w:rsidR="005C29C4">
              <w:t>needed</w:t>
            </w:r>
            <w:r w:rsidR="00F60655">
              <w:t xml:space="preserve"> in the pursuit of disability benefits and it</w:t>
            </w:r>
            <w:r>
              <w:t xml:space="preserve"> </w:t>
            </w:r>
            <w:r w:rsidR="00F60655">
              <w:t xml:space="preserve">is </w:t>
            </w:r>
            <w:r>
              <w:t>noted that the</w:t>
            </w:r>
            <w:r w:rsidRPr="00D92972">
              <w:t xml:space="preserve"> Social Security Administration does not recognize </w:t>
            </w:r>
            <w:r>
              <w:t xml:space="preserve">a </w:t>
            </w:r>
            <w:r w:rsidRPr="00D92972">
              <w:t>medical or durable power of attorney</w:t>
            </w:r>
            <w:r w:rsidR="005C29C4">
              <w:t xml:space="preserve"> in these situations</w:t>
            </w:r>
            <w:r w:rsidR="00F60655">
              <w:t>. This leaves</w:t>
            </w:r>
            <w:r w:rsidR="005C29C4">
              <w:t xml:space="preserve"> families with incapacitated loved ones facing a difficult and lengthy path in </w:t>
            </w:r>
            <w:r w:rsidR="00BD532B">
              <w:t>the pursuit of disability claims</w:t>
            </w:r>
            <w:r w:rsidR="00A73164">
              <w:t xml:space="preserve"> that is particularly burdensome </w:t>
            </w:r>
            <w:r w:rsidR="00705C69">
              <w:t xml:space="preserve">when the time to act on behalf of the incapacitated individual </w:t>
            </w:r>
            <w:r w:rsidR="00121E92">
              <w:t>may be</w:t>
            </w:r>
            <w:r w:rsidRPr="00D92972">
              <w:t xml:space="preserve"> limited.</w:t>
            </w:r>
            <w:r w:rsidR="00121E92">
              <w:t xml:space="preserve"> </w:t>
            </w:r>
            <w:r w:rsidRPr="00D92972">
              <w:t>H</w:t>
            </w:r>
            <w:r w:rsidR="00121E92">
              <w:t>.</w:t>
            </w:r>
            <w:r w:rsidRPr="00D92972">
              <w:t>B</w:t>
            </w:r>
            <w:r w:rsidR="00121E92">
              <w:t>.</w:t>
            </w:r>
            <w:r w:rsidRPr="00D92972">
              <w:t xml:space="preserve"> 2439 </w:t>
            </w:r>
            <w:r w:rsidR="00121E92">
              <w:t>seeks to</w:t>
            </w:r>
            <w:r w:rsidRPr="00D92972">
              <w:t xml:space="preserve"> establish </w:t>
            </w:r>
            <w:r w:rsidR="00121E92">
              <w:t>a temporary</w:t>
            </w:r>
            <w:r w:rsidRPr="00D92972">
              <w:t xml:space="preserve"> guardianship </w:t>
            </w:r>
            <w:r w:rsidR="00121E92" w:rsidRPr="008062CF">
              <w:t xml:space="preserve">with the limited power to receive funds under </w:t>
            </w:r>
            <w:r w:rsidR="00121E92">
              <w:t>the federal Social Security Act for an incapacitated person</w:t>
            </w:r>
            <w:r w:rsidRPr="00D92972">
              <w:t>.</w:t>
            </w:r>
          </w:p>
          <w:p w14:paraId="010909F3" w14:textId="77777777" w:rsidR="008423E4" w:rsidRPr="00E26B13" w:rsidRDefault="008423E4" w:rsidP="0071319E">
            <w:pPr>
              <w:rPr>
                <w:b/>
              </w:rPr>
            </w:pPr>
          </w:p>
        </w:tc>
      </w:tr>
      <w:tr w:rsidR="00DB1ADF" w14:paraId="0BE312A3" w14:textId="77777777" w:rsidTr="00345119">
        <w:tc>
          <w:tcPr>
            <w:tcW w:w="9576" w:type="dxa"/>
          </w:tcPr>
          <w:p w14:paraId="78939D37" w14:textId="77777777" w:rsidR="0017725B" w:rsidRDefault="00BE1C4F" w:rsidP="007131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2033F77" w14:textId="77777777" w:rsidR="0017725B" w:rsidRDefault="0017725B" w:rsidP="0071319E">
            <w:pPr>
              <w:rPr>
                <w:b/>
                <w:u w:val="single"/>
              </w:rPr>
            </w:pPr>
          </w:p>
          <w:p w14:paraId="61A69511" w14:textId="77777777" w:rsidR="006B26BF" w:rsidRPr="006B26BF" w:rsidRDefault="00BE1C4F" w:rsidP="0071319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</w:t>
            </w:r>
            <w:r>
              <w:t>son for community supervision, parole, or mandatory supervision.</w:t>
            </w:r>
          </w:p>
          <w:p w14:paraId="4EB1890A" w14:textId="77777777" w:rsidR="0017725B" w:rsidRPr="0017725B" w:rsidRDefault="0017725B" w:rsidP="0071319E">
            <w:pPr>
              <w:rPr>
                <w:b/>
                <w:u w:val="single"/>
              </w:rPr>
            </w:pPr>
          </w:p>
        </w:tc>
      </w:tr>
      <w:tr w:rsidR="00DB1ADF" w14:paraId="6920BBCE" w14:textId="77777777" w:rsidTr="00345119">
        <w:tc>
          <w:tcPr>
            <w:tcW w:w="9576" w:type="dxa"/>
          </w:tcPr>
          <w:p w14:paraId="214EAE11" w14:textId="77777777" w:rsidR="008423E4" w:rsidRPr="00A8133F" w:rsidRDefault="00BE1C4F" w:rsidP="0071319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2787427" w14:textId="77777777" w:rsidR="008423E4" w:rsidRDefault="008423E4" w:rsidP="0071319E"/>
          <w:p w14:paraId="420CDBED" w14:textId="77777777" w:rsidR="006B26BF" w:rsidRDefault="00BE1C4F" w:rsidP="007131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25DF230" w14:textId="77777777" w:rsidR="008423E4" w:rsidRPr="00E21FDC" w:rsidRDefault="008423E4" w:rsidP="0071319E">
            <w:pPr>
              <w:rPr>
                <w:b/>
              </w:rPr>
            </w:pPr>
          </w:p>
        </w:tc>
      </w:tr>
      <w:tr w:rsidR="00DB1ADF" w14:paraId="06A56E34" w14:textId="77777777" w:rsidTr="00345119">
        <w:tc>
          <w:tcPr>
            <w:tcW w:w="9576" w:type="dxa"/>
          </w:tcPr>
          <w:p w14:paraId="27D1B9A9" w14:textId="77777777" w:rsidR="008423E4" w:rsidRPr="00A8133F" w:rsidRDefault="00BE1C4F" w:rsidP="0071319E">
            <w:pPr>
              <w:rPr>
                <w:b/>
              </w:rPr>
            </w:pPr>
            <w:r w:rsidRPr="009C1E9A">
              <w:rPr>
                <w:b/>
                <w:u w:val="single"/>
              </w:rPr>
              <w:t>AN</w:t>
            </w:r>
            <w:r w:rsidRPr="009C1E9A">
              <w:rPr>
                <w:b/>
                <w:u w:val="single"/>
              </w:rPr>
              <w:t>ALYSIS</w:t>
            </w:r>
            <w:r>
              <w:rPr>
                <w:b/>
              </w:rPr>
              <w:t xml:space="preserve"> </w:t>
            </w:r>
          </w:p>
          <w:p w14:paraId="33CC617C" w14:textId="77777777" w:rsidR="008423E4" w:rsidRDefault="008423E4" w:rsidP="0071319E"/>
          <w:p w14:paraId="42C4AAC3" w14:textId="77777777" w:rsidR="009C36CD" w:rsidRDefault="00BE1C4F" w:rsidP="0071319E">
            <w:pPr>
              <w:pStyle w:val="Header"/>
              <w:jc w:val="both"/>
            </w:pPr>
            <w:r>
              <w:t xml:space="preserve">H.B. 2439 amends the Estates Code to </w:t>
            </w:r>
            <w:r w:rsidR="008062CF">
              <w:t>require a court to</w:t>
            </w:r>
            <w:r w:rsidR="008062CF" w:rsidRPr="008062CF">
              <w:t xml:space="preserve"> appoint a temporary guardian with the limited power to receive funds under the federal Social Security Act, including funds in the form of Supplemental Secu</w:t>
            </w:r>
            <w:r w:rsidR="0069594B">
              <w:t xml:space="preserve">rity Income (SSI) benefits </w:t>
            </w:r>
            <w:r w:rsidR="008062CF" w:rsidRPr="008062CF">
              <w:t>or funds in the form of Social Security Disabi</w:t>
            </w:r>
            <w:r w:rsidR="0069594B">
              <w:t>lity Insurance (SSDI) benefits</w:t>
            </w:r>
            <w:r w:rsidR="008062CF" w:rsidRPr="008062CF">
              <w:t xml:space="preserve"> if the court</w:t>
            </w:r>
            <w:r w:rsidR="008062CF">
              <w:t xml:space="preserve"> </w:t>
            </w:r>
            <w:r w:rsidR="00BD7C16">
              <w:t>is presented with substantial evidence that a person may be an incapacitated person and has probable cause to believe that the immediate appointment of a guardian is required.</w:t>
            </w:r>
            <w:r w:rsidR="003A59BF">
              <w:t xml:space="preserve"> </w:t>
            </w:r>
            <w:r w:rsidR="003A59BF" w:rsidRPr="003A59BF">
              <w:t xml:space="preserve">The person for whom a temporary guardian </w:t>
            </w:r>
            <w:r w:rsidR="00910E88">
              <w:t xml:space="preserve">is appointed </w:t>
            </w:r>
            <w:r w:rsidR="003A59BF" w:rsidRPr="003A59BF">
              <w:t>retains all rights and powers that are not specifically granted to the person's te</w:t>
            </w:r>
            <w:r w:rsidR="0095309D">
              <w:t>mporary guardian by court order and may no</w:t>
            </w:r>
            <w:r w:rsidR="008161BF">
              <w:t>t</w:t>
            </w:r>
            <w:r w:rsidR="0095309D">
              <w:t xml:space="preserve"> be presumed to be incapacitated. </w:t>
            </w:r>
            <w:r w:rsidR="004237FC" w:rsidRPr="004237FC">
              <w:t>The following persons are eligible for appointment as temporary guardian</w:t>
            </w:r>
            <w:r w:rsidR="004237FC">
              <w:t>:</w:t>
            </w:r>
          </w:p>
          <w:p w14:paraId="0DD7D714" w14:textId="77777777" w:rsidR="004237FC" w:rsidRDefault="00BE1C4F" w:rsidP="0071319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</w:t>
            </w:r>
            <w:r w:rsidRPr="004237FC">
              <w:t>e person's spouse;</w:t>
            </w:r>
          </w:p>
          <w:p w14:paraId="2C62E4BF" w14:textId="77777777" w:rsidR="004237FC" w:rsidRDefault="00BE1C4F" w:rsidP="0071319E">
            <w:pPr>
              <w:pStyle w:val="Header"/>
              <w:numPr>
                <w:ilvl w:val="0"/>
                <w:numId w:val="2"/>
              </w:numPr>
              <w:jc w:val="both"/>
            </w:pPr>
            <w:r w:rsidRPr="004237FC">
              <w:t>the person's reasonably available adult children;</w:t>
            </w:r>
          </w:p>
          <w:p w14:paraId="68EE3BFD" w14:textId="77777777" w:rsidR="004237FC" w:rsidRDefault="00BE1C4F" w:rsidP="0071319E">
            <w:pPr>
              <w:pStyle w:val="Header"/>
              <w:numPr>
                <w:ilvl w:val="0"/>
                <w:numId w:val="2"/>
              </w:numPr>
              <w:jc w:val="both"/>
            </w:pPr>
            <w:r w:rsidRPr="004237FC">
              <w:t>the person's parents; or</w:t>
            </w:r>
          </w:p>
          <w:p w14:paraId="1680597D" w14:textId="77777777" w:rsidR="004237FC" w:rsidRDefault="00BE1C4F" w:rsidP="0071319E">
            <w:pPr>
              <w:pStyle w:val="Header"/>
              <w:numPr>
                <w:ilvl w:val="0"/>
                <w:numId w:val="2"/>
              </w:numPr>
              <w:jc w:val="both"/>
            </w:pPr>
            <w:r w:rsidRPr="004237FC">
              <w:t>the person's nearest living relative.</w:t>
            </w:r>
          </w:p>
          <w:p w14:paraId="54F5DE8F" w14:textId="77777777" w:rsidR="0095309D" w:rsidRDefault="0095309D" w:rsidP="0071319E">
            <w:pPr>
              <w:pStyle w:val="Header"/>
              <w:jc w:val="both"/>
            </w:pPr>
          </w:p>
          <w:p w14:paraId="7767FF18" w14:textId="0152E6C8" w:rsidR="0095309D" w:rsidRDefault="00BE1C4F" w:rsidP="0071319E">
            <w:pPr>
              <w:pStyle w:val="Header"/>
              <w:jc w:val="both"/>
            </w:pPr>
            <w:r>
              <w:t>H.B</w:t>
            </w:r>
            <w:r w:rsidR="004C6669">
              <w:t>.</w:t>
            </w:r>
            <w:r>
              <w:t xml:space="preserve"> 2439 requires a </w:t>
            </w:r>
            <w:r w:rsidR="00EA4547">
              <w:t>s</w:t>
            </w:r>
            <w:r w:rsidRPr="0095309D">
              <w:t>worn, written application for the appointme</w:t>
            </w:r>
            <w:r>
              <w:t xml:space="preserve">nt of a temporary </w:t>
            </w:r>
            <w:r>
              <w:t>guardian to</w:t>
            </w:r>
            <w:r w:rsidRPr="0095309D">
              <w:t xml:space="preserve"> be f</w:t>
            </w:r>
            <w:r>
              <w:t>iled before the court appoints the</w:t>
            </w:r>
            <w:r w:rsidRPr="0095309D">
              <w:t xml:space="preserve"> temporary guardian</w:t>
            </w:r>
            <w:r>
              <w:t xml:space="preserve"> and requires the application to state the following:</w:t>
            </w:r>
          </w:p>
          <w:p w14:paraId="6BB2322E" w14:textId="77777777" w:rsidR="0095309D" w:rsidRDefault="00BE1C4F" w:rsidP="0071319E">
            <w:pPr>
              <w:pStyle w:val="Header"/>
              <w:numPr>
                <w:ilvl w:val="0"/>
                <w:numId w:val="1"/>
              </w:numPr>
              <w:jc w:val="both"/>
            </w:pPr>
            <w:r w:rsidRPr="0095309D">
              <w:t>the name and address of the person who is the subject of the guardianship proceeding;</w:t>
            </w:r>
          </w:p>
          <w:p w14:paraId="2E3BEF4C" w14:textId="77777777" w:rsidR="0095309D" w:rsidRDefault="00BE1C4F" w:rsidP="0071319E">
            <w:pPr>
              <w:pStyle w:val="Header"/>
              <w:numPr>
                <w:ilvl w:val="0"/>
                <w:numId w:val="1"/>
              </w:numPr>
              <w:jc w:val="both"/>
            </w:pPr>
            <w:r w:rsidRPr="0095309D">
              <w:t>the appointment is requested for the limited pu</w:t>
            </w:r>
            <w:r w:rsidRPr="0095309D">
              <w:t>rpose of receiving funds under the federal Social Security Act, including a description of the specific benefits sought;</w:t>
            </w:r>
          </w:p>
          <w:p w14:paraId="4C57EF54" w14:textId="77777777" w:rsidR="0095309D" w:rsidRDefault="00BE1C4F" w:rsidP="0071319E">
            <w:pPr>
              <w:pStyle w:val="Header"/>
              <w:numPr>
                <w:ilvl w:val="0"/>
                <w:numId w:val="1"/>
              </w:numPr>
              <w:jc w:val="both"/>
            </w:pPr>
            <w:r w:rsidRPr="0095309D">
              <w:t>the facts and reasons supporting the allegations and requests;</w:t>
            </w:r>
          </w:p>
          <w:p w14:paraId="6485569C" w14:textId="77777777" w:rsidR="0095309D" w:rsidRDefault="00BE1C4F" w:rsidP="0071319E">
            <w:pPr>
              <w:pStyle w:val="Header"/>
              <w:numPr>
                <w:ilvl w:val="0"/>
                <w:numId w:val="1"/>
              </w:numPr>
              <w:jc w:val="both"/>
            </w:pPr>
            <w:r w:rsidRPr="0095309D">
              <w:t>the proposed temporary guardian's name, address, and qualification; and</w:t>
            </w:r>
          </w:p>
          <w:p w14:paraId="6A588A7E" w14:textId="77777777" w:rsidR="0095309D" w:rsidRDefault="00BE1C4F" w:rsidP="0071319E">
            <w:pPr>
              <w:pStyle w:val="Header"/>
              <w:numPr>
                <w:ilvl w:val="0"/>
                <w:numId w:val="1"/>
              </w:numPr>
              <w:jc w:val="both"/>
            </w:pPr>
            <w:r w:rsidRPr="0095309D">
              <w:t>the applicant's name, address, and interest.</w:t>
            </w:r>
          </w:p>
          <w:p w14:paraId="61C5EC39" w14:textId="77777777" w:rsidR="006E7C92" w:rsidRDefault="00BE1C4F" w:rsidP="0071319E">
            <w:pPr>
              <w:pStyle w:val="Header"/>
              <w:jc w:val="both"/>
            </w:pPr>
            <w:r>
              <w:t>T</w:t>
            </w:r>
            <w:r w:rsidR="00B13274">
              <w:t xml:space="preserve">he </w:t>
            </w:r>
            <w:r>
              <w:t xml:space="preserve">bill requires the </w:t>
            </w:r>
            <w:r w:rsidR="00B13274">
              <w:t>clerk</w:t>
            </w:r>
            <w:r>
              <w:t>, on the filing of the application, to</w:t>
            </w:r>
            <w:r w:rsidR="00F34FA2">
              <w:t xml:space="preserve"> issue notice to be served on</w:t>
            </w:r>
            <w:r>
              <w:t xml:space="preserve"> the proposed ward</w:t>
            </w:r>
            <w:r w:rsidR="00B13274">
              <w:t xml:space="preserve"> and the proposed temporary guardian named in the application, if that person is not the applicant.</w:t>
            </w:r>
            <w:r>
              <w:t xml:space="preserve"> </w:t>
            </w:r>
            <w:r w:rsidR="007E53B1">
              <w:t>The bill requires the notice to describe the rights of the parties</w:t>
            </w:r>
            <w:r>
              <w:t xml:space="preserve"> and the date, time, place, purpose, and possible consequences of a hearing on the application. A copy of the application must be attached to the notice.</w:t>
            </w:r>
          </w:p>
          <w:p w14:paraId="0104287E" w14:textId="77777777" w:rsidR="004237FC" w:rsidRDefault="004237FC" w:rsidP="0071319E">
            <w:pPr>
              <w:pStyle w:val="Header"/>
              <w:jc w:val="both"/>
            </w:pPr>
          </w:p>
          <w:p w14:paraId="17921ED3" w14:textId="2C042326" w:rsidR="004237FC" w:rsidRDefault="00BE1C4F" w:rsidP="0071319E">
            <w:pPr>
              <w:pStyle w:val="Header"/>
              <w:jc w:val="both"/>
            </w:pPr>
            <w:r>
              <w:t xml:space="preserve">H.B. 2439 </w:t>
            </w:r>
            <w:r w:rsidR="007E53B1">
              <w:t>requires the court, immediately after the</w:t>
            </w:r>
            <w:r w:rsidR="007E53B1" w:rsidRPr="007E53B1">
              <w:t xml:space="preserve"> applicati</w:t>
            </w:r>
            <w:r w:rsidR="007E53B1">
              <w:t>on is filed, to</w:t>
            </w:r>
            <w:r w:rsidR="007E53B1" w:rsidRPr="007E53B1">
              <w:t xml:space="preserve"> issue an order setting a certain date for the hearing on the application.</w:t>
            </w:r>
            <w:r w:rsidR="007E53B1">
              <w:t xml:space="preserve"> The bill requires the hearing to be held not later than 48 hours after the time the application is filed</w:t>
            </w:r>
            <w:r w:rsidR="005E3E82">
              <w:t xml:space="preserve"> but</w:t>
            </w:r>
            <w:r w:rsidR="007E53B1">
              <w:t xml:space="preserve"> authorizes the proposed ward to consent to postpone the hearing for a period not to exceed seven days after the date the application is filed. An application for temporary guardianship takes precedence over all matters except older matters of the same character.</w:t>
            </w:r>
          </w:p>
          <w:p w14:paraId="5BB54F35" w14:textId="77777777" w:rsidR="007E53B1" w:rsidRDefault="007E53B1" w:rsidP="0071319E">
            <w:pPr>
              <w:pStyle w:val="Header"/>
              <w:jc w:val="both"/>
            </w:pPr>
          </w:p>
          <w:p w14:paraId="55AC7F54" w14:textId="68E0050A" w:rsidR="00313345" w:rsidRDefault="00BE1C4F" w:rsidP="0071319E">
            <w:pPr>
              <w:pStyle w:val="Header"/>
              <w:jc w:val="both"/>
            </w:pPr>
            <w:r>
              <w:t>H.B. 2439</w:t>
            </w:r>
            <w:r w:rsidR="00453BB1">
              <w:t xml:space="preserve"> authorizes</w:t>
            </w:r>
            <w:r>
              <w:t xml:space="preserve"> </w:t>
            </w:r>
            <w:r w:rsidR="00453BB1">
              <w:t>the proposed ward to</w:t>
            </w:r>
            <w:r>
              <w:t xml:space="preserve"> appear and move for the dismissal of the</w:t>
            </w:r>
            <w:r w:rsidR="00453BB1">
              <w:t xml:space="preserve"> application</w:t>
            </w:r>
            <w:r>
              <w:t xml:space="preserve">. </w:t>
            </w:r>
            <w:r w:rsidR="00453BB1">
              <w:t>The bill requires the proposed ward, at least one day before making the</w:t>
            </w:r>
            <w:r>
              <w:t xml:space="preserve"> mo</w:t>
            </w:r>
            <w:r w:rsidR="00453BB1">
              <w:t>tion, to</w:t>
            </w:r>
            <w:r>
              <w:t xml:space="preserve"> provide notice to the party who filed the applic</w:t>
            </w:r>
            <w:r w:rsidR="00453BB1">
              <w:t>ation and requires the court to</w:t>
            </w:r>
            <w:r>
              <w:t xml:space="preserve"> hear and determine </w:t>
            </w:r>
            <w:r>
              <w:t>the motion as expeditiously as justice requires.</w:t>
            </w:r>
            <w:r w:rsidR="000A1635">
              <w:t xml:space="preserve"> The bill establishes that</w:t>
            </w:r>
            <w:r w:rsidR="005E3E82">
              <w:t>,</w:t>
            </w:r>
            <w:r w:rsidR="000A1635">
              <w:t xml:space="preserve"> at a hearing relating to the appointment of the temporary guardianship</w:t>
            </w:r>
            <w:r w:rsidR="005E3E82">
              <w:t xml:space="preserve">, </w:t>
            </w:r>
            <w:r w:rsidR="000A1635">
              <w:t xml:space="preserve">the proposed ward has the right to: </w:t>
            </w:r>
          </w:p>
          <w:p w14:paraId="559D9E38" w14:textId="77777777" w:rsidR="00313345" w:rsidRDefault="00BE1C4F" w:rsidP="0071319E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receive prior notice; </w:t>
            </w:r>
          </w:p>
          <w:p w14:paraId="1ACBA8FB" w14:textId="77777777" w:rsidR="00313345" w:rsidRDefault="00BE1C4F" w:rsidP="0071319E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be represented by counsel; </w:t>
            </w:r>
          </w:p>
          <w:p w14:paraId="121E6879" w14:textId="77777777" w:rsidR="00313345" w:rsidRDefault="00BE1C4F" w:rsidP="0071319E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be present; </w:t>
            </w:r>
          </w:p>
          <w:p w14:paraId="339AA1C8" w14:textId="77777777" w:rsidR="00313345" w:rsidRDefault="00BE1C4F" w:rsidP="0071319E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present evidence; </w:t>
            </w:r>
          </w:p>
          <w:p w14:paraId="4E3D357F" w14:textId="77777777" w:rsidR="00313345" w:rsidRDefault="00BE1C4F" w:rsidP="0071319E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confront and cross-examine witnesses; and </w:t>
            </w:r>
          </w:p>
          <w:p w14:paraId="1D3A19B0" w14:textId="77777777" w:rsidR="007E53B1" w:rsidRDefault="00BE1C4F" w:rsidP="0071319E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 closed hearing if requested by the proposed ward.</w:t>
            </w:r>
          </w:p>
          <w:p w14:paraId="58F83287" w14:textId="3AFF5A25" w:rsidR="00313345" w:rsidRDefault="00BE1C4F" w:rsidP="0071319E">
            <w:pPr>
              <w:pStyle w:val="Header"/>
              <w:jc w:val="both"/>
            </w:pPr>
            <w:r>
              <w:t>If</w:t>
            </w:r>
            <w:r w:rsidR="003F3D2F">
              <w:t xml:space="preserve"> the applicant for the guardianship</w:t>
            </w:r>
            <w:r w:rsidRPr="00313345">
              <w:t xml:space="preserve"> is not the proposed temporary guardian</w:t>
            </w:r>
            <w:r w:rsidR="003F3D2F">
              <w:t>,</w:t>
            </w:r>
            <w:r w:rsidRPr="00313345">
              <w:t xml:space="preserve"> </w:t>
            </w:r>
            <w:r>
              <w:t>a temporary guardianship may not be</w:t>
            </w:r>
            <w:r w:rsidRPr="00313345">
              <w:t xml:space="preserve"> granted before a hearing on </w:t>
            </w:r>
            <w:r w:rsidRPr="00313345">
              <w:t>the application</w:t>
            </w:r>
            <w:r>
              <w:t xml:space="preserve"> </w:t>
            </w:r>
            <w:r w:rsidRPr="00313345">
              <w:t>unless the proposed temporary guardian appears in court</w:t>
            </w:r>
            <w:r>
              <w:t>.</w:t>
            </w:r>
          </w:p>
          <w:p w14:paraId="44B74AB8" w14:textId="77777777" w:rsidR="003F3D2F" w:rsidRDefault="003F3D2F" w:rsidP="0071319E">
            <w:pPr>
              <w:pStyle w:val="Header"/>
              <w:jc w:val="both"/>
            </w:pPr>
          </w:p>
          <w:p w14:paraId="6A92F714" w14:textId="2B7462A8" w:rsidR="009F419F" w:rsidRDefault="00BE1C4F" w:rsidP="0071319E">
            <w:pPr>
              <w:pStyle w:val="Header"/>
              <w:jc w:val="both"/>
            </w:pPr>
            <w:r>
              <w:t>H.B. 2439 requires the court, not later than 24 hours after the time the hearing concludes, to appoint a temporary guardian by written order if the court determines that the applican</w:t>
            </w:r>
            <w:r>
              <w:t xml:space="preserve">t has established that there is substantial evidence that the proposed ward is an incapacitated person and that the immediate appointment of a guardian is required for the purposes described by the bill's provisions. The </w:t>
            </w:r>
            <w:r w:rsidR="002D450E">
              <w:t>bill requires the court to</w:t>
            </w:r>
            <w:r>
              <w:t xml:space="preserve"> assign t</w:t>
            </w:r>
            <w:r>
              <w:t>o the temporary guardian only those powers and duties that are necessary to receive the funds specified in the applicati</w:t>
            </w:r>
            <w:r w:rsidR="002D450E">
              <w:t>on</w:t>
            </w:r>
            <w:r>
              <w:t>. The order appointing the t</w:t>
            </w:r>
            <w:r w:rsidR="002D450E">
              <w:t xml:space="preserve">emporary guardian </w:t>
            </w:r>
            <w:r>
              <w:t xml:space="preserve">must </w:t>
            </w:r>
            <w:r w:rsidR="002D450E">
              <w:t>describe</w:t>
            </w:r>
            <w:r>
              <w:t xml:space="preserve"> the reasons</w:t>
            </w:r>
            <w:r w:rsidR="002D450E">
              <w:t xml:space="preserve"> for the temporary guardianship</w:t>
            </w:r>
            <w:r>
              <w:t xml:space="preserve"> and the powers and duties of th</w:t>
            </w:r>
            <w:r>
              <w:t>e temporary guardian.</w:t>
            </w:r>
            <w:r w:rsidR="002D450E">
              <w:t xml:space="preserve"> </w:t>
            </w:r>
          </w:p>
          <w:p w14:paraId="5ED4ED27" w14:textId="77777777" w:rsidR="009F419F" w:rsidRDefault="009F419F" w:rsidP="0071319E">
            <w:pPr>
              <w:pStyle w:val="Header"/>
              <w:jc w:val="both"/>
            </w:pPr>
          </w:p>
          <w:p w14:paraId="46BA6157" w14:textId="41368F61" w:rsidR="003F3D2F" w:rsidRDefault="00BE1C4F" w:rsidP="0071319E">
            <w:pPr>
              <w:pStyle w:val="Header"/>
              <w:jc w:val="both"/>
            </w:pPr>
            <w:r>
              <w:t>H.B. 2439 provides that a</w:t>
            </w:r>
            <w:r w:rsidR="002D450E" w:rsidRPr="002D450E">
              <w:t xml:space="preserve"> person appointed to serve as tempo</w:t>
            </w:r>
            <w:r w:rsidR="002D450E">
              <w:t>rary guardian</w:t>
            </w:r>
            <w:r w:rsidR="002D450E" w:rsidRPr="002D450E">
              <w:t xml:space="preserve"> is not required to give a bond.</w:t>
            </w:r>
            <w:r w:rsidR="002D450E">
              <w:t xml:space="preserve"> </w:t>
            </w:r>
            <w:r w:rsidR="002D450E" w:rsidRPr="002D450E">
              <w:t>If the court appoints a temporary gua</w:t>
            </w:r>
            <w:r w:rsidR="002D450E">
              <w:t>rdian after the hearing</w:t>
            </w:r>
            <w:r w:rsidR="002D450E" w:rsidRPr="002D450E">
              <w:t>, all court costs, including attorney's fees, may be assessed as provided b</w:t>
            </w:r>
            <w:r w:rsidR="002D450E">
              <w:t xml:space="preserve">y </w:t>
            </w:r>
            <w:r w:rsidR="009F1BCD">
              <w:t>applicable state law</w:t>
            </w:r>
            <w:r w:rsidR="002D450E" w:rsidRPr="002D450E">
              <w:t>.</w:t>
            </w:r>
          </w:p>
          <w:p w14:paraId="7735210A" w14:textId="77777777" w:rsidR="002D450E" w:rsidRDefault="002D450E" w:rsidP="0071319E">
            <w:pPr>
              <w:pStyle w:val="Header"/>
              <w:jc w:val="both"/>
            </w:pPr>
          </w:p>
          <w:p w14:paraId="06528A14" w14:textId="72F0951B" w:rsidR="009F1BCD" w:rsidRDefault="00BE1C4F" w:rsidP="0071319E">
            <w:pPr>
              <w:pStyle w:val="Header"/>
              <w:jc w:val="both"/>
            </w:pPr>
            <w:r>
              <w:t xml:space="preserve">H.B. 2439 </w:t>
            </w:r>
            <w:r w:rsidR="00616DD2">
              <w:t xml:space="preserve">establishes that the court order appointing the temporary guardian takes effect without the necessity for issuance of letters of guardianship </w:t>
            </w:r>
            <w:r w:rsidR="00616DD2" w:rsidRPr="00616DD2">
              <w:t>when the temporary guardian takes the</w:t>
            </w:r>
            <w:r>
              <w:t xml:space="preserve"> applicable required </w:t>
            </w:r>
            <w:r w:rsidR="00616DD2" w:rsidRPr="00616DD2">
              <w:t>oath</w:t>
            </w:r>
            <w:r w:rsidR="004B52E9">
              <w:t>.</w:t>
            </w:r>
            <w:r w:rsidR="00616DD2">
              <w:t xml:space="preserve"> The</w:t>
            </w:r>
            <w:r w:rsidR="004B52E9">
              <w:t xml:space="preserve"> bill requires the clerk to</w:t>
            </w:r>
            <w:r w:rsidR="00616DD2">
              <w:t xml:space="preserve"> note compliance with the oath requirement by the appointed temporary guardian on a ce</w:t>
            </w:r>
            <w:r w:rsidR="004B52E9">
              <w:t xml:space="preserve">rtificate attached to the order. </w:t>
            </w:r>
            <w:r w:rsidR="00616DD2">
              <w:t>The order appointing the temporary guardian is evidence of the temporary guardian's authority to act within the scope of the powers and duties stated in the order.</w:t>
            </w:r>
            <w:r w:rsidR="004B52E9">
              <w:t xml:space="preserve"> </w:t>
            </w:r>
            <w:r w:rsidR="00616DD2">
              <w:t>The</w:t>
            </w:r>
            <w:r w:rsidR="004B52E9">
              <w:t xml:space="preserve"> bill prohibits the clerk from issuing</w:t>
            </w:r>
            <w:r w:rsidR="00616DD2">
              <w:t xml:space="preserve"> certified copies of the order until the oath requirement is satisfied.</w:t>
            </w:r>
            <w:r w:rsidR="004B52E9">
              <w:t xml:space="preserve"> </w:t>
            </w:r>
          </w:p>
          <w:p w14:paraId="7C229CBD" w14:textId="77777777" w:rsidR="009F1BCD" w:rsidRDefault="009F1BCD" w:rsidP="0071319E">
            <w:pPr>
              <w:pStyle w:val="Header"/>
              <w:jc w:val="both"/>
            </w:pPr>
          </w:p>
          <w:p w14:paraId="4C41860D" w14:textId="12953422" w:rsidR="002D450E" w:rsidRDefault="00BE1C4F" w:rsidP="0071319E">
            <w:pPr>
              <w:pStyle w:val="Header"/>
              <w:jc w:val="both"/>
            </w:pPr>
            <w:r>
              <w:t xml:space="preserve">H.B. 2439 establishes that </w:t>
            </w:r>
            <w:r w:rsidR="004B52E9">
              <w:t>provisions of the Estates Code</w:t>
            </w:r>
            <w:r w:rsidR="004B52E9" w:rsidRPr="004B52E9">
              <w:t xml:space="preserve"> relating to the guardianship of the estates of </w:t>
            </w:r>
            <w:r w:rsidR="004B52E9">
              <w:t>incapacitated persons apply to the</w:t>
            </w:r>
            <w:r w:rsidR="004B52E9" w:rsidRPr="004B52E9">
              <w:t xml:space="preserve"> temporary guardian</w:t>
            </w:r>
            <w:r w:rsidR="004B52E9">
              <w:t>ship</w:t>
            </w:r>
            <w:r w:rsidR="004B52E9" w:rsidRPr="004B52E9">
              <w:t xml:space="preserve"> to the extent the provisions may be made applicable.</w:t>
            </w:r>
          </w:p>
          <w:p w14:paraId="08C07FA9" w14:textId="77777777" w:rsidR="004B52E9" w:rsidRDefault="004B52E9" w:rsidP="0071319E">
            <w:pPr>
              <w:pStyle w:val="Header"/>
              <w:jc w:val="both"/>
            </w:pPr>
          </w:p>
          <w:p w14:paraId="33D7D00F" w14:textId="00FDB1A1" w:rsidR="009F1BCD" w:rsidRDefault="00BE1C4F" w:rsidP="0071319E">
            <w:pPr>
              <w:pStyle w:val="Header"/>
              <w:jc w:val="both"/>
            </w:pPr>
            <w:r>
              <w:t xml:space="preserve">H.B. 2439 </w:t>
            </w:r>
            <w:r w:rsidR="00B0585B">
              <w:t xml:space="preserve">provides </w:t>
            </w:r>
            <w:r>
              <w:t>the following:</w:t>
            </w:r>
          </w:p>
          <w:p w14:paraId="638E05B3" w14:textId="1F942696" w:rsidR="00680D18" w:rsidRDefault="00BE1C4F" w:rsidP="0071319E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</w:t>
            </w:r>
            <w:r w:rsidR="004B52E9">
              <w:t>he term of a temporary guard</w:t>
            </w:r>
            <w:r>
              <w:t xml:space="preserve">ian </w:t>
            </w:r>
            <w:r w:rsidR="004B52E9">
              <w:t>expires</w:t>
            </w:r>
            <w:r>
              <w:t xml:space="preserve"> on the earliest of</w:t>
            </w:r>
            <w:r w:rsidR="0028573B">
              <w:t>:</w:t>
            </w:r>
            <w:r w:rsidR="004B52E9">
              <w:t xml:space="preserve"> </w:t>
            </w:r>
          </w:p>
          <w:p w14:paraId="337F60CA" w14:textId="543E3047" w:rsidR="00680D18" w:rsidRDefault="00BE1C4F" w:rsidP="0071319E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the 30th day after the date the </w:t>
            </w:r>
            <w:r>
              <w:t xml:space="preserve">court order appointing the temporary guardian takes effect, except that </w:t>
            </w:r>
            <w:r w:rsidR="0028573B">
              <w:t>the court may grant one extension of that time for not longer than 30 days; or</w:t>
            </w:r>
          </w:p>
          <w:p w14:paraId="49AD33B7" w14:textId="2341EF20" w:rsidR="00680D18" w:rsidRDefault="00BE1C4F" w:rsidP="0071319E">
            <w:pPr>
              <w:pStyle w:val="Header"/>
              <w:numPr>
                <w:ilvl w:val="0"/>
                <w:numId w:val="5"/>
              </w:numPr>
              <w:jc w:val="both"/>
            </w:pPr>
            <w:r>
              <w:t>the date a permanent guardian appointed by the court for the proposed ward qualifies to serve as the ward</w:t>
            </w:r>
            <w:r>
              <w:t>'s guardian</w:t>
            </w:r>
            <w:r w:rsidR="00B0585B">
              <w:t>;</w:t>
            </w:r>
          </w:p>
          <w:p w14:paraId="4B033129" w14:textId="047DEE6D" w:rsidR="00B0585B" w:rsidRDefault="00BE1C4F" w:rsidP="0071319E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temporary guardian</w:t>
            </w:r>
            <w:r w:rsidR="007B26A3">
              <w:t xml:space="preserve">, at the expiration of the guardianship, </w:t>
            </w:r>
            <w:r w:rsidR="009F1BCD">
              <w:t xml:space="preserve">must </w:t>
            </w:r>
            <w:r w:rsidR="007B26A3">
              <w:t>file with the court clerk</w:t>
            </w:r>
            <w:r>
              <w:t xml:space="preserve"> a sworn list of all estate property that has come into the </w:t>
            </w:r>
            <w:r w:rsidR="00D5405D">
              <w:t>temporary guardian's possession</w:t>
            </w:r>
            <w:r>
              <w:t xml:space="preserve"> and</w:t>
            </w:r>
            <w:r w:rsidR="00D5405D">
              <w:t xml:space="preserve"> </w:t>
            </w:r>
            <w:r>
              <w:t>a full exhibit and account of all the temporary guardi</w:t>
            </w:r>
            <w:r>
              <w:t>an's acts as temporary guardian</w:t>
            </w:r>
            <w:r w:rsidR="0028573B">
              <w:t xml:space="preserve"> and </w:t>
            </w:r>
            <w:r w:rsidR="00D5405D">
              <w:t xml:space="preserve">the court </w:t>
            </w:r>
            <w:r>
              <w:t>must act on the list, exhibit, and ac</w:t>
            </w:r>
            <w:r w:rsidR="00D5405D">
              <w:t>count</w:t>
            </w:r>
            <w:r>
              <w:t>;</w:t>
            </w:r>
            <w:r w:rsidR="00D5405D">
              <w:t xml:space="preserve"> </w:t>
            </w:r>
          </w:p>
          <w:p w14:paraId="31722CD2" w14:textId="033951BB" w:rsidR="00B0585B" w:rsidRDefault="00BE1C4F" w:rsidP="0071319E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court, when the court order appointing the</w:t>
            </w:r>
            <w:r w:rsidR="004B52E9">
              <w:t xml:space="preserve"> tempo</w:t>
            </w:r>
            <w:r>
              <w:t>rary guardian</w:t>
            </w:r>
            <w:r w:rsidR="004B52E9">
              <w:t xml:space="preserve"> expires or ceases to be eff</w:t>
            </w:r>
            <w:r>
              <w:t>ective for any reason, must immediately</w:t>
            </w:r>
            <w:r w:rsidR="004B52E9">
              <w:t xml:space="preserve"> enter an order requiring the temporary guardian to deliver the estate remaining in the temporary guardian's possession to the person legally entitled to possession of the estate</w:t>
            </w:r>
            <w:r>
              <w:t xml:space="preserve">; and </w:t>
            </w:r>
          </w:p>
          <w:p w14:paraId="5BEE2F30" w14:textId="4A84CED4" w:rsidR="004B52E9" w:rsidRPr="009C36CD" w:rsidRDefault="00BE1C4F" w:rsidP="0071319E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the temporary guardian </w:t>
            </w:r>
            <w:r w:rsidR="00B0585B">
              <w:t xml:space="preserve">must </w:t>
            </w:r>
            <w:r>
              <w:t>be discharged on proof of the delivery of the estate.</w:t>
            </w:r>
          </w:p>
          <w:p w14:paraId="5B953880" w14:textId="77777777" w:rsidR="008423E4" w:rsidRPr="00835628" w:rsidRDefault="008423E4" w:rsidP="0071319E">
            <w:pPr>
              <w:rPr>
                <w:b/>
              </w:rPr>
            </w:pPr>
          </w:p>
        </w:tc>
      </w:tr>
      <w:tr w:rsidR="00DB1ADF" w14:paraId="5B3E633D" w14:textId="77777777" w:rsidTr="00345119">
        <w:tc>
          <w:tcPr>
            <w:tcW w:w="9576" w:type="dxa"/>
          </w:tcPr>
          <w:p w14:paraId="1381835B" w14:textId="77777777" w:rsidR="008423E4" w:rsidRPr="00A8133F" w:rsidRDefault="00BE1C4F" w:rsidP="0071319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A98F1F4" w14:textId="77777777" w:rsidR="008423E4" w:rsidRDefault="008423E4" w:rsidP="0071319E"/>
          <w:p w14:paraId="08870AD1" w14:textId="77777777" w:rsidR="008423E4" w:rsidRPr="003624F2" w:rsidRDefault="00BE1C4F" w:rsidP="007131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FB699FD" w14:textId="77777777" w:rsidR="008423E4" w:rsidRPr="00233FDB" w:rsidRDefault="008423E4" w:rsidP="0071319E">
            <w:pPr>
              <w:rPr>
                <w:b/>
              </w:rPr>
            </w:pPr>
          </w:p>
        </w:tc>
      </w:tr>
    </w:tbl>
    <w:p w14:paraId="0371FD52" w14:textId="77777777" w:rsidR="008423E4" w:rsidRPr="00BE0E75" w:rsidRDefault="008423E4" w:rsidP="0071319E">
      <w:pPr>
        <w:jc w:val="both"/>
        <w:rPr>
          <w:rFonts w:ascii="Arial" w:hAnsi="Arial"/>
          <w:sz w:val="16"/>
          <w:szCs w:val="16"/>
        </w:rPr>
      </w:pPr>
    </w:p>
    <w:p w14:paraId="470FE451" w14:textId="77777777" w:rsidR="004108C3" w:rsidRPr="008423E4" w:rsidRDefault="004108C3" w:rsidP="0071319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33143" w14:textId="77777777" w:rsidR="00000000" w:rsidRDefault="00BE1C4F">
      <w:r>
        <w:separator/>
      </w:r>
    </w:p>
  </w:endnote>
  <w:endnote w:type="continuationSeparator" w:id="0">
    <w:p w14:paraId="4169E3E5" w14:textId="77777777" w:rsidR="00000000" w:rsidRDefault="00BE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6E0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1ADF" w14:paraId="18395A38" w14:textId="77777777" w:rsidTr="009C1E9A">
      <w:trPr>
        <w:cantSplit/>
      </w:trPr>
      <w:tc>
        <w:tcPr>
          <w:tcW w:w="0" w:type="pct"/>
        </w:tcPr>
        <w:p w14:paraId="01BA09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01EC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EB8ED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D46D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C698C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1ADF" w14:paraId="7FF5A4FE" w14:textId="77777777" w:rsidTr="009C1E9A">
      <w:trPr>
        <w:cantSplit/>
      </w:trPr>
      <w:tc>
        <w:tcPr>
          <w:tcW w:w="0" w:type="pct"/>
        </w:tcPr>
        <w:p w14:paraId="6B46D8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F83519" w14:textId="77777777" w:rsidR="00EC379B" w:rsidRPr="009C1E9A" w:rsidRDefault="00BE1C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23421</w:t>
          </w:r>
        </w:p>
      </w:tc>
      <w:tc>
        <w:tcPr>
          <w:tcW w:w="2453" w:type="pct"/>
        </w:tcPr>
        <w:p w14:paraId="2819C70A" w14:textId="7EB733B8" w:rsidR="00EC379B" w:rsidRDefault="00BE1C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B337C">
            <w:t>21.121.268</w:t>
          </w:r>
          <w:r>
            <w:fldChar w:fldCharType="end"/>
          </w:r>
        </w:p>
      </w:tc>
    </w:tr>
    <w:tr w:rsidR="00DB1ADF" w14:paraId="39E43993" w14:textId="77777777" w:rsidTr="009C1E9A">
      <w:trPr>
        <w:cantSplit/>
      </w:trPr>
      <w:tc>
        <w:tcPr>
          <w:tcW w:w="0" w:type="pct"/>
        </w:tcPr>
        <w:p w14:paraId="0DC7A6B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53EA3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14C0B4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D5891F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1ADF" w14:paraId="24FD554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818084" w14:textId="70000B7B" w:rsidR="00EC379B" w:rsidRDefault="00BE1C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1319E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1A2BFF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5BCC00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BEC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D790" w14:textId="77777777" w:rsidR="00000000" w:rsidRDefault="00BE1C4F">
      <w:r>
        <w:separator/>
      </w:r>
    </w:p>
  </w:footnote>
  <w:footnote w:type="continuationSeparator" w:id="0">
    <w:p w14:paraId="413CAE3F" w14:textId="77777777" w:rsidR="00000000" w:rsidRDefault="00BE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447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448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C98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1F7"/>
    <w:multiLevelType w:val="hybridMultilevel"/>
    <w:tmpl w:val="BDDA0028"/>
    <w:lvl w:ilvl="0" w:tplc="C402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7EE8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EC51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4EC2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4821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FD6B5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02DC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0034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8633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5349BF"/>
    <w:multiLevelType w:val="hybridMultilevel"/>
    <w:tmpl w:val="B92A1C96"/>
    <w:lvl w:ilvl="0" w:tplc="66DEB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A3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0E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64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E2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0D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29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48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22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04B7"/>
    <w:multiLevelType w:val="hybridMultilevel"/>
    <w:tmpl w:val="FB1C29C6"/>
    <w:lvl w:ilvl="0" w:tplc="090C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CA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CA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EA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68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6C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8A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8C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65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E5892"/>
    <w:multiLevelType w:val="hybridMultilevel"/>
    <w:tmpl w:val="68CAA0CE"/>
    <w:lvl w:ilvl="0" w:tplc="B98A5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ED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6B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63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EE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A0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A6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63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E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A54FE"/>
    <w:multiLevelType w:val="hybridMultilevel"/>
    <w:tmpl w:val="CB10D948"/>
    <w:lvl w:ilvl="0" w:tplc="87E61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84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EB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A7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24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06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44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06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44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F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635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790F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E92"/>
    <w:rsid w:val="0012371B"/>
    <w:rsid w:val="001245C8"/>
    <w:rsid w:val="00124653"/>
    <w:rsid w:val="001247C5"/>
    <w:rsid w:val="00127893"/>
    <w:rsid w:val="001312BB"/>
    <w:rsid w:val="001359F2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2DF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16F0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73B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50E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3D9"/>
    <w:rsid w:val="00313345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59B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D2F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7F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BB1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2E9"/>
    <w:rsid w:val="004B576C"/>
    <w:rsid w:val="004B772A"/>
    <w:rsid w:val="004C302F"/>
    <w:rsid w:val="004C4609"/>
    <w:rsid w:val="004C4B8A"/>
    <w:rsid w:val="004C52EF"/>
    <w:rsid w:val="004C5F34"/>
    <w:rsid w:val="004C600C"/>
    <w:rsid w:val="004C6669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37C"/>
    <w:rsid w:val="005B5516"/>
    <w:rsid w:val="005B5D2B"/>
    <w:rsid w:val="005C1496"/>
    <w:rsid w:val="005C17C5"/>
    <w:rsid w:val="005C29C4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E82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DD2"/>
    <w:rsid w:val="00617411"/>
    <w:rsid w:val="006249CB"/>
    <w:rsid w:val="006272DD"/>
    <w:rsid w:val="006302D0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D18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94B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6BF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C92"/>
    <w:rsid w:val="006F365D"/>
    <w:rsid w:val="006F4BB0"/>
    <w:rsid w:val="007031BD"/>
    <w:rsid w:val="00703E80"/>
    <w:rsid w:val="00705276"/>
    <w:rsid w:val="00705C69"/>
    <w:rsid w:val="007066A0"/>
    <w:rsid w:val="007075FB"/>
    <w:rsid w:val="0070787B"/>
    <w:rsid w:val="0071131D"/>
    <w:rsid w:val="00711E3D"/>
    <w:rsid w:val="00711E85"/>
    <w:rsid w:val="00712DDA"/>
    <w:rsid w:val="0071319E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C62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6A3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3B1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2CF"/>
    <w:rsid w:val="0080765F"/>
    <w:rsid w:val="00812BE3"/>
    <w:rsid w:val="00814516"/>
    <w:rsid w:val="00815C9D"/>
    <w:rsid w:val="008161BF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0E88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B18"/>
    <w:rsid w:val="0095309D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1BCD"/>
    <w:rsid w:val="009F419F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2FC6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164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85B"/>
    <w:rsid w:val="00B07488"/>
    <w:rsid w:val="00B075A2"/>
    <w:rsid w:val="00B10DD2"/>
    <w:rsid w:val="00B115DC"/>
    <w:rsid w:val="00B11952"/>
    <w:rsid w:val="00B13274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32B"/>
    <w:rsid w:val="00BD5E52"/>
    <w:rsid w:val="00BD7C16"/>
    <w:rsid w:val="00BE00CD"/>
    <w:rsid w:val="00BE0E75"/>
    <w:rsid w:val="00BE1789"/>
    <w:rsid w:val="00BE1C4F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B8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07D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803"/>
    <w:rsid w:val="00D43C59"/>
    <w:rsid w:val="00D44ADE"/>
    <w:rsid w:val="00D46994"/>
    <w:rsid w:val="00D50D65"/>
    <w:rsid w:val="00D512E0"/>
    <w:rsid w:val="00D519F3"/>
    <w:rsid w:val="00D51D2A"/>
    <w:rsid w:val="00D53B7C"/>
    <w:rsid w:val="00D5405D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972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ADF"/>
    <w:rsid w:val="00DB311F"/>
    <w:rsid w:val="00DB53C6"/>
    <w:rsid w:val="00DB59E3"/>
    <w:rsid w:val="00DB6CB6"/>
    <w:rsid w:val="00DB758F"/>
    <w:rsid w:val="00DC1F1B"/>
    <w:rsid w:val="00DC39C2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547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FA2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655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DDC18A-5BC1-4187-8302-AB55365C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40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4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40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4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405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52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1253</Words>
  <Characters>6649</Characters>
  <Application>Microsoft Office Word</Application>
  <DocSecurity>4</DocSecurity>
  <Lines>135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HB02439 (Committee Report (Unamended))</vt:lpstr>
    </vt:vector>
  </TitlesOfParts>
  <Company>State of Texas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23421</dc:subject>
  <dc:creator>State of Texas</dc:creator>
  <dc:description>HB 2439 by White-(H)Judiciary &amp; Civil Jurisprudence</dc:description>
  <cp:lastModifiedBy>Stacey Nicchio</cp:lastModifiedBy>
  <cp:revision>2</cp:revision>
  <cp:lastPrinted>2003-11-26T17:21:00Z</cp:lastPrinted>
  <dcterms:created xsi:type="dcterms:W3CDTF">2021-05-03T17:28:00Z</dcterms:created>
  <dcterms:modified xsi:type="dcterms:W3CDTF">2021-05-03T17:28:00Z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21.121.268</vt:lpwstr>
  </property>
</Properties>
</file>