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755CC" w14:paraId="2FDC77FB" w14:textId="77777777" w:rsidTr="00345119">
        <w:tc>
          <w:tcPr>
            <w:tcW w:w="9576" w:type="dxa"/>
            <w:noWrap/>
          </w:tcPr>
          <w:p w14:paraId="4FDB6C74" w14:textId="77777777" w:rsidR="008423E4" w:rsidRPr="0022177D" w:rsidRDefault="001040AD" w:rsidP="00C82C2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7F3A9DB" w14:textId="77777777" w:rsidR="008423E4" w:rsidRPr="0022177D" w:rsidRDefault="008423E4" w:rsidP="00C82C2B">
      <w:pPr>
        <w:jc w:val="center"/>
      </w:pPr>
    </w:p>
    <w:p w14:paraId="19C80FF3" w14:textId="77777777" w:rsidR="008423E4" w:rsidRPr="00B31F0E" w:rsidRDefault="008423E4" w:rsidP="00C82C2B"/>
    <w:p w14:paraId="2B18AB81" w14:textId="77777777" w:rsidR="008423E4" w:rsidRPr="00742794" w:rsidRDefault="008423E4" w:rsidP="00C82C2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755CC" w14:paraId="5C2D5C60" w14:textId="77777777" w:rsidTr="00345119">
        <w:tc>
          <w:tcPr>
            <w:tcW w:w="9576" w:type="dxa"/>
          </w:tcPr>
          <w:p w14:paraId="6C783F9D" w14:textId="69700AFD" w:rsidR="008423E4" w:rsidRPr="00861995" w:rsidRDefault="001040AD" w:rsidP="00C82C2B">
            <w:pPr>
              <w:jc w:val="right"/>
            </w:pPr>
            <w:r>
              <w:t>H.B. 2462</w:t>
            </w:r>
          </w:p>
        </w:tc>
      </w:tr>
      <w:tr w:rsidR="007755CC" w14:paraId="009239BE" w14:textId="77777777" w:rsidTr="00345119">
        <w:tc>
          <w:tcPr>
            <w:tcW w:w="9576" w:type="dxa"/>
          </w:tcPr>
          <w:p w14:paraId="533DAFE8" w14:textId="0B6A9564" w:rsidR="008423E4" w:rsidRPr="00861995" w:rsidRDefault="001040AD" w:rsidP="00C82C2B">
            <w:pPr>
              <w:jc w:val="right"/>
            </w:pPr>
            <w:r>
              <w:t xml:space="preserve">By: </w:t>
            </w:r>
            <w:r w:rsidR="00A961BB">
              <w:t>Neave</w:t>
            </w:r>
          </w:p>
        </w:tc>
      </w:tr>
      <w:tr w:rsidR="007755CC" w14:paraId="01A392A5" w14:textId="77777777" w:rsidTr="00345119">
        <w:tc>
          <w:tcPr>
            <w:tcW w:w="9576" w:type="dxa"/>
          </w:tcPr>
          <w:p w14:paraId="04BDD511" w14:textId="0B52FE85" w:rsidR="008423E4" w:rsidRPr="00861995" w:rsidRDefault="001040AD" w:rsidP="00C82C2B">
            <w:pPr>
              <w:jc w:val="right"/>
            </w:pPr>
            <w:r>
              <w:t>Homeland Security &amp; Public Safety</w:t>
            </w:r>
          </w:p>
        </w:tc>
      </w:tr>
      <w:tr w:rsidR="007755CC" w14:paraId="00CBAF9A" w14:textId="77777777" w:rsidTr="00345119">
        <w:tc>
          <w:tcPr>
            <w:tcW w:w="9576" w:type="dxa"/>
          </w:tcPr>
          <w:p w14:paraId="7B3D7C04" w14:textId="662CBD4B" w:rsidR="008423E4" w:rsidRDefault="001040AD" w:rsidP="00C82C2B">
            <w:pPr>
              <w:jc w:val="right"/>
            </w:pPr>
            <w:r>
              <w:t>Committee Report (Unamended)</w:t>
            </w:r>
          </w:p>
        </w:tc>
      </w:tr>
    </w:tbl>
    <w:p w14:paraId="211C642A" w14:textId="77777777" w:rsidR="008423E4" w:rsidRDefault="008423E4" w:rsidP="00C82C2B">
      <w:pPr>
        <w:tabs>
          <w:tab w:val="right" w:pos="9360"/>
        </w:tabs>
      </w:pPr>
    </w:p>
    <w:p w14:paraId="593B6218" w14:textId="77777777" w:rsidR="008423E4" w:rsidRDefault="008423E4" w:rsidP="00C82C2B"/>
    <w:p w14:paraId="562F18F5" w14:textId="77777777" w:rsidR="008423E4" w:rsidRDefault="008423E4" w:rsidP="00C82C2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755CC" w14:paraId="5DC2462A" w14:textId="77777777" w:rsidTr="00345119">
        <w:tc>
          <w:tcPr>
            <w:tcW w:w="9576" w:type="dxa"/>
          </w:tcPr>
          <w:p w14:paraId="67DD5641" w14:textId="77777777" w:rsidR="008423E4" w:rsidRPr="00A8133F" w:rsidRDefault="001040AD" w:rsidP="00C82C2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142E0FE" w14:textId="77777777" w:rsidR="008423E4" w:rsidRPr="00B05551" w:rsidRDefault="008423E4" w:rsidP="00C82C2B">
            <w:pPr>
              <w:rPr>
                <w:sz w:val="20"/>
              </w:rPr>
            </w:pPr>
          </w:p>
          <w:p w14:paraId="3AA073DB" w14:textId="60F3CAE8" w:rsidR="00C63544" w:rsidRDefault="001040AD" w:rsidP="00C82C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 2019, the Texas Legislature passed House Bill 8, the Lavinia Masters Act, an omnibus bill relating to the criminal </w:t>
            </w:r>
            <w:r>
              <w:t>statute of limitations for certain sex offenses that</w:t>
            </w:r>
            <w:r w:rsidR="000F72D0">
              <w:t>, in part,</w:t>
            </w:r>
            <w:r>
              <w:t xml:space="preserve"> addressed the </w:t>
            </w:r>
            <w:r w:rsidR="00681F02">
              <w:t xml:space="preserve">collection and analysis of sexual assault evidence and the </w:t>
            </w:r>
            <w:r>
              <w:t xml:space="preserve">backlog of thousands of untested rape kits. </w:t>
            </w:r>
            <w:r w:rsidR="000F72D0">
              <w:t>However, there remain concerns that a</w:t>
            </w:r>
            <w:r w:rsidR="000F72D0" w:rsidRPr="00C63544">
              <w:t xml:space="preserve"> person reporting a sexual assault may be denied a forensic medical exam for collecting evidence for a sexual assault case under certain circumstances</w:t>
            </w:r>
            <w:r w:rsidR="000F72D0">
              <w:t xml:space="preserve">, including the limited time frame </w:t>
            </w:r>
            <w:r w:rsidR="00681F02">
              <w:t>within which the alleged assault must be reported</w:t>
            </w:r>
            <w:r w:rsidR="000F72D0" w:rsidRPr="00C63544">
              <w:t>.</w:t>
            </w:r>
            <w:r w:rsidR="000F72D0">
              <w:t xml:space="preserve"> </w:t>
            </w:r>
            <w:r>
              <w:t xml:space="preserve">The </w:t>
            </w:r>
            <w:r w:rsidR="00027522">
              <w:t>g</w:t>
            </w:r>
            <w:r w:rsidR="00027522" w:rsidRPr="00027522">
              <w:t>overnor's Sexual Assault Survivors' Task Force has evaluated existing practices around how sexual viole</w:t>
            </w:r>
            <w:r w:rsidR="00027522">
              <w:t>nce is addressed in</w:t>
            </w:r>
            <w:r w:rsidR="003E57B2">
              <w:t xml:space="preserve"> Texas and</w:t>
            </w:r>
            <w:r w:rsidR="00027522" w:rsidRPr="00027522">
              <w:t xml:space="preserve"> developed recommendations to further improve forensic medical examinations.</w:t>
            </w:r>
            <w:r w:rsidR="003E57B2">
              <w:t xml:space="preserve"> </w:t>
            </w:r>
            <w:r w:rsidRPr="00C63544">
              <w:t>H</w:t>
            </w:r>
            <w:r w:rsidR="003E57B2">
              <w:t>.</w:t>
            </w:r>
            <w:r w:rsidRPr="00C63544">
              <w:t>B</w:t>
            </w:r>
            <w:r w:rsidR="003E57B2">
              <w:t>.</w:t>
            </w:r>
            <w:r w:rsidRPr="00C63544">
              <w:t xml:space="preserve"> 2462 </w:t>
            </w:r>
            <w:r w:rsidR="003E57B2">
              <w:t>seeks to address this issue and the recommendations by removing a law enforcement agency's authority to decline to request</w:t>
            </w:r>
            <w:r w:rsidR="003E57B2" w:rsidRPr="006F064E">
              <w:t xml:space="preserve"> a forensic examination </w:t>
            </w:r>
            <w:r w:rsidR="003E57B2">
              <w:t>of the victim of a sexual</w:t>
            </w:r>
            <w:r w:rsidR="003E57B2" w:rsidRPr="006F064E">
              <w:t xml:space="preserve"> assault </w:t>
            </w:r>
            <w:r w:rsidR="003E57B2">
              <w:t>that is reported</w:t>
            </w:r>
            <w:r w:rsidR="00254794">
              <w:t xml:space="preserve"> </w:t>
            </w:r>
            <w:r w:rsidRPr="00C63544">
              <w:t>within 120 hours</w:t>
            </w:r>
            <w:r w:rsidR="00254794">
              <w:t xml:space="preserve"> following the assault due to certain circumstances and by changing</w:t>
            </w:r>
            <w:r w:rsidRPr="00C63544">
              <w:t xml:space="preserve"> </w:t>
            </w:r>
            <w:r w:rsidR="00254794">
              <w:t xml:space="preserve">the </w:t>
            </w:r>
            <w:r w:rsidR="00254794" w:rsidRPr="00254794">
              <w:t>circumstances under which a law enforcement agency may request such an examination</w:t>
            </w:r>
            <w:r w:rsidRPr="00C63544">
              <w:t>.</w:t>
            </w:r>
            <w:r>
              <w:t xml:space="preserve"> </w:t>
            </w:r>
          </w:p>
          <w:p w14:paraId="36CC7C1D" w14:textId="736B28FA" w:rsidR="008423E4" w:rsidRPr="00E26B13" w:rsidRDefault="008423E4" w:rsidP="00C82C2B">
            <w:pPr>
              <w:rPr>
                <w:b/>
              </w:rPr>
            </w:pPr>
          </w:p>
        </w:tc>
      </w:tr>
      <w:tr w:rsidR="007755CC" w14:paraId="00829E4D" w14:textId="77777777" w:rsidTr="00345119">
        <w:tc>
          <w:tcPr>
            <w:tcW w:w="9576" w:type="dxa"/>
          </w:tcPr>
          <w:p w14:paraId="010AAD1A" w14:textId="77777777" w:rsidR="0017725B" w:rsidRDefault="001040AD" w:rsidP="00C82C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19F6AE2" w14:textId="77777777" w:rsidR="0017725B" w:rsidRPr="00B05551" w:rsidRDefault="0017725B" w:rsidP="00C82C2B">
            <w:pPr>
              <w:rPr>
                <w:b/>
                <w:sz w:val="20"/>
                <w:u w:val="single"/>
              </w:rPr>
            </w:pPr>
          </w:p>
          <w:p w14:paraId="2BD40891" w14:textId="77777777" w:rsidR="00B762A4" w:rsidRPr="00B762A4" w:rsidRDefault="001040AD" w:rsidP="00C82C2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</w:t>
            </w:r>
            <w:r>
              <w:t>rson for community supervision, parole, or mandatory supervision.</w:t>
            </w:r>
          </w:p>
          <w:p w14:paraId="005964F4" w14:textId="77777777" w:rsidR="0017725B" w:rsidRPr="0017725B" w:rsidRDefault="0017725B" w:rsidP="00C82C2B">
            <w:pPr>
              <w:rPr>
                <w:b/>
                <w:u w:val="single"/>
              </w:rPr>
            </w:pPr>
          </w:p>
        </w:tc>
      </w:tr>
      <w:tr w:rsidR="007755CC" w14:paraId="6E44C022" w14:textId="77777777" w:rsidTr="00345119">
        <w:tc>
          <w:tcPr>
            <w:tcW w:w="9576" w:type="dxa"/>
          </w:tcPr>
          <w:p w14:paraId="2DFFADE7" w14:textId="77777777" w:rsidR="008423E4" w:rsidRPr="00A8133F" w:rsidRDefault="001040AD" w:rsidP="00C82C2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4BF50C8" w14:textId="77777777" w:rsidR="008423E4" w:rsidRPr="00B05551" w:rsidRDefault="008423E4" w:rsidP="00C82C2B">
            <w:pPr>
              <w:rPr>
                <w:sz w:val="20"/>
              </w:rPr>
            </w:pPr>
          </w:p>
          <w:p w14:paraId="7A8AE59A" w14:textId="77777777" w:rsidR="00B762A4" w:rsidRDefault="001040AD" w:rsidP="00C82C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D973E7B" w14:textId="77777777" w:rsidR="008423E4" w:rsidRPr="00E21FDC" w:rsidRDefault="008423E4" w:rsidP="00C82C2B">
            <w:pPr>
              <w:rPr>
                <w:b/>
              </w:rPr>
            </w:pPr>
          </w:p>
        </w:tc>
      </w:tr>
      <w:tr w:rsidR="007755CC" w14:paraId="6F6AF09B" w14:textId="77777777" w:rsidTr="00345119">
        <w:tc>
          <w:tcPr>
            <w:tcW w:w="9576" w:type="dxa"/>
          </w:tcPr>
          <w:p w14:paraId="5E8BD52E" w14:textId="77777777" w:rsidR="008423E4" w:rsidRPr="00A8133F" w:rsidRDefault="001040AD" w:rsidP="00C82C2B">
            <w:pPr>
              <w:rPr>
                <w:b/>
              </w:rPr>
            </w:pPr>
            <w:r w:rsidRPr="009C1E9A">
              <w:rPr>
                <w:b/>
                <w:u w:val="single"/>
              </w:rPr>
              <w:t>A</w:t>
            </w:r>
            <w:r w:rsidRPr="009C1E9A">
              <w:rPr>
                <w:b/>
                <w:u w:val="single"/>
              </w:rPr>
              <w:t>NALYSIS</w:t>
            </w:r>
            <w:r>
              <w:rPr>
                <w:b/>
              </w:rPr>
              <w:t xml:space="preserve"> </w:t>
            </w:r>
          </w:p>
          <w:p w14:paraId="357E373A" w14:textId="77777777" w:rsidR="008423E4" w:rsidRPr="00B05551" w:rsidRDefault="008423E4" w:rsidP="00C82C2B">
            <w:pPr>
              <w:rPr>
                <w:sz w:val="20"/>
              </w:rPr>
            </w:pPr>
          </w:p>
          <w:p w14:paraId="46198D07" w14:textId="26F0095C" w:rsidR="00387D66" w:rsidRDefault="001040AD" w:rsidP="00C82C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2462 amends the </w:t>
            </w:r>
            <w:r w:rsidRPr="00623BC8">
              <w:t>Code of Criminal Procedure</w:t>
            </w:r>
            <w:r>
              <w:t xml:space="preserve"> to </w:t>
            </w:r>
            <w:r w:rsidR="006F064E">
              <w:t xml:space="preserve">remove </w:t>
            </w:r>
            <w:r w:rsidR="006F064E" w:rsidRPr="006F064E">
              <w:t>a law enforcement agency</w:t>
            </w:r>
            <w:r w:rsidR="00E6166E">
              <w:t>'s authority</w:t>
            </w:r>
            <w:r w:rsidR="006F064E" w:rsidRPr="006F064E">
              <w:t xml:space="preserve"> to </w:t>
            </w:r>
            <w:r w:rsidR="00E6166E">
              <w:t xml:space="preserve">decline to </w:t>
            </w:r>
            <w:r w:rsidR="006F064E" w:rsidRPr="006F064E">
              <w:t xml:space="preserve">request a forensic examination </w:t>
            </w:r>
            <w:r w:rsidR="00E6166E">
              <w:t>of the victim of a sexual</w:t>
            </w:r>
            <w:r w:rsidR="006F064E" w:rsidRPr="006F064E">
              <w:t xml:space="preserve"> assault </w:t>
            </w:r>
            <w:r w:rsidR="00E6166E">
              <w:t>that is reported</w:t>
            </w:r>
            <w:r w:rsidR="006F064E" w:rsidRPr="006F064E">
              <w:t xml:space="preserve"> within th</w:t>
            </w:r>
            <w:r w:rsidR="00E6166E">
              <w:t>e</w:t>
            </w:r>
            <w:r w:rsidR="006F064E" w:rsidRPr="006F064E">
              <w:t xml:space="preserve"> </w:t>
            </w:r>
            <w:r w:rsidR="00E6166E">
              <w:t>prescribed 120</w:t>
            </w:r>
            <w:r w:rsidR="00B2390C">
              <w:t>-</w:t>
            </w:r>
            <w:r w:rsidR="00E6166E">
              <w:t xml:space="preserve">hour </w:t>
            </w:r>
            <w:r w:rsidR="006F064E" w:rsidRPr="006F064E">
              <w:t>period</w:t>
            </w:r>
            <w:r w:rsidR="00B2390C">
              <w:t xml:space="preserve"> following an assault</w:t>
            </w:r>
            <w:r w:rsidR="006F064E" w:rsidRPr="006F064E">
              <w:t xml:space="preserve"> </w:t>
            </w:r>
            <w:r w:rsidR="00B2390C">
              <w:t>because</w:t>
            </w:r>
            <w:r w:rsidR="00E6166E">
              <w:t xml:space="preserve"> the person reporting the assault has made one or more false reports of sexual assault to any law enforcement agency and there is no other evidence corroborating the reported assault. </w:t>
            </w:r>
            <w:r w:rsidR="006F064E">
              <w:t xml:space="preserve">The bill </w:t>
            </w:r>
            <w:r w:rsidR="00E6166E">
              <w:t>changes the</w:t>
            </w:r>
            <w:r w:rsidR="006F064E">
              <w:t xml:space="preserve"> circumstances under which a</w:t>
            </w:r>
            <w:r w:rsidR="00E6166E">
              <w:t xml:space="preserve"> law enforcement</w:t>
            </w:r>
            <w:r w:rsidR="006F064E">
              <w:t xml:space="preserve"> agency </w:t>
            </w:r>
            <w:r w:rsidR="00E6166E">
              <w:t>may</w:t>
            </w:r>
            <w:r w:rsidR="006F064E">
              <w:t xml:space="preserve"> request </w:t>
            </w:r>
            <w:r w:rsidR="00572FA5">
              <w:t xml:space="preserve">such </w:t>
            </w:r>
            <w:r w:rsidR="006F064E">
              <w:t xml:space="preserve">an examination for </w:t>
            </w:r>
            <w:r w:rsidR="00572FA5">
              <w:t>the victim of a sexual</w:t>
            </w:r>
            <w:r w:rsidR="006F064E">
              <w:t xml:space="preserve"> assault</w:t>
            </w:r>
            <w:r w:rsidR="00572FA5">
              <w:t xml:space="preserve"> reported outside of that 120</w:t>
            </w:r>
            <w:r w:rsidR="00EE467C">
              <w:t>-</w:t>
            </w:r>
            <w:r w:rsidR="00572FA5">
              <w:t>hour period from when the agency considered it appropriate to</w:t>
            </w:r>
            <w:r w:rsidR="0040030E">
              <w:t xml:space="preserve"> </w:t>
            </w:r>
            <w:r w:rsidR="00572FA5">
              <w:t>either of the following</w:t>
            </w:r>
            <w:r w:rsidR="006F064E">
              <w:t xml:space="preserve">: </w:t>
            </w:r>
          </w:p>
          <w:p w14:paraId="5D442107" w14:textId="61A3D4A1" w:rsidR="00387D66" w:rsidRDefault="001040AD" w:rsidP="00C82C2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6F064E">
              <w:t xml:space="preserve">based on the circumstances of the </w:t>
            </w:r>
            <w:r w:rsidRPr="006F064E">
              <w:t>reported</w:t>
            </w:r>
            <w:r w:rsidR="00812187">
              <w:t xml:space="preserve"> assault, the agency believes </w:t>
            </w:r>
            <w:r w:rsidR="00EE467C">
              <w:t xml:space="preserve">that </w:t>
            </w:r>
            <w:r w:rsidR="00812187">
              <w:t xml:space="preserve">the </w:t>
            </w:r>
            <w:r w:rsidRPr="006F064E">
              <w:t xml:space="preserve">examination would further </w:t>
            </w:r>
            <w:r w:rsidR="003945C9">
              <w:t>the</w:t>
            </w:r>
            <w:r w:rsidR="003945C9" w:rsidRPr="006F064E">
              <w:t xml:space="preserve"> </w:t>
            </w:r>
            <w:r w:rsidRPr="006F064E">
              <w:t>investigation or prosecution; or</w:t>
            </w:r>
          </w:p>
          <w:p w14:paraId="1AAC3C37" w14:textId="1E818D84" w:rsidR="00812187" w:rsidRPr="009C36CD" w:rsidRDefault="001040AD" w:rsidP="00C82C2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6F064E">
              <w:t>after a medical evaluation by a physician, sexual assault examiner, or sexual assault nurse examiner, the physician or exam</w:t>
            </w:r>
            <w:r>
              <w:t>iner notifies the agenc</w:t>
            </w:r>
            <w:r>
              <w:t xml:space="preserve">y that the </w:t>
            </w:r>
            <w:r w:rsidRPr="006F064E">
              <w:t>examination should be conducted</w:t>
            </w:r>
            <w:r>
              <w:t>.</w:t>
            </w:r>
            <w:r w:rsidR="00572FA5">
              <w:t xml:space="preserve"> </w:t>
            </w:r>
          </w:p>
          <w:p w14:paraId="5C8EDAC0" w14:textId="77777777" w:rsidR="008423E4" w:rsidRPr="00835628" w:rsidRDefault="008423E4" w:rsidP="00C82C2B">
            <w:pPr>
              <w:rPr>
                <w:b/>
              </w:rPr>
            </w:pPr>
          </w:p>
        </w:tc>
      </w:tr>
      <w:tr w:rsidR="007755CC" w14:paraId="44737EF4" w14:textId="77777777" w:rsidTr="00345119">
        <w:tc>
          <w:tcPr>
            <w:tcW w:w="9576" w:type="dxa"/>
          </w:tcPr>
          <w:p w14:paraId="749D69FC" w14:textId="77777777" w:rsidR="008423E4" w:rsidRPr="00A8133F" w:rsidRDefault="001040AD" w:rsidP="00C82C2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5F7D62A" w14:textId="77777777" w:rsidR="008423E4" w:rsidRPr="00B05551" w:rsidRDefault="008423E4" w:rsidP="00C82C2B">
            <w:pPr>
              <w:rPr>
                <w:sz w:val="20"/>
              </w:rPr>
            </w:pPr>
          </w:p>
          <w:p w14:paraId="6F5C569C" w14:textId="1BC7760E" w:rsidR="008423E4" w:rsidRPr="00233FDB" w:rsidRDefault="001040AD" w:rsidP="00B0555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2021.</w:t>
            </w:r>
          </w:p>
        </w:tc>
      </w:tr>
    </w:tbl>
    <w:p w14:paraId="1DDA4038" w14:textId="77777777" w:rsidR="008423E4" w:rsidRPr="00BE0E75" w:rsidRDefault="008423E4" w:rsidP="00B05551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CEB7B" w14:textId="77777777" w:rsidR="00000000" w:rsidRDefault="001040AD">
      <w:r>
        <w:separator/>
      </w:r>
    </w:p>
  </w:endnote>
  <w:endnote w:type="continuationSeparator" w:id="0">
    <w:p w14:paraId="4051D5F5" w14:textId="77777777" w:rsidR="00000000" w:rsidRDefault="0010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4A5C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755CC" w14:paraId="584760D4" w14:textId="77777777" w:rsidTr="009C1E9A">
      <w:trPr>
        <w:cantSplit/>
      </w:trPr>
      <w:tc>
        <w:tcPr>
          <w:tcW w:w="0" w:type="pct"/>
        </w:tcPr>
        <w:p w14:paraId="7C5BF35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E92889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68F408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0AA767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690B39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755CC" w14:paraId="6A5C27E3" w14:textId="77777777" w:rsidTr="009C1E9A">
      <w:trPr>
        <w:cantSplit/>
      </w:trPr>
      <w:tc>
        <w:tcPr>
          <w:tcW w:w="0" w:type="pct"/>
        </w:tcPr>
        <w:p w14:paraId="455A9A3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FDA9A07" w14:textId="6251E575" w:rsidR="00EC379B" w:rsidRPr="009C1E9A" w:rsidRDefault="001040A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17363</w:t>
          </w:r>
        </w:p>
      </w:tc>
      <w:tc>
        <w:tcPr>
          <w:tcW w:w="2453" w:type="pct"/>
        </w:tcPr>
        <w:p w14:paraId="4053CFEA" w14:textId="0548AC29" w:rsidR="00EC379B" w:rsidRDefault="001040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320D2">
            <w:t>21.87.192</w:t>
          </w:r>
          <w:r>
            <w:fldChar w:fldCharType="end"/>
          </w:r>
        </w:p>
      </w:tc>
    </w:tr>
    <w:tr w:rsidR="007755CC" w14:paraId="30DA6241" w14:textId="77777777" w:rsidTr="009C1E9A">
      <w:trPr>
        <w:cantSplit/>
      </w:trPr>
      <w:tc>
        <w:tcPr>
          <w:tcW w:w="0" w:type="pct"/>
        </w:tcPr>
        <w:p w14:paraId="6C730E2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4F39E9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118541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D5E972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755CC" w14:paraId="29E6979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4F82769" w14:textId="2129230D" w:rsidR="00EC379B" w:rsidRDefault="001040A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0555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F0CD22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E52D7C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B5B9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84DC6" w14:textId="77777777" w:rsidR="00000000" w:rsidRDefault="001040AD">
      <w:r>
        <w:separator/>
      </w:r>
    </w:p>
  </w:footnote>
  <w:footnote w:type="continuationSeparator" w:id="0">
    <w:p w14:paraId="56EE4EC1" w14:textId="77777777" w:rsidR="00000000" w:rsidRDefault="00104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9CB0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19A0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A51D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1054C"/>
    <w:multiLevelType w:val="hybridMultilevel"/>
    <w:tmpl w:val="A5122B10"/>
    <w:lvl w:ilvl="0" w:tplc="EE027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4EE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A06E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E28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C5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60E6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A2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898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843A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82B73"/>
    <w:multiLevelType w:val="hybridMultilevel"/>
    <w:tmpl w:val="E4509778"/>
    <w:lvl w:ilvl="0" w:tplc="BB482BF0">
      <w:start w:val="1"/>
      <w:numFmt w:val="upperLetter"/>
      <w:lvlText w:val="(%1)"/>
      <w:lvlJc w:val="left"/>
      <w:pPr>
        <w:ind w:left="910" w:hanging="550"/>
      </w:pPr>
      <w:rPr>
        <w:rFonts w:hint="default"/>
      </w:rPr>
    </w:lvl>
    <w:lvl w:ilvl="1" w:tplc="0A8E3548" w:tentative="1">
      <w:start w:val="1"/>
      <w:numFmt w:val="lowerLetter"/>
      <w:lvlText w:val="%2."/>
      <w:lvlJc w:val="left"/>
      <w:pPr>
        <w:ind w:left="1440" w:hanging="360"/>
      </w:pPr>
    </w:lvl>
    <w:lvl w:ilvl="2" w:tplc="89B43DEA" w:tentative="1">
      <w:start w:val="1"/>
      <w:numFmt w:val="lowerRoman"/>
      <w:lvlText w:val="%3."/>
      <w:lvlJc w:val="right"/>
      <w:pPr>
        <w:ind w:left="2160" w:hanging="180"/>
      </w:pPr>
    </w:lvl>
    <w:lvl w:ilvl="3" w:tplc="9ACE5D1E" w:tentative="1">
      <w:start w:val="1"/>
      <w:numFmt w:val="decimal"/>
      <w:lvlText w:val="%4."/>
      <w:lvlJc w:val="left"/>
      <w:pPr>
        <w:ind w:left="2880" w:hanging="360"/>
      </w:pPr>
    </w:lvl>
    <w:lvl w:ilvl="4" w:tplc="ACC6BC7C" w:tentative="1">
      <w:start w:val="1"/>
      <w:numFmt w:val="lowerLetter"/>
      <w:lvlText w:val="%5."/>
      <w:lvlJc w:val="left"/>
      <w:pPr>
        <w:ind w:left="3600" w:hanging="360"/>
      </w:pPr>
    </w:lvl>
    <w:lvl w:ilvl="5" w:tplc="73841B7C" w:tentative="1">
      <w:start w:val="1"/>
      <w:numFmt w:val="lowerRoman"/>
      <w:lvlText w:val="%6."/>
      <w:lvlJc w:val="right"/>
      <w:pPr>
        <w:ind w:left="4320" w:hanging="180"/>
      </w:pPr>
    </w:lvl>
    <w:lvl w:ilvl="6" w:tplc="AB7AF68C" w:tentative="1">
      <w:start w:val="1"/>
      <w:numFmt w:val="decimal"/>
      <w:lvlText w:val="%7."/>
      <w:lvlJc w:val="left"/>
      <w:pPr>
        <w:ind w:left="5040" w:hanging="360"/>
      </w:pPr>
    </w:lvl>
    <w:lvl w:ilvl="7" w:tplc="E35E0AF0" w:tentative="1">
      <w:start w:val="1"/>
      <w:numFmt w:val="lowerLetter"/>
      <w:lvlText w:val="%8."/>
      <w:lvlJc w:val="left"/>
      <w:pPr>
        <w:ind w:left="5760" w:hanging="360"/>
      </w:pPr>
    </w:lvl>
    <w:lvl w:ilvl="8" w:tplc="1046A3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02B57"/>
    <w:multiLevelType w:val="hybridMultilevel"/>
    <w:tmpl w:val="DA103EC0"/>
    <w:lvl w:ilvl="0" w:tplc="9C7A5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EB0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68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4E7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07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A8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88A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E7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76B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044DB"/>
    <w:multiLevelType w:val="hybridMultilevel"/>
    <w:tmpl w:val="855A7156"/>
    <w:lvl w:ilvl="0" w:tplc="60483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92B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54C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2C1B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A06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E0E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C16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287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786B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4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5EE5"/>
    <w:rsid w:val="00020C1E"/>
    <w:rsid w:val="00020E9B"/>
    <w:rsid w:val="000236C1"/>
    <w:rsid w:val="000236EC"/>
    <w:rsid w:val="0002413D"/>
    <w:rsid w:val="000249F2"/>
    <w:rsid w:val="0002752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25CB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0F72D0"/>
    <w:rsid w:val="0010154D"/>
    <w:rsid w:val="00102D3F"/>
    <w:rsid w:val="00102EC7"/>
    <w:rsid w:val="0010347D"/>
    <w:rsid w:val="001040A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4794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0FFB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20D2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87D66"/>
    <w:rsid w:val="00390098"/>
    <w:rsid w:val="00392DA1"/>
    <w:rsid w:val="00393718"/>
    <w:rsid w:val="003945C9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766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57B2"/>
    <w:rsid w:val="003E6CB0"/>
    <w:rsid w:val="003F1F5E"/>
    <w:rsid w:val="003F286A"/>
    <w:rsid w:val="003F77F8"/>
    <w:rsid w:val="0040030E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1DE0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287C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2FA5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2314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3BC8"/>
    <w:rsid w:val="006249CB"/>
    <w:rsid w:val="00626FC6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1F02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064E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55CC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5D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187"/>
    <w:rsid w:val="00812BE3"/>
    <w:rsid w:val="00814516"/>
    <w:rsid w:val="00815C9D"/>
    <w:rsid w:val="008170E2"/>
    <w:rsid w:val="00823144"/>
    <w:rsid w:val="00823E4C"/>
    <w:rsid w:val="00827749"/>
    <w:rsid w:val="00827B7E"/>
    <w:rsid w:val="00830EEB"/>
    <w:rsid w:val="008347A9"/>
    <w:rsid w:val="00835628"/>
    <w:rsid w:val="00835E90"/>
    <w:rsid w:val="00840963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5B25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2CC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7F0D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3728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61BB"/>
    <w:rsid w:val="00AA18AE"/>
    <w:rsid w:val="00AA1A1C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5551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390C"/>
    <w:rsid w:val="00B25612"/>
    <w:rsid w:val="00B26437"/>
    <w:rsid w:val="00B2678E"/>
    <w:rsid w:val="00B30647"/>
    <w:rsid w:val="00B3110D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62A4"/>
    <w:rsid w:val="00B80532"/>
    <w:rsid w:val="00B82039"/>
    <w:rsid w:val="00B82454"/>
    <w:rsid w:val="00B84FA3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A3B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3544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2C2B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149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32B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166E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7C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67D4B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4EAAB8-6E36-4EC8-B82A-A616BDE5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67D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7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7D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7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2406</Characters>
  <Application>Microsoft Office Word</Application>
  <DocSecurity>4</DocSecurity>
  <Lines>57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HB02462 (Committee Report (Unamended))</vt:lpstr>
    </vt:vector>
  </TitlesOfParts>
  <Company>State of Texas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17363</dc:subject>
  <dc:creator>State of Texas</dc:creator>
  <dc:description>HB 2462 by Neave-(H)Homeland Security &amp; Public Safety</dc:description>
  <cp:lastModifiedBy>Lauren Bustamente</cp:lastModifiedBy>
  <cp:revision>2</cp:revision>
  <cp:lastPrinted>2003-11-26T17:21:00Z</cp:lastPrinted>
  <dcterms:created xsi:type="dcterms:W3CDTF">2021-03-30T16:40:00Z</dcterms:created>
  <dcterms:modified xsi:type="dcterms:W3CDTF">2021-03-30T16:40:00Z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21.87.192</vt:lpwstr>
  </property>
</Properties>
</file>