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333A3" w14:paraId="253AFDA0" w14:textId="77777777" w:rsidTr="00345119">
        <w:tc>
          <w:tcPr>
            <w:tcW w:w="9576" w:type="dxa"/>
            <w:noWrap/>
          </w:tcPr>
          <w:p w14:paraId="6FE7A893" w14:textId="77777777" w:rsidR="008423E4" w:rsidRPr="0022177D" w:rsidRDefault="00AC0974" w:rsidP="009F169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209E17" w14:textId="77777777" w:rsidR="008423E4" w:rsidRPr="0022177D" w:rsidRDefault="008423E4" w:rsidP="009F1691">
      <w:pPr>
        <w:jc w:val="center"/>
      </w:pPr>
    </w:p>
    <w:p w14:paraId="755DD6AE" w14:textId="77777777" w:rsidR="008423E4" w:rsidRPr="00B31F0E" w:rsidRDefault="008423E4" w:rsidP="009F1691"/>
    <w:p w14:paraId="2C01DADB" w14:textId="77777777" w:rsidR="008423E4" w:rsidRPr="00742794" w:rsidRDefault="008423E4" w:rsidP="009F16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33A3" w14:paraId="519E3932" w14:textId="77777777" w:rsidTr="00345119">
        <w:tc>
          <w:tcPr>
            <w:tcW w:w="9576" w:type="dxa"/>
          </w:tcPr>
          <w:p w14:paraId="5E35D0F5" w14:textId="77777777" w:rsidR="008423E4" w:rsidRPr="00861995" w:rsidRDefault="00AC0974" w:rsidP="009F1691">
            <w:pPr>
              <w:jc w:val="right"/>
            </w:pPr>
            <w:r>
              <w:t>C.S.H.B. 2504</w:t>
            </w:r>
          </w:p>
        </w:tc>
      </w:tr>
      <w:tr w:rsidR="00C333A3" w14:paraId="61C83CEE" w14:textId="77777777" w:rsidTr="00345119">
        <w:tc>
          <w:tcPr>
            <w:tcW w:w="9576" w:type="dxa"/>
          </w:tcPr>
          <w:p w14:paraId="3E05061C" w14:textId="77777777" w:rsidR="008423E4" w:rsidRPr="00861995" w:rsidRDefault="00AC0974" w:rsidP="009F1691">
            <w:pPr>
              <w:jc w:val="right"/>
            </w:pPr>
            <w:r>
              <w:t xml:space="preserve">By: </w:t>
            </w:r>
            <w:r w:rsidR="00B72F66">
              <w:t>González, Jessica</w:t>
            </w:r>
          </w:p>
        </w:tc>
      </w:tr>
      <w:tr w:rsidR="00C333A3" w14:paraId="12D571F8" w14:textId="77777777" w:rsidTr="00345119">
        <w:tc>
          <w:tcPr>
            <w:tcW w:w="9576" w:type="dxa"/>
          </w:tcPr>
          <w:p w14:paraId="59D671B7" w14:textId="77777777" w:rsidR="008423E4" w:rsidRPr="00861995" w:rsidRDefault="00AC0974" w:rsidP="009F1691">
            <w:pPr>
              <w:jc w:val="right"/>
            </w:pPr>
            <w:r>
              <w:t>Insurance</w:t>
            </w:r>
          </w:p>
        </w:tc>
      </w:tr>
      <w:tr w:rsidR="00C333A3" w14:paraId="1083AF8B" w14:textId="77777777" w:rsidTr="00345119">
        <w:tc>
          <w:tcPr>
            <w:tcW w:w="9576" w:type="dxa"/>
          </w:tcPr>
          <w:p w14:paraId="2181ED92" w14:textId="77777777" w:rsidR="008423E4" w:rsidRDefault="00AC0974" w:rsidP="009F1691">
            <w:pPr>
              <w:jc w:val="right"/>
            </w:pPr>
            <w:r>
              <w:t>Committee Report (Substituted)</w:t>
            </w:r>
          </w:p>
        </w:tc>
      </w:tr>
    </w:tbl>
    <w:p w14:paraId="26F20F23" w14:textId="77777777" w:rsidR="008423E4" w:rsidRDefault="008423E4" w:rsidP="009F1691">
      <w:pPr>
        <w:tabs>
          <w:tab w:val="right" w:pos="9360"/>
        </w:tabs>
      </w:pPr>
    </w:p>
    <w:p w14:paraId="2F3B6890" w14:textId="77777777" w:rsidR="008423E4" w:rsidRDefault="008423E4" w:rsidP="009F1691"/>
    <w:p w14:paraId="152734A8" w14:textId="77777777" w:rsidR="008423E4" w:rsidRDefault="008423E4" w:rsidP="009F16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333A3" w14:paraId="4BF280FB" w14:textId="77777777" w:rsidTr="00345119">
        <w:tc>
          <w:tcPr>
            <w:tcW w:w="9576" w:type="dxa"/>
          </w:tcPr>
          <w:p w14:paraId="1C1BCA6E" w14:textId="77777777" w:rsidR="008423E4" w:rsidRPr="00A8133F" w:rsidRDefault="00AC0974" w:rsidP="009F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3196AE" w14:textId="77777777" w:rsidR="008423E4" w:rsidRDefault="008423E4" w:rsidP="009F1691"/>
          <w:p w14:paraId="166E7E4F" w14:textId="6F13BE66" w:rsidR="008423E4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Many insurers utilize</w:t>
            </w:r>
            <w:r w:rsidR="00B72F66" w:rsidRPr="00B72F66">
              <w:t xml:space="preserve"> step therapy or "fail</w:t>
            </w:r>
            <w:r>
              <w:t>-</w:t>
            </w:r>
            <w:r w:rsidR="00B72F66" w:rsidRPr="00B72F66">
              <w:t xml:space="preserve">first" requirements </w:t>
            </w:r>
            <w:r>
              <w:t xml:space="preserve">in an effort to find alternatives to certain high-cost </w:t>
            </w:r>
            <w:r>
              <w:t>prescription drugs before covering the drug that was prescribed. This can produce</w:t>
            </w:r>
            <w:r w:rsidRPr="00B72F66">
              <w:t xml:space="preserve"> </w:t>
            </w:r>
            <w:r w:rsidR="00B72F66" w:rsidRPr="00B72F66">
              <w:t xml:space="preserve">modest savings </w:t>
            </w:r>
            <w:r>
              <w:t>but creates</w:t>
            </w:r>
            <w:r w:rsidR="00B72F66" w:rsidRPr="00B72F66">
              <w:t xml:space="preserve"> access barriers to essential medications for patients with serious and persistent mental illnesses. </w:t>
            </w:r>
            <w:r>
              <w:t>I</w:t>
            </w:r>
            <w:r w:rsidR="00B72F66" w:rsidRPr="00B72F66">
              <w:t xml:space="preserve">ndividuals with </w:t>
            </w:r>
            <w:r>
              <w:t>these mental illnesses</w:t>
            </w:r>
            <w:r w:rsidRPr="00B72F66">
              <w:t xml:space="preserve"> </w:t>
            </w:r>
            <w:r w:rsidR="00B72F66" w:rsidRPr="00B72F66">
              <w:t xml:space="preserve">face a considerably higher </w:t>
            </w:r>
            <w:r>
              <w:t>risk</w:t>
            </w:r>
            <w:r w:rsidRPr="00B72F66">
              <w:t xml:space="preserve"> </w:t>
            </w:r>
            <w:r w:rsidR="00B72F66" w:rsidRPr="00B72F66">
              <w:t xml:space="preserve">of adverse </w:t>
            </w:r>
            <w:r>
              <w:t>consequences from being forced to "fail" on other drugs before the drug that was actually prescribed to them is covered. Many of these consequences,</w:t>
            </w:r>
            <w:r w:rsidRPr="00B72F66">
              <w:t xml:space="preserve"> </w:t>
            </w:r>
            <w:r>
              <w:t>such as</w:t>
            </w:r>
            <w:r w:rsidR="00B72F66" w:rsidRPr="00B72F66">
              <w:t xml:space="preserve"> hospitalizations, homelessness, </w:t>
            </w:r>
            <w:r>
              <w:t>and</w:t>
            </w:r>
            <w:r w:rsidR="00B72F66" w:rsidRPr="00B72F66">
              <w:t xml:space="preserve"> incarceration,</w:t>
            </w:r>
            <w:r>
              <w:t xml:space="preserve"> actually lea</w:t>
            </w:r>
            <w:r>
              <w:t>d to increased state expenditures.</w:t>
            </w:r>
            <w:r w:rsidR="00B72F66" w:rsidRPr="00B72F66">
              <w:t xml:space="preserve"> </w:t>
            </w:r>
            <w:r>
              <w:t>C.S.H.B. 2504 seeks</w:t>
            </w:r>
            <w:r w:rsidR="00B72F66" w:rsidRPr="00B72F66">
              <w:t xml:space="preserve"> </w:t>
            </w:r>
            <w:r w:rsidR="00405935">
              <w:t xml:space="preserve">to </w:t>
            </w:r>
            <w:r w:rsidR="00B72F66" w:rsidRPr="00B72F66">
              <w:t xml:space="preserve">reduce barriers to care and improve </w:t>
            </w:r>
            <w:r>
              <w:t>the</w:t>
            </w:r>
            <w:r w:rsidR="00B72F66" w:rsidRPr="00B72F66">
              <w:t xml:space="preserve"> overall quality of life</w:t>
            </w:r>
            <w:r>
              <w:t xml:space="preserve"> for adults with </w:t>
            </w:r>
            <w:r w:rsidR="00405935">
              <w:t xml:space="preserve">serious </w:t>
            </w:r>
            <w:r>
              <w:t>mental illnesses by placing restrictions on step therapy protocols and "fail-first" requirements</w:t>
            </w:r>
            <w:r w:rsidR="00B72F66" w:rsidRPr="00B72F66">
              <w:t>.</w:t>
            </w:r>
          </w:p>
          <w:p w14:paraId="27F06229" w14:textId="77777777" w:rsidR="008423E4" w:rsidRPr="00E26B13" w:rsidRDefault="008423E4" w:rsidP="009F1691">
            <w:pPr>
              <w:rPr>
                <w:b/>
              </w:rPr>
            </w:pPr>
          </w:p>
        </w:tc>
      </w:tr>
      <w:tr w:rsidR="00C333A3" w14:paraId="3A4491DC" w14:textId="77777777" w:rsidTr="00345119">
        <w:tc>
          <w:tcPr>
            <w:tcW w:w="9576" w:type="dxa"/>
          </w:tcPr>
          <w:p w14:paraId="314AFEF7" w14:textId="77777777" w:rsidR="0017725B" w:rsidRDefault="00AC0974" w:rsidP="009F1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25242525" w14:textId="77777777" w:rsidR="0017725B" w:rsidRDefault="0017725B" w:rsidP="009F1691">
            <w:pPr>
              <w:rPr>
                <w:b/>
                <w:u w:val="single"/>
              </w:rPr>
            </w:pPr>
          </w:p>
          <w:p w14:paraId="76B1C6FE" w14:textId="77777777" w:rsidR="00B72F66" w:rsidRPr="00B72F66" w:rsidRDefault="00AC0974" w:rsidP="009F169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1D2BF437" w14:textId="77777777" w:rsidR="0017725B" w:rsidRPr="0017725B" w:rsidRDefault="0017725B" w:rsidP="009F1691">
            <w:pPr>
              <w:rPr>
                <w:b/>
                <w:u w:val="single"/>
              </w:rPr>
            </w:pPr>
          </w:p>
        </w:tc>
      </w:tr>
      <w:tr w:rsidR="00C333A3" w14:paraId="523C1CB4" w14:textId="77777777" w:rsidTr="00345119">
        <w:tc>
          <w:tcPr>
            <w:tcW w:w="9576" w:type="dxa"/>
          </w:tcPr>
          <w:p w14:paraId="739C8161" w14:textId="77777777" w:rsidR="008423E4" w:rsidRPr="00A8133F" w:rsidRDefault="00AC0974" w:rsidP="009F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1C6BFC" w14:textId="77777777" w:rsidR="008423E4" w:rsidRDefault="008423E4" w:rsidP="009F1691"/>
          <w:p w14:paraId="1B67853B" w14:textId="77777777" w:rsidR="00B72F66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D6EE460" w14:textId="77777777" w:rsidR="008423E4" w:rsidRPr="00E21FDC" w:rsidRDefault="008423E4" w:rsidP="009F1691">
            <w:pPr>
              <w:rPr>
                <w:b/>
              </w:rPr>
            </w:pPr>
          </w:p>
        </w:tc>
      </w:tr>
      <w:tr w:rsidR="00C333A3" w14:paraId="51A9FC17" w14:textId="77777777" w:rsidTr="00345119">
        <w:tc>
          <w:tcPr>
            <w:tcW w:w="9576" w:type="dxa"/>
          </w:tcPr>
          <w:p w14:paraId="6725F988" w14:textId="77777777" w:rsidR="008423E4" w:rsidRPr="00A8133F" w:rsidRDefault="00AC0974" w:rsidP="009F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E2D5EF" w14:textId="77777777" w:rsidR="008423E4" w:rsidRDefault="008423E4" w:rsidP="009F1691"/>
          <w:p w14:paraId="37361182" w14:textId="52698BE8" w:rsidR="00B72F66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2504 amends </w:t>
            </w:r>
            <w:r>
              <w:t>the Insurance Code to prohibit a</w:t>
            </w:r>
            <w:r w:rsidR="00DF7BDD">
              <w:t>n applicable</w:t>
            </w:r>
            <w:r>
              <w:t xml:space="preserve"> health benefit plan that provides coverage for </w:t>
            </w:r>
            <w:r w:rsidR="00462C48">
              <w:t xml:space="preserve">prescription drugs to treat </w:t>
            </w:r>
            <w:r>
              <w:t xml:space="preserve">a serious mental illness from requiring an enrollee who is 18 years of age or older to </w:t>
            </w:r>
            <w:r w:rsidRPr="004073B3">
              <w:t>do either of the following</w:t>
            </w:r>
            <w:r>
              <w:t xml:space="preserve"> before providing cover</w:t>
            </w:r>
            <w:r>
              <w:t xml:space="preserve">age of an FDA-approved drug </w:t>
            </w:r>
            <w:r w:rsidR="00DF7BDD">
              <w:t>prescribed</w:t>
            </w:r>
            <w:r>
              <w:t xml:space="preserve"> </w:t>
            </w:r>
            <w:r w:rsidR="00DF7BDD">
              <w:t xml:space="preserve">to </w:t>
            </w:r>
            <w:r>
              <w:t xml:space="preserve">treat the enrollee's </w:t>
            </w:r>
            <w:r w:rsidR="00DF7BDD">
              <w:t xml:space="preserve">diagnosis of a </w:t>
            </w:r>
            <w:r w:rsidR="00A143FD">
              <w:t xml:space="preserve">serious </w:t>
            </w:r>
            <w:r>
              <w:t>mental illness:</w:t>
            </w:r>
          </w:p>
          <w:p w14:paraId="304A8058" w14:textId="362927B0" w:rsidR="00B72F66" w:rsidRDefault="00AC0974" w:rsidP="009F169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fail to successfully respond to </w:t>
            </w:r>
            <w:r w:rsidR="00462C48">
              <w:t>more than one different drug for each drug prescribed, excluding the generic or brand name equivalent of the prescribed</w:t>
            </w:r>
            <w:r>
              <w:t xml:space="preserve"> dr</w:t>
            </w:r>
            <w:r>
              <w:t xml:space="preserve">ug; or </w:t>
            </w:r>
          </w:p>
          <w:p w14:paraId="352A7AD3" w14:textId="63E44DB2" w:rsidR="00B72F66" w:rsidRDefault="00AC0974" w:rsidP="009F169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prove a history of failure of </w:t>
            </w:r>
            <w:r w:rsidR="00462C48">
              <w:t>more than one</w:t>
            </w:r>
            <w:r>
              <w:t xml:space="preserve"> different drug</w:t>
            </w:r>
            <w:r w:rsidR="00462C48">
              <w:t xml:space="preserve"> for each drug prescribed, excluding </w:t>
            </w:r>
            <w:r w:rsidR="00A143FD">
              <w:t xml:space="preserve">the </w:t>
            </w:r>
            <w:r w:rsidR="002E64D3">
              <w:t>generic or brand name equivalent of the prescribed drug</w:t>
            </w:r>
            <w:r>
              <w:t xml:space="preserve">. </w:t>
            </w:r>
          </w:p>
          <w:p w14:paraId="737C3D33" w14:textId="77777777" w:rsidR="00E76577" w:rsidRDefault="00E76577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D7CCF0" w14:textId="3D338883" w:rsidR="004A3F57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2504 also</w:t>
            </w:r>
            <w:r w:rsidR="007416E5">
              <w:t xml:space="preserve"> </w:t>
            </w:r>
            <w:r w:rsidR="00E4304A">
              <w:t>limits</w:t>
            </w:r>
            <w:r w:rsidR="007416E5">
              <w:t xml:space="preserve"> </w:t>
            </w:r>
            <w:r>
              <w:t>an</w:t>
            </w:r>
            <w:r w:rsidR="007416E5">
              <w:t xml:space="preserve"> issuer</w:t>
            </w:r>
            <w:r w:rsidR="00E4304A">
              <w:t>'s authority</w:t>
            </w:r>
            <w:r w:rsidR="007416E5">
              <w:t xml:space="preserve"> to implement a step therapy protocol </w:t>
            </w:r>
            <w:r w:rsidR="00261D6A">
              <w:t xml:space="preserve">for these drugs. The issuer may implement such a protocol </w:t>
            </w:r>
            <w:r w:rsidR="007416E5">
              <w:t xml:space="preserve">to require a trial of a generic or brand name equivalent of a prescribed prescription drug as a condition of continued coverage of the drug </w:t>
            </w:r>
            <w:r w:rsidR="00E4304A">
              <w:t xml:space="preserve">only </w:t>
            </w:r>
            <w:r w:rsidR="007416E5">
              <w:t xml:space="preserve">once a plan year and </w:t>
            </w:r>
            <w:r>
              <w:t xml:space="preserve">only </w:t>
            </w:r>
            <w:r w:rsidR="007416E5">
              <w:t xml:space="preserve">if the equivalent drug is added to the plan's drug formulary. </w:t>
            </w:r>
          </w:p>
          <w:p w14:paraId="021FC721" w14:textId="77777777" w:rsidR="004A3F57" w:rsidRDefault="004A3F57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B6B5BD" w14:textId="3A64AEA5" w:rsidR="009C36CD" w:rsidRPr="009C36CD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2504</w:t>
            </w:r>
            <w:r w:rsidR="00B72F66">
              <w:t xml:space="preserve"> applies only to a health benefit plan </w:t>
            </w:r>
            <w:r w:rsidR="00B72F66" w:rsidRPr="00567D8C">
              <w:t>delivered, issued for delivery, or renewed on or after January 1, 2022.</w:t>
            </w:r>
          </w:p>
          <w:p w14:paraId="3166D945" w14:textId="77777777" w:rsidR="008423E4" w:rsidRPr="00835628" w:rsidRDefault="008423E4" w:rsidP="009F1691">
            <w:pPr>
              <w:rPr>
                <w:b/>
              </w:rPr>
            </w:pPr>
          </w:p>
        </w:tc>
      </w:tr>
      <w:tr w:rsidR="00C333A3" w14:paraId="35331BFF" w14:textId="77777777" w:rsidTr="00345119">
        <w:tc>
          <w:tcPr>
            <w:tcW w:w="9576" w:type="dxa"/>
          </w:tcPr>
          <w:p w14:paraId="0138D7E6" w14:textId="77777777" w:rsidR="008423E4" w:rsidRPr="00A8133F" w:rsidRDefault="00AC0974" w:rsidP="009F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BF485A" w14:textId="77777777" w:rsidR="008423E4" w:rsidRDefault="008423E4" w:rsidP="009F1691"/>
          <w:p w14:paraId="51478E92" w14:textId="77777777" w:rsidR="008423E4" w:rsidRPr="003624F2" w:rsidRDefault="00AC0974" w:rsidP="009F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354F61" w14:textId="77777777" w:rsidR="008423E4" w:rsidRPr="00233FDB" w:rsidRDefault="008423E4" w:rsidP="009F1691">
            <w:pPr>
              <w:rPr>
                <w:b/>
              </w:rPr>
            </w:pPr>
          </w:p>
        </w:tc>
      </w:tr>
      <w:tr w:rsidR="00C333A3" w14:paraId="70750A02" w14:textId="77777777" w:rsidTr="00345119">
        <w:tc>
          <w:tcPr>
            <w:tcW w:w="9576" w:type="dxa"/>
          </w:tcPr>
          <w:p w14:paraId="04C5E4BA" w14:textId="77777777" w:rsidR="00B72F66" w:rsidRDefault="00AC0974" w:rsidP="009F16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ED0969" w14:textId="77777777" w:rsidR="005A51F6" w:rsidRDefault="005A51F6" w:rsidP="009F1691">
            <w:pPr>
              <w:jc w:val="both"/>
            </w:pPr>
          </w:p>
          <w:p w14:paraId="24C5A82F" w14:textId="7A8977FC" w:rsidR="008428B6" w:rsidRDefault="00AC0974" w:rsidP="009F1691">
            <w:pPr>
              <w:jc w:val="both"/>
            </w:pPr>
            <w:r>
              <w:t xml:space="preserve">While C.S.H.B. 2504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14:paraId="562B8E3A" w14:textId="067139F2" w:rsidR="00794D0E" w:rsidRDefault="00794D0E" w:rsidP="009F1691">
            <w:pPr>
              <w:jc w:val="both"/>
            </w:pPr>
          </w:p>
          <w:p w14:paraId="56A3E3C3" w14:textId="62997BD9" w:rsidR="00887802" w:rsidRDefault="00AC0974" w:rsidP="009F1691">
            <w:pPr>
              <w:jc w:val="both"/>
            </w:pPr>
            <w:r>
              <w:t xml:space="preserve">The substitute </w:t>
            </w:r>
            <w:r w:rsidR="007D358C">
              <w:t>revises</w:t>
            </w:r>
            <w:r w:rsidR="00973F5C">
              <w:t xml:space="preserve"> </w:t>
            </w:r>
            <w:r>
              <w:t>the original</w:t>
            </w:r>
            <w:r w:rsidR="00E64D72">
              <w:t>'s provisions</w:t>
            </w:r>
            <w:r w:rsidR="007D358C">
              <w:t xml:space="preserve"> </w:t>
            </w:r>
            <w:r w:rsidR="00973F5C">
              <w:t xml:space="preserve">prohibiting </w:t>
            </w:r>
            <w:r>
              <w:t>a</w:t>
            </w:r>
            <w:r w:rsidR="00E64D72">
              <w:t>n applicable</w:t>
            </w:r>
            <w:r>
              <w:t xml:space="preserve"> health benefit plan </w:t>
            </w:r>
            <w:r w:rsidR="00B8617A">
              <w:t xml:space="preserve">from using a "fail-first" policy </w:t>
            </w:r>
            <w:r>
              <w:t xml:space="preserve">for </w:t>
            </w:r>
            <w:r w:rsidR="00B8617A">
              <w:t xml:space="preserve">drugs prescribed as a course of treatment for </w:t>
            </w:r>
            <w:r>
              <w:t xml:space="preserve">a serious mental illness </w:t>
            </w:r>
            <w:r w:rsidR="00B8617A">
              <w:t>for</w:t>
            </w:r>
            <w:r>
              <w:t xml:space="preserve"> an enrollee who is 18 years of age or older</w:t>
            </w:r>
            <w:r w:rsidR="00B8617A">
              <w:t xml:space="preserve"> to instead limit an insurer's</w:t>
            </w:r>
            <w:r>
              <w:t xml:space="preserve"> authority to utilize a</w:t>
            </w:r>
            <w:r w:rsidR="00B8617A">
              <w:t xml:space="preserve"> "fail-first" policy in such a way that the insurer may only require that the </w:t>
            </w:r>
            <w:r w:rsidR="00B8617A" w:rsidRPr="00AA76D4">
              <w:t>enrolle</w:t>
            </w:r>
            <w:r w:rsidR="00EB698E">
              <w:t>e</w:t>
            </w:r>
            <w:r w:rsidR="00B8617A">
              <w:t xml:space="preserve"> fail one other drug</w:t>
            </w:r>
            <w:r>
              <w:t xml:space="preserve"> before providing coverage of the prescribed drug</w:t>
            </w:r>
            <w:r w:rsidR="00B8617A">
              <w:t xml:space="preserve">. </w:t>
            </w:r>
          </w:p>
          <w:p w14:paraId="296C0C07" w14:textId="77777777" w:rsidR="00887802" w:rsidRDefault="00887802" w:rsidP="009F1691">
            <w:pPr>
              <w:jc w:val="both"/>
            </w:pPr>
          </w:p>
          <w:p w14:paraId="7B13355B" w14:textId="6B7B2232" w:rsidR="00794D0E" w:rsidRDefault="00AC0974" w:rsidP="009F1691">
            <w:pPr>
              <w:jc w:val="both"/>
            </w:pPr>
            <w:r>
              <w:t>The substitute excludes from the limitation</w:t>
            </w:r>
            <w:r w:rsidR="00887802">
              <w:t xml:space="preserve"> on "fail-first" policies</w:t>
            </w:r>
            <w:r>
              <w:t xml:space="preserve"> </w:t>
            </w:r>
            <w:r w:rsidR="00887802">
              <w:t xml:space="preserve">drugs that are </w:t>
            </w:r>
            <w:r>
              <w:t>generic or brand name equivalents of</w:t>
            </w:r>
            <w:r>
              <w:t xml:space="preserve"> the prescribed drug, whereas the original did not make such a distinction.</w:t>
            </w:r>
            <w:r w:rsidR="00887802">
              <w:t xml:space="preserve"> Accordingly, t</w:t>
            </w:r>
            <w:r w:rsidR="008428B6">
              <w:t xml:space="preserve">he substitute </w:t>
            </w:r>
            <w:r w:rsidR="00887802">
              <w:t>omits the</w:t>
            </w:r>
            <w:r w:rsidR="008428B6">
              <w:t xml:space="preserve"> provision </w:t>
            </w:r>
            <w:r w:rsidR="00887802">
              <w:t>from</w:t>
            </w:r>
            <w:r w:rsidR="008428B6">
              <w:t xml:space="preserve"> the original establishing that the </w:t>
            </w:r>
            <w:r w:rsidR="00887802">
              <w:t>bill's provisions</w:t>
            </w:r>
            <w:r w:rsidR="008428B6">
              <w:t xml:space="preserve"> do not affect a pharmacist's authority to substitute a generic equivalent or one or more interchangeable biological products for a drug prescribed for </w:t>
            </w:r>
            <w:r w:rsidR="00B32B9B">
              <w:t>a</w:t>
            </w:r>
            <w:r w:rsidR="008428B6">
              <w:t xml:space="preserve"> serious mental illness. </w:t>
            </w:r>
          </w:p>
          <w:p w14:paraId="05CECD72" w14:textId="77777777" w:rsidR="00794D0E" w:rsidRDefault="00794D0E" w:rsidP="009F1691">
            <w:pPr>
              <w:jc w:val="both"/>
            </w:pPr>
          </w:p>
          <w:p w14:paraId="516758DA" w14:textId="6DDBCB1A" w:rsidR="00F17A09" w:rsidRDefault="00AC0974" w:rsidP="009F1691">
            <w:pPr>
              <w:jc w:val="both"/>
            </w:pPr>
            <w:r>
              <w:t xml:space="preserve">The substitute includes provisions that did not appear in the original </w:t>
            </w:r>
            <w:r w:rsidR="00887802">
              <w:t xml:space="preserve">limiting the authority of </w:t>
            </w:r>
            <w:r>
              <w:t>a</w:t>
            </w:r>
            <w:r w:rsidR="00887802">
              <w:t>n applicable</w:t>
            </w:r>
            <w:r>
              <w:t xml:space="preserve"> health benefit plan issuer to implement a step therapy protocol</w:t>
            </w:r>
            <w:r w:rsidR="00887802">
              <w:t>.</w:t>
            </w:r>
          </w:p>
          <w:p w14:paraId="1A3D155A" w14:textId="77777777" w:rsidR="00F17A09" w:rsidRDefault="00F17A09" w:rsidP="009F1691">
            <w:pPr>
              <w:jc w:val="both"/>
            </w:pPr>
          </w:p>
          <w:p w14:paraId="3C73AA70" w14:textId="64C8EDEF" w:rsidR="00794D0E" w:rsidRDefault="00AC0974" w:rsidP="009F1691">
            <w:pPr>
              <w:jc w:val="both"/>
            </w:pPr>
            <w:r>
              <w:t xml:space="preserve">The substitute revises the original's provision establishing the drugs to which the bill's restrictions apply by omitting the specification that the drug was </w:t>
            </w:r>
            <w:r w:rsidRPr="00F17A09">
              <w:t>determined by the prescrib</w:t>
            </w:r>
            <w:r w:rsidRPr="00F17A09">
              <w:t>ing physician or health care provider in consultation with the enrollee as the most appropriate course of treatment for the serious mental illness</w:t>
            </w:r>
            <w:r>
              <w:t>.</w:t>
            </w:r>
          </w:p>
          <w:p w14:paraId="6D0A30A0" w14:textId="3B01003E" w:rsidR="00F17A09" w:rsidRDefault="00F17A09" w:rsidP="009F1691">
            <w:pPr>
              <w:jc w:val="both"/>
            </w:pPr>
          </w:p>
          <w:p w14:paraId="30731E12" w14:textId="13202724" w:rsidR="00F17A09" w:rsidRDefault="00AC0974" w:rsidP="009F1691">
            <w:pPr>
              <w:jc w:val="both"/>
            </w:pPr>
            <w:r>
              <w:t>The substitute changes the applicability of the bill's provisions. Whereas the original established a new s</w:t>
            </w:r>
            <w:r>
              <w:t xml:space="preserve">ubchapter with its own applicability, the substitute amends an existing subchapter with separate and already established applicability </w:t>
            </w:r>
            <w:r w:rsidR="00E53B36">
              <w:t>provisions</w:t>
            </w:r>
            <w:r>
              <w:t>. In doing so, the bill's provisions no longer apply to the following as they did in the original:</w:t>
            </w:r>
          </w:p>
          <w:p w14:paraId="3809C97E" w14:textId="49070792" w:rsidR="00F17A09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Lloyd's pl</w:t>
            </w:r>
            <w:r>
              <w:t>an;</w:t>
            </w:r>
          </w:p>
          <w:p w14:paraId="1C37969C" w14:textId="613C347B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 small employer health benefit plan subject to </w:t>
            </w:r>
            <w:r w:rsidRPr="00E53B36">
              <w:t xml:space="preserve">the Health Insurance Portability and </w:t>
            </w:r>
            <w:r w:rsidRPr="00EB698E">
              <w:t>Availability</w:t>
            </w:r>
            <w:r w:rsidRPr="00E53B36">
              <w:t xml:space="preserve"> Act</w:t>
            </w:r>
            <w:r>
              <w:t>;</w:t>
            </w:r>
          </w:p>
          <w:p w14:paraId="73AF1AC4" w14:textId="5896867A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 </w:t>
            </w:r>
            <w:r w:rsidRPr="006424D4">
              <w:t>standard consumer choice health benefit plan;</w:t>
            </w:r>
          </w:p>
          <w:p w14:paraId="42234D28" w14:textId="3E561A90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basic coverage plan under the Texas Employees Group Benefits Act;</w:t>
            </w:r>
          </w:p>
          <w:p w14:paraId="2ABCBBE8" w14:textId="2964F4A8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TRS-Care and TRS-Active</w:t>
            </w:r>
            <w:r w:rsidR="007D1974">
              <w:t xml:space="preserve"> </w:t>
            </w:r>
            <w:r>
              <w:t>Care;</w:t>
            </w:r>
          </w:p>
          <w:p w14:paraId="71444727" w14:textId="6669072F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p</w:t>
            </w:r>
            <w:r>
              <w:t>lan providing basic coverage under the State University Employees Uniform Insurance Benefits Act;</w:t>
            </w:r>
          </w:p>
          <w:p w14:paraId="0C386EC7" w14:textId="4D2510B0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health benefits provided by or through a church benefits board;</w:t>
            </w:r>
          </w:p>
          <w:p w14:paraId="1DFB9970" w14:textId="31613B17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group health coverage made available by a school district under TRS-Active</w:t>
            </w:r>
            <w:r w:rsidR="007D1974">
              <w:t xml:space="preserve"> </w:t>
            </w:r>
            <w:r>
              <w:t>Care;</w:t>
            </w:r>
          </w:p>
          <w:p w14:paraId="48BC7264" w14:textId="750F83B1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regional or</w:t>
            </w:r>
            <w:r>
              <w:t xml:space="preserve"> local health care program; or</w:t>
            </w:r>
          </w:p>
          <w:p w14:paraId="2DBA5624" w14:textId="006D7A09" w:rsidR="00E53B36" w:rsidRDefault="00AC0974" w:rsidP="009F169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self-funded health benefit plan sponsored by a professional employer organization.</w:t>
            </w:r>
          </w:p>
          <w:p w14:paraId="02EF60B3" w14:textId="63A8E7AC" w:rsidR="00E53B36" w:rsidRDefault="00AC0974" w:rsidP="009F1691">
            <w:pPr>
              <w:jc w:val="both"/>
            </w:pPr>
            <w:r>
              <w:t>Additionally, this existing subchapter has already established exceptions which now apply to the bill's provisions.</w:t>
            </w:r>
            <w:r w:rsidR="006424D4">
              <w:t xml:space="preserve"> T</w:t>
            </w:r>
            <w:r w:rsidR="006424D4" w:rsidRPr="00785224">
              <w:t xml:space="preserve">he substitute also omits a provision from the </w:t>
            </w:r>
            <w:r w:rsidR="00785224">
              <w:t>original specifying</w:t>
            </w:r>
            <w:r w:rsidR="006424D4" w:rsidRPr="00785224">
              <w:t xml:space="preserve"> that the bill applies to coverage under a group health benefit plan provided to a Texas resident regardless of whether the group policy, agreement, or contract is delivered, issued for delivery, or renewed in Texas.</w:t>
            </w:r>
            <w:r w:rsidR="006424D4">
              <w:t xml:space="preserve"> </w:t>
            </w:r>
          </w:p>
          <w:p w14:paraId="36E453F1" w14:textId="3F555C8F" w:rsidR="005A51F6" w:rsidRPr="005A51F6" w:rsidRDefault="005A51F6" w:rsidP="009F1691">
            <w:pPr>
              <w:jc w:val="both"/>
            </w:pPr>
          </w:p>
        </w:tc>
      </w:tr>
      <w:tr w:rsidR="00C333A3" w14:paraId="0F04BB48" w14:textId="77777777" w:rsidTr="00345119">
        <w:tc>
          <w:tcPr>
            <w:tcW w:w="9576" w:type="dxa"/>
          </w:tcPr>
          <w:p w14:paraId="550DD72D" w14:textId="77777777" w:rsidR="00B72F66" w:rsidRPr="009C1E9A" w:rsidRDefault="00B72F66" w:rsidP="009F1691">
            <w:pPr>
              <w:rPr>
                <w:b/>
                <w:u w:val="single"/>
              </w:rPr>
            </w:pPr>
          </w:p>
        </w:tc>
      </w:tr>
      <w:tr w:rsidR="00C333A3" w14:paraId="3F5459C1" w14:textId="77777777" w:rsidTr="00345119">
        <w:tc>
          <w:tcPr>
            <w:tcW w:w="9576" w:type="dxa"/>
          </w:tcPr>
          <w:p w14:paraId="43917C24" w14:textId="77777777" w:rsidR="00B72F66" w:rsidRPr="00B72F66" w:rsidRDefault="00B72F66" w:rsidP="009F1691">
            <w:pPr>
              <w:jc w:val="both"/>
            </w:pPr>
          </w:p>
        </w:tc>
      </w:tr>
    </w:tbl>
    <w:p w14:paraId="22041170" w14:textId="77777777" w:rsidR="008423E4" w:rsidRPr="00BE0E75" w:rsidRDefault="008423E4" w:rsidP="009F1691">
      <w:pPr>
        <w:jc w:val="both"/>
        <w:rPr>
          <w:rFonts w:ascii="Arial" w:hAnsi="Arial"/>
          <w:sz w:val="16"/>
          <w:szCs w:val="16"/>
        </w:rPr>
      </w:pPr>
    </w:p>
    <w:p w14:paraId="111DC4BD" w14:textId="77777777" w:rsidR="004108C3" w:rsidRPr="008423E4" w:rsidRDefault="004108C3" w:rsidP="009F169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F7F0" w14:textId="77777777" w:rsidR="00000000" w:rsidRDefault="00AC0974">
      <w:r>
        <w:separator/>
      </w:r>
    </w:p>
  </w:endnote>
  <w:endnote w:type="continuationSeparator" w:id="0">
    <w:p w14:paraId="2966529D" w14:textId="77777777" w:rsidR="00000000" w:rsidRDefault="00A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087" w14:textId="77777777" w:rsidR="00261D6A" w:rsidRDefault="00261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33A3" w14:paraId="78281211" w14:textId="77777777" w:rsidTr="009C1E9A">
      <w:trPr>
        <w:cantSplit/>
      </w:trPr>
      <w:tc>
        <w:tcPr>
          <w:tcW w:w="0" w:type="pct"/>
        </w:tcPr>
        <w:p w14:paraId="3868B4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F1AC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6B2B3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6677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12FA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3A3" w14:paraId="63767BF0" w14:textId="77777777" w:rsidTr="009C1E9A">
      <w:trPr>
        <w:cantSplit/>
      </w:trPr>
      <w:tc>
        <w:tcPr>
          <w:tcW w:w="0" w:type="pct"/>
        </w:tcPr>
        <w:p w14:paraId="344A18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8B7617" w14:textId="77777777" w:rsidR="00EC379B" w:rsidRPr="009C1E9A" w:rsidRDefault="00AC09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21140</w:t>
          </w:r>
        </w:p>
      </w:tc>
      <w:tc>
        <w:tcPr>
          <w:tcW w:w="2453" w:type="pct"/>
        </w:tcPr>
        <w:p w14:paraId="163DFF43" w14:textId="3C745CCA" w:rsidR="00EC379B" w:rsidRDefault="00AC09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1691">
            <w:t>21.111.2224</w:t>
          </w:r>
          <w:r>
            <w:fldChar w:fldCharType="end"/>
          </w:r>
        </w:p>
      </w:tc>
    </w:tr>
    <w:tr w:rsidR="00C333A3" w14:paraId="20B5AEA0" w14:textId="77777777" w:rsidTr="009C1E9A">
      <w:trPr>
        <w:cantSplit/>
      </w:trPr>
      <w:tc>
        <w:tcPr>
          <w:tcW w:w="0" w:type="pct"/>
        </w:tcPr>
        <w:p w14:paraId="537D94C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C19A65" w14:textId="77777777" w:rsidR="00EC379B" w:rsidRPr="009C1E9A" w:rsidRDefault="00AC09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19321</w:t>
          </w:r>
        </w:p>
      </w:tc>
      <w:tc>
        <w:tcPr>
          <w:tcW w:w="2453" w:type="pct"/>
        </w:tcPr>
        <w:p w14:paraId="054CD11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FDFB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3A3" w14:paraId="4833F2D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F90491" w14:textId="68AD6AF4" w:rsidR="00EC379B" w:rsidRDefault="00AC09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169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03123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F7969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4ED3" w14:textId="77777777" w:rsidR="00261D6A" w:rsidRDefault="0026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7DD1" w14:textId="77777777" w:rsidR="00000000" w:rsidRDefault="00AC0974">
      <w:r>
        <w:separator/>
      </w:r>
    </w:p>
  </w:footnote>
  <w:footnote w:type="continuationSeparator" w:id="0">
    <w:p w14:paraId="5B860021" w14:textId="77777777" w:rsidR="00000000" w:rsidRDefault="00A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7E00" w14:textId="77777777" w:rsidR="00261D6A" w:rsidRDefault="00261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A3" w14:textId="77777777" w:rsidR="00261D6A" w:rsidRDefault="00261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A803" w14:textId="77777777" w:rsidR="00261D6A" w:rsidRDefault="00261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13EB"/>
    <w:multiLevelType w:val="hybridMultilevel"/>
    <w:tmpl w:val="A8CAC77A"/>
    <w:lvl w:ilvl="0" w:tplc="6292D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E7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B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AC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21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7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D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CA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80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784"/>
    <w:multiLevelType w:val="hybridMultilevel"/>
    <w:tmpl w:val="994A4AC6"/>
    <w:lvl w:ilvl="0" w:tplc="95DA48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F44A59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C4C3F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EEA271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68B5B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7485B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BA840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D8419C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622E2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3650F5"/>
    <w:multiLevelType w:val="hybridMultilevel"/>
    <w:tmpl w:val="21A8A300"/>
    <w:lvl w:ilvl="0" w:tplc="71CE8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67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2C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5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61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B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0F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40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407F"/>
    <w:multiLevelType w:val="hybridMultilevel"/>
    <w:tmpl w:val="F0C68EFC"/>
    <w:lvl w:ilvl="0" w:tplc="48B6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24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C1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05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8F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66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9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0B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4C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7426"/>
    <w:multiLevelType w:val="hybridMultilevel"/>
    <w:tmpl w:val="74045E5A"/>
    <w:lvl w:ilvl="0" w:tplc="8EF0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0A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5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A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6B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F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A0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05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3D79"/>
    <w:multiLevelType w:val="hybridMultilevel"/>
    <w:tmpl w:val="2400692A"/>
    <w:lvl w:ilvl="0" w:tplc="94E2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60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02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A5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A7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E8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5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1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42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E74"/>
    <w:rsid w:val="000202D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42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CF7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E7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D60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D6A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3CF"/>
    <w:rsid w:val="002874E3"/>
    <w:rsid w:val="00287656"/>
    <w:rsid w:val="00291518"/>
    <w:rsid w:val="00296FF0"/>
    <w:rsid w:val="002A17C0"/>
    <w:rsid w:val="002A48DF"/>
    <w:rsid w:val="002A5A84"/>
    <w:rsid w:val="002A6C6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4D3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A4A"/>
    <w:rsid w:val="00312B4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EF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935"/>
    <w:rsid w:val="004073B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6EE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C48"/>
    <w:rsid w:val="00471DB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F5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415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D8C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1F6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4D4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6E5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224"/>
    <w:rsid w:val="0078552A"/>
    <w:rsid w:val="00785729"/>
    <w:rsid w:val="00786058"/>
    <w:rsid w:val="0079487D"/>
    <w:rsid w:val="00794D0E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974"/>
    <w:rsid w:val="007D2892"/>
    <w:rsid w:val="007D2DCC"/>
    <w:rsid w:val="007D358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8B6"/>
    <w:rsid w:val="00842900"/>
    <w:rsid w:val="0084602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802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F2C"/>
    <w:rsid w:val="00967126"/>
    <w:rsid w:val="00970EAE"/>
    <w:rsid w:val="00971627"/>
    <w:rsid w:val="00972797"/>
    <w:rsid w:val="0097279D"/>
    <w:rsid w:val="00973F5C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691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3FD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A83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6D4"/>
    <w:rsid w:val="00AA7E52"/>
    <w:rsid w:val="00AB1655"/>
    <w:rsid w:val="00AB1873"/>
    <w:rsid w:val="00AB2C05"/>
    <w:rsid w:val="00AB3536"/>
    <w:rsid w:val="00AB474B"/>
    <w:rsid w:val="00AB5CCC"/>
    <w:rsid w:val="00AB74E2"/>
    <w:rsid w:val="00AC097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B9B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F66"/>
    <w:rsid w:val="00B73BB4"/>
    <w:rsid w:val="00B80532"/>
    <w:rsid w:val="00B82039"/>
    <w:rsid w:val="00B82454"/>
    <w:rsid w:val="00B8617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A3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96E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271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BDD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04A"/>
    <w:rsid w:val="00E43263"/>
    <w:rsid w:val="00E438AE"/>
    <w:rsid w:val="00E443CE"/>
    <w:rsid w:val="00E45547"/>
    <w:rsid w:val="00E500F1"/>
    <w:rsid w:val="00E51446"/>
    <w:rsid w:val="00E529C8"/>
    <w:rsid w:val="00E53B36"/>
    <w:rsid w:val="00E55DA0"/>
    <w:rsid w:val="00E56033"/>
    <w:rsid w:val="00E61159"/>
    <w:rsid w:val="00E625DA"/>
    <w:rsid w:val="00E634DC"/>
    <w:rsid w:val="00E64D72"/>
    <w:rsid w:val="00E667F3"/>
    <w:rsid w:val="00E67794"/>
    <w:rsid w:val="00E70CC6"/>
    <w:rsid w:val="00E71254"/>
    <w:rsid w:val="00E73CCD"/>
    <w:rsid w:val="00E76453"/>
    <w:rsid w:val="00E76577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98E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5FA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A09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4A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98FBF5-28B5-429E-92F7-2C425A7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F66"/>
  </w:style>
  <w:style w:type="paragraph" w:styleId="Revision">
    <w:name w:val="Revision"/>
    <w:hidden/>
    <w:uiPriority w:val="99"/>
    <w:semiHidden/>
    <w:rsid w:val="002E6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1F6"/>
    <w:rPr>
      <w:b/>
      <w:bCs/>
    </w:rPr>
  </w:style>
  <w:style w:type="paragraph" w:styleId="ListParagraph">
    <w:name w:val="List Paragraph"/>
    <w:basedOn w:val="Normal"/>
    <w:uiPriority w:val="34"/>
    <w:qFormat/>
    <w:rsid w:val="008428B6"/>
    <w:pPr>
      <w:ind w:left="720"/>
      <w:contextualSpacing/>
    </w:pPr>
  </w:style>
  <w:style w:type="character" w:styleId="Hyperlink">
    <w:name w:val="Hyperlink"/>
    <w:basedOn w:val="DefaultParagraphFont"/>
    <w:unhideWhenUsed/>
    <w:rsid w:val="007D19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4921</Characters>
  <Application>Microsoft Office Word</Application>
  <DocSecurity>4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HB02504 (Committee Report (Substituted))</vt:lpstr>
    </vt:vector>
  </TitlesOfParts>
  <Company>State of Texas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21140</dc:subject>
  <dc:creator>State of Texas</dc:creator>
  <dc:description>HB 2504 by González, Jessica-(H)Insurance (Substitute Document Number: 87R 19321)</dc:description>
  <cp:lastModifiedBy>Emma Bodisch</cp:lastModifiedBy>
  <cp:revision>2</cp:revision>
  <cp:lastPrinted>2003-11-26T17:21:00Z</cp:lastPrinted>
  <dcterms:created xsi:type="dcterms:W3CDTF">2021-04-23T00:22:00Z</dcterms:created>
  <dcterms:modified xsi:type="dcterms:W3CDTF">2021-04-23T00:22:00Z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21.111.2224</vt:lpwstr>
  </property>
</Properties>
</file>