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733A0" w14:paraId="10C3DE42" w14:textId="77777777" w:rsidTr="00345119">
        <w:tc>
          <w:tcPr>
            <w:tcW w:w="9576" w:type="dxa"/>
            <w:noWrap/>
          </w:tcPr>
          <w:p w14:paraId="4B016D1D" w14:textId="77777777" w:rsidR="008423E4" w:rsidRPr="0022177D" w:rsidRDefault="00144C7B" w:rsidP="00F25B8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53252F5" w14:textId="77777777" w:rsidR="008423E4" w:rsidRPr="0022177D" w:rsidRDefault="008423E4" w:rsidP="00F25B84">
      <w:pPr>
        <w:jc w:val="center"/>
      </w:pPr>
    </w:p>
    <w:p w14:paraId="36A557B2" w14:textId="77777777" w:rsidR="008423E4" w:rsidRPr="00B31F0E" w:rsidRDefault="008423E4" w:rsidP="00F25B84"/>
    <w:p w14:paraId="00222794" w14:textId="77777777" w:rsidR="008423E4" w:rsidRPr="00742794" w:rsidRDefault="008423E4" w:rsidP="00F25B8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33A0" w14:paraId="0BE3994F" w14:textId="77777777" w:rsidTr="00345119">
        <w:tc>
          <w:tcPr>
            <w:tcW w:w="9576" w:type="dxa"/>
          </w:tcPr>
          <w:p w14:paraId="3954F90F" w14:textId="0C329D4A" w:rsidR="008423E4" w:rsidRPr="00861995" w:rsidRDefault="00144C7B" w:rsidP="00F25B84">
            <w:pPr>
              <w:jc w:val="right"/>
            </w:pPr>
            <w:r>
              <w:t>C.S.H.B. 2519</w:t>
            </w:r>
          </w:p>
        </w:tc>
      </w:tr>
      <w:tr w:rsidR="001733A0" w14:paraId="1B589C13" w14:textId="77777777" w:rsidTr="00345119">
        <w:tc>
          <w:tcPr>
            <w:tcW w:w="9576" w:type="dxa"/>
          </w:tcPr>
          <w:p w14:paraId="357D19EE" w14:textId="5AF242EB" w:rsidR="008423E4" w:rsidRPr="00861995" w:rsidRDefault="00144C7B" w:rsidP="00F25B84">
            <w:pPr>
              <w:jc w:val="right"/>
            </w:pPr>
            <w:r>
              <w:t xml:space="preserve">By: </w:t>
            </w:r>
            <w:r w:rsidR="00361AEA">
              <w:t>Darby</w:t>
            </w:r>
          </w:p>
        </w:tc>
      </w:tr>
      <w:tr w:rsidR="001733A0" w14:paraId="0933114A" w14:textId="77777777" w:rsidTr="00345119">
        <w:tc>
          <w:tcPr>
            <w:tcW w:w="9576" w:type="dxa"/>
          </w:tcPr>
          <w:p w14:paraId="31684BDC" w14:textId="48AD02E0" w:rsidR="008423E4" w:rsidRPr="00861995" w:rsidRDefault="00144C7B" w:rsidP="00F25B84">
            <w:pPr>
              <w:jc w:val="right"/>
            </w:pPr>
            <w:r>
              <w:t>Public Education</w:t>
            </w:r>
          </w:p>
        </w:tc>
      </w:tr>
      <w:tr w:rsidR="001733A0" w14:paraId="16B69237" w14:textId="77777777" w:rsidTr="00345119">
        <w:tc>
          <w:tcPr>
            <w:tcW w:w="9576" w:type="dxa"/>
          </w:tcPr>
          <w:p w14:paraId="072AF99C" w14:textId="4FCEBF8F" w:rsidR="008423E4" w:rsidRDefault="00144C7B" w:rsidP="00F25B84">
            <w:pPr>
              <w:jc w:val="right"/>
            </w:pPr>
            <w:r>
              <w:t>Committee Report (Substituted)</w:t>
            </w:r>
          </w:p>
        </w:tc>
      </w:tr>
    </w:tbl>
    <w:p w14:paraId="751418D3" w14:textId="77777777" w:rsidR="008423E4" w:rsidRDefault="008423E4" w:rsidP="00F25B84">
      <w:pPr>
        <w:tabs>
          <w:tab w:val="right" w:pos="9360"/>
        </w:tabs>
      </w:pPr>
    </w:p>
    <w:p w14:paraId="1F09567B" w14:textId="77777777" w:rsidR="008423E4" w:rsidRDefault="008423E4" w:rsidP="00F25B84"/>
    <w:p w14:paraId="44478207" w14:textId="77777777" w:rsidR="008423E4" w:rsidRDefault="008423E4" w:rsidP="00F25B8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733A0" w14:paraId="177A38C0" w14:textId="77777777" w:rsidTr="00345119">
        <w:tc>
          <w:tcPr>
            <w:tcW w:w="9576" w:type="dxa"/>
          </w:tcPr>
          <w:p w14:paraId="06541C1D" w14:textId="77777777" w:rsidR="008423E4" w:rsidRPr="00A8133F" w:rsidRDefault="00144C7B" w:rsidP="00F25B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C748A5" w14:textId="77777777" w:rsidR="008423E4" w:rsidRDefault="008423E4" w:rsidP="00F25B84"/>
          <w:p w14:paraId="6F3AC00C" w14:textId="3F34FC46" w:rsidR="008423E4" w:rsidRDefault="00144C7B" w:rsidP="00F25B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</w:t>
            </w:r>
            <w:r w:rsidR="0018408D">
              <w:t>update and clarify</w:t>
            </w:r>
            <w:r>
              <w:t xml:space="preserve"> certain </w:t>
            </w:r>
            <w:r w:rsidR="00361AEA">
              <w:t>State Board for Educator Certification (SBEC)</w:t>
            </w:r>
            <w:r w:rsidR="00464184">
              <w:t xml:space="preserve"> </w:t>
            </w:r>
            <w:r w:rsidR="0018408D">
              <w:t xml:space="preserve">policies for disciplinary proceedings, which may have disproportionately harsh results for cases involving minor administrative matters, such as the method of resignation. These policies need improvement </w:t>
            </w:r>
            <w:r w:rsidR="00361AEA">
              <w:t xml:space="preserve">to ensure </w:t>
            </w:r>
            <w:r w:rsidR="00071022">
              <w:t xml:space="preserve">that </w:t>
            </w:r>
            <w:r w:rsidR="00C65594">
              <w:t>certified educators</w:t>
            </w:r>
            <w:r w:rsidR="00071022">
              <w:t xml:space="preserve"> </w:t>
            </w:r>
            <w:r w:rsidR="00361AEA">
              <w:t xml:space="preserve">are provided sufficient notice and explanation of complaints or suspensions and </w:t>
            </w:r>
            <w:r w:rsidR="0018408D">
              <w:t xml:space="preserve">are </w:t>
            </w:r>
            <w:r w:rsidR="00464184">
              <w:t xml:space="preserve">informed </w:t>
            </w:r>
            <w:r w:rsidR="0018408D">
              <w:t>of</w:t>
            </w:r>
            <w:r w:rsidR="00464184">
              <w:t xml:space="preserve"> </w:t>
            </w:r>
            <w:r w:rsidR="00361AEA">
              <w:t xml:space="preserve">how they may respond. </w:t>
            </w:r>
            <w:r w:rsidR="00464184">
              <w:t>Additionally,</w:t>
            </w:r>
            <w:r w:rsidR="00361AEA">
              <w:t xml:space="preserve"> with the growth of rural </w:t>
            </w:r>
            <w:r w:rsidR="00CA5CDE">
              <w:t xml:space="preserve">areas in </w:t>
            </w:r>
            <w:r w:rsidR="00361AEA">
              <w:t xml:space="preserve">Texas, which account for over half of the number of </w:t>
            </w:r>
            <w:r w:rsidR="00CA5CDE">
              <w:t xml:space="preserve">public </w:t>
            </w:r>
            <w:r w:rsidR="00361AEA">
              <w:t xml:space="preserve">school districts, representation of rural members on the SBEC </w:t>
            </w:r>
            <w:r w:rsidR="0018408D">
              <w:t>would</w:t>
            </w:r>
            <w:r w:rsidR="00361AEA">
              <w:t xml:space="preserve"> benefit the state.</w:t>
            </w:r>
            <w:r w:rsidR="00464184">
              <w:t xml:space="preserve"> C.S.H.B. 2519 seeks to address these </w:t>
            </w:r>
            <w:r w:rsidR="00C65594">
              <w:t>issues</w:t>
            </w:r>
            <w:r w:rsidR="00464184">
              <w:t xml:space="preserve"> by </w:t>
            </w:r>
            <w:r w:rsidR="00B7233D">
              <w:t>providing for the</w:t>
            </w:r>
            <w:r w:rsidR="006769F1">
              <w:t xml:space="preserve"> notification of </w:t>
            </w:r>
            <w:r w:rsidR="00FA491E">
              <w:t>educators</w:t>
            </w:r>
            <w:r w:rsidR="00C65594">
              <w:t xml:space="preserve"> regarding district </w:t>
            </w:r>
            <w:r w:rsidR="006769F1">
              <w:t xml:space="preserve">complaints and </w:t>
            </w:r>
            <w:r w:rsidR="00C65594">
              <w:t>SBEC sanctions</w:t>
            </w:r>
            <w:r w:rsidR="006769F1">
              <w:t xml:space="preserve"> and </w:t>
            </w:r>
            <w:r w:rsidR="00C65594">
              <w:t xml:space="preserve">by </w:t>
            </w:r>
            <w:r w:rsidR="006769F1">
              <w:t xml:space="preserve">extending the </w:t>
            </w:r>
            <w:r w:rsidR="00C65594">
              <w:t xml:space="preserve">annual </w:t>
            </w:r>
            <w:r w:rsidR="006769F1">
              <w:t>resignation deadline. The bill also provides for the</w:t>
            </w:r>
            <w:r w:rsidR="00B7233D">
              <w:t xml:space="preserve"> </w:t>
            </w:r>
            <w:r w:rsidR="006769F1">
              <w:t xml:space="preserve">appointment of </w:t>
            </w:r>
            <w:r w:rsidR="00B7233D">
              <w:t>SBEC members from small and mid</w:t>
            </w:r>
            <w:r w:rsidR="006347AA">
              <w:noBreakHyphen/>
            </w:r>
            <w:r w:rsidR="00B7233D">
              <w:t>sized districts</w:t>
            </w:r>
            <w:r w:rsidR="006769F1">
              <w:t xml:space="preserve">. </w:t>
            </w:r>
          </w:p>
          <w:p w14:paraId="3BE691F5" w14:textId="77777777" w:rsidR="008423E4" w:rsidRPr="00E26B13" w:rsidRDefault="008423E4" w:rsidP="00F25B84">
            <w:pPr>
              <w:rPr>
                <w:b/>
              </w:rPr>
            </w:pPr>
          </w:p>
        </w:tc>
      </w:tr>
      <w:tr w:rsidR="001733A0" w14:paraId="04981057" w14:textId="77777777" w:rsidTr="00345119">
        <w:tc>
          <w:tcPr>
            <w:tcW w:w="9576" w:type="dxa"/>
          </w:tcPr>
          <w:p w14:paraId="46DFE1EF" w14:textId="77777777" w:rsidR="0017725B" w:rsidRDefault="00144C7B" w:rsidP="00F25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EB72E8" w14:textId="77777777" w:rsidR="0017725B" w:rsidRDefault="0017725B" w:rsidP="00F25B84">
            <w:pPr>
              <w:rPr>
                <w:b/>
                <w:u w:val="single"/>
              </w:rPr>
            </w:pPr>
          </w:p>
          <w:p w14:paraId="04A3E309" w14:textId="77777777" w:rsidR="00343865" w:rsidRPr="00343865" w:rsidRDefault="00144C7B" w:rsidP="00F25B8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14:paraId="1E497EF4" w14:textId="77777777" w:rsidR="0017725B" w:rsidRPr="0017725B" w:rsidRDefault="0017725B" w:rsidP="00F25B84">
            <w:pPr>
              <w:rPr>
                <w:b/>
                <w:u w:val="single"/>
              </w:rPr>
            </w:pPr>
          </w:p>
        </w:tc>
      </w:tr>
      <w:tr w:rsidR="001733A0" w14:paraId="3D170C03" w14:textId="77777777" w:rsidTr="00345119">
        <w:tc>
          <w:tcPr>
            <w:tcW w:w="9576" w:type="dxa"/>
          </w:tcPr>
          <w:p w14:paraId="58B787D6" w14:textId="77777777" w:rsidR="008423E4" w:rsidRPr="00A8133F" w:rsidRDefault="00144C7B" w:rsidP="00F25B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E2F95B" w14:textId="77777777" w:rsidR="008423E4" w:rsidRDefault="008423E4" w:rsidP="00F25B84"/>
          <w:p w14:paraId="0584DF05" w14:textId="77777777" w:rsidR="00343865" w:rsidRDefault="00144C7B" w:rsidP="00F25B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</w:t>
            </w:r>
            <w:r>
              <w:t>ficer, department, agency, or institution.</w:t>
            </w:r>
          </w:p>
          <w:p w14:paraId="556C76D1" w14:textId="77777777" w:rsidR="008423E4" w:rsidRPr="00E21FDC" w:rsidRDefault="008423E4" w:rsidP="00F25B84">
            <w:pPr>
              <w:rPr>
                <w:b/>
              </w:rPr>
            </w:pPr>
          </w:p>
        </w:tc>
      </w:tr>
      <w:tr w:rsidR="001733A0" w14:paraId="3A0FC6A7" w14:textId="77777777" w:rsidTr="00345119">
        <w:tc>
          <w:tcPr>
            <w:tcW w:w="9576" w:type="dxa"/>
          </w:tcPr>
          <w:p w14:paraId="3834B1FF" w14:textId="77777777" w:rsidR="008423E4" w:rsidRPr="00A8133F" w:rsidRDefault="00144C7B" w:rsidP="00F25B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89D547C" w14:textId="77777777" w:rsidR="008423E4" w:rsidRDefault="008423E4" w:rsidP="00F25B84"/>
          <w:p w14:paraId="26BEF283" w14:textId="6EBEECEF" w:rsidR="009C36CD" w:rsidRDefault="00144C7B" w:rsidP="00F25B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43865">
              <w:t xml:space="preserve">H.B. 2519 amends the Education Code to require at least </w:t>
            </w:r>
            <w:r w:rsidR="00343865" w:rsidRPr="00534CD9">
              <w:t>two</w:t>
            </w:r>
            <w:r w:rsidR="00343865">
              <w:t xml:space="preserve"> </w:t>
            </w:r>
            <w:r w:rsidR="00534CD9">
              <w:t xml:space="preserve">of the seven </w:t>
            </w:r>
            <w:r w:rsidR="00343865">
              <w:t xml:space="preserve">members </w:t>
            </w:r>
            <w:r w:rsidR="00534CD9">
              <w:t>of</w:t>
            </w:r>
            <w:r w:rsidR="00343865">
              <w:t xml:space="preserve"> the State Board for Educat</w:t>
            </w:r>
            <w:r w:rsidR="003C05AE">
              <w:t>or</w:t>
            </w:r>
            <w:r w:rsidR="00343865">
              <w:t xml:space="preserve"> Certification </w:t>
            </w:r>
            <w:r w:rsidR="00331E68">
              <w:t>(SB</w:t>
            </w:r>
            <w:r w:rsidR="001D2CCC">
              <w:t>EC</w:t>
            </w:r>
            <w:r w:rsidR="00331E68">
              <w:t>)</w:t>
            </w:r>
            <w:r w:rsidR="00534CD9">
              <w:t xml:space="preserve"> who are public school district employees</w:t>
            </w:r>
            <w:r w:rsidR="00331E68">
              <w:t xml:space="preserve"> </w:t>
            </w:r>
            <w:r w:rsidR="00343865">
              <w:t>to be</w:t>
            </w:r>
            <w:r w:rsidR="00D90E2F">
              <w:t xml:space="preserve"> teachers, administrators, or counselors</w:t>
            </w:r>
            <w:r w:rsidR="00534CD9">
              <w:t>, as applicable,</w:t>
            </w:r>
            <w:r w:rsidR="00343865">
              <w:t xml:space="preserve"> from a district </w:t>
            </w:r>
            <w:r w:rsidR="00162150">
              <w:t xml:space="preserve">eligible for a small </w:t>
            </w:r>
            <w:r w:rsidR="003C05AE">
              <w:t>or</w:t>
            </w:r>
            <w:r w:rsidR="00162150">
              <w:t xml:space="preserve"> mid</w:t>
            </w:r>
            <w:r w:rsidR="006347AA">
              <w:noBreakHyphen/>
            </w:r>
            <w:r w:rsidR="00162150">
              <w:t>sized district allotment</w:t>
            </w:r>
            <w:r w:rsidR="00343865">
              <w:t>.</w:t>
            </w:r>
            <w:r w:rsidR="00477D2A">
              <w:t xml:space="preserve"> </w:t>
            </w:r>
            <w:r w:rsidR="00534CD9">
              <w:t>The bill requires the governor</w:t>
            </w:r>
            <w:r w:rsidR="00972358">
              <w:t>, if necessary,</w:t>
            </w:r>
            <w:r w:rsidR="00534CD9">
              <w:t xml:space="preserve"> to appoint </w:t>
            </w:r>
            <w:r w:rsidR="00FE54BB">
              <w:t xml:space="preserve">board members </w:t>
            </w:r>
            <w:r w:rsidR="00534CD9">
              <w:t>who meet this requirement</w:t>
            </w:r>
            <w:r w:rsidR="00FE54BB">
              <w:t xml:space="preserve"> on the first two </w:t>
            </w:r>
            <w:r w:rsidR="00534CD9">
              <w:t xml:space="preserve">applicable </w:t>
            </w:r>
            <w:r w:rsidR="00FE54BB">
              <w:t>vacancies that occur after the bill's effective date</w:t>
            </w:r>
            <w:r w:rsidR="00165ED7">
              <w:t>.</w:t>
            </w:r>
          </w:p>
          <w:p w14:paraId="001C390E" w14:textId="77777777" w:rsidR="00331E68" w:rsidRDefault="00331E68" w:rsidP="00F25B84">
            <w:pPr>
              <w:pStyle w:val="Header"/>
              <w:jc w:val="both"/>
            </w:pPr>
          </w:p>
          <w:p w14:paraId="78001F87" w14:textId="5F3C5A49" w:rsidR="00972358" w:rsidRDefault="00144C7B" w:rsidP="00F25B84">
            <w:pPr>
              <w:pStyle w:val="Header"/>
              <w:jc w:val="both"/>
            </w:pPr>
            <w:r>
              <w:t>C.S.</w:t>
            </w:r>
            <w:r w:rsidR="00331E68">
              <w:t>H.B. 2519</w:t>
            </w:r>
            <w:r w:rsidR="00477D2A">
              <w:t xml:space="preserve"> </w:t>
            </w:r>
            <w:r w:rsidR="00331E68">
              <w:t>requires</w:t>
            </w:r>
            <w:r w:rsidR="00A47237">
              <w:t xml:space="preserve"> the SBE</w:t>
            </w:r>
            <w:r w:rsidR="00CC63C4">
              <w:t>C</w:t>
            </w:r>
            <w:r w:rsidR="00331E68">
              <w:t xml:space="preserve"> to</w:t>
            </w:r>
            <w:r w:rsidR="00477D2A">
              <w:t xml:space="preserve"> promptly notify </w:t>
            </w:r>
            <w:r w:rsidR="00A47237">
              <w:t xml:space="preserve">a </w:t>
            </w:r>
            <w:r w:rsidR="00477D2A">
              <w:t xml:space="preserve">teacher </w:t>
            </w:r>
            <w:r w:rsidR="00574710">
              <w:t xml:space="preserve">by certified mail </w:t>
            </w:r>
            <w:r w:rsidR="00477D2A">
              <w:t xml:space="preserve">of </w:t>
            </w:r>
            <w:r w:rsidR="00A47237">
              <w:t xml:space="preserve">any </w:t>
            </w:r>
            <w:r w:rsidR="00477D2A">
              <w:t xml:space="preserve">suspension </w:t>
            </w:r>
            <w:r w:rsidR="00A47237">
              <w:t>of the teacher's certificate or permit</w:t>
            </w:r>
            <w:r w:rsidR="00477D2A">
              <w:t xml:space="preserve">. The notice must include the basis for the suspension </w:t>
            </w:r>
            <w:r w:rsidR="00162150">
              <w:t xml:space="preserve">and information regarding the method </w:t>
            </w:r>
            <w:r w:rsidR="007E46E1">
              <w:t>in which the teacher may respond to the suspension</w:t>
            </w:r>
            <w:r w:rsidR="00477D2A">
              <w:t>.</w:t>
            </w:r>
            <w:r w:rsidR="007E46E1">
              <w:t xml:space="preserve"> </w:t>
            </w:r>
          </w:p>
          <w:p w14:paraId="5BF1895B" w14:textId="77777777" w:rsidR="00972358" w:rsidRDefault="00972358" w:rsidP="00F25B84">
            <w:pPr>
              <w:pStyle w:val="Header"/>
              <w:jc w:val="both"/>
            </w:pPr>
          </w:p>
          <w:p w14:paraId="014F5B68" w14:textId="28803934" w:rsidR="00DD1174" w:rsidRDefault="00144C7B" w:rsidP="00F25B84">
            <w:pPr>
              <w:pStyle w:val="Header"/>
              <w:jc w:val="both"/>
            </w:pPr>
            <w:r>
              <w:t>C.S.H.B. 2519</w:t>
            </w:r>
            <w:r w:rsidR="007E46E1">
              <w:t xml:space="preserve"> requires </w:t>
            </w:r>
            <w:r w:rsidR="008B3350">
              <w:t>a district</w:t>
            </w:r>
            <w:r w:rsidR="007E46E1">
              <w:t xml:space="preserve"> </w:t>
            </w:r>
            <w:r w:rsidR="008B3350">
              <w:t xml:space="preserve">that submits a complaint </w:t>
            </w:r>
            <w:r w:rsidR="00EB2B5E">
              <w:t xml:space="preserve">to the SBEC </w:t>
            </w:r>
            <w:r w:rsidR="008B3350">
              <w:t xml:space="preserve">regarding a </w:t>
            </w:r>
            <w:r w:rsidR="008B3350" w:rsidRPr="00972358">
              <w:t>teacher</w:t>
            </w:r>
            <w:r w:rsidR="008B3350">
              <w:t xml:space="preserve"> </w:t>
            </w:r>
            <w:r w:rsidR="00EB2B5E">
              <w:t xml:space="preserve">under a probationary, continuing, or term contract </w:t>
            </w:r>
            <w:r w:rsidR="003F7BD4">
              <w:t>who resigns</w:t>
            </w:r>
            <w:r>
              <w:t xml:space="preserve"> outside the permitted </w:t>
            </w:r>
            <w:r>
              <w:t>statutory period without consent of the district board</w:t>
            </w:r>
            <w:r w:rsidR="003F7BD4">
              <w:t xml:space="preserve"> and fails to perform the contract </w:t>
            </w:r>
            <w:r w:rsidR="008B3350">
              <w:t>to promptly notify the</w:t>
            </w:r>
            <w:r w:rsidR="007E46E1">
              <w:t xml:space="preserve"> teacher </w:t>
            </w:r>
            <w:r w:rsidR="008B3350">
              <w:t xml:space="preserve">of </w:t>
            </w:r>
            <w:r w:rsidR="00EB2B5E">
              <w:t>the</w:t>
            </w:r>
            <w:r w:rsidR="008B3350">
              <w:t xml:space="preserve"> complaint</w:t>
            </w:r>
            <w:r w:rsidR="007E46E1">
              <w:t>. The notice must inc</w:t>
            </w:r>
            <w:r w:rsidR="008B3350">
              <w:t>lude the basis of the complaint, information on how the teacher may contact the SBEC, and a reminder to verify the teacher's current mailing address on file with the SBEC.</w:t>
            </w:r>
            <w:r w:rsidR="005A4EDC">
              <w:t xml:space="preserve"> </w:t>
            </w:r>
            <w:r w:rsidR="007E46E1">
              <w:t>The bill requires the SBEC</w:t>
            </w:r>
            <w:r w:rsidR="00574710">
              <w:t xml:space="preserve">, before imposing sanctions based on </w:t>
            </w:r>
            <w:r w:rsidR="00A00A63">
              <w:t>the</w:t>
            </w:r>
            <w:r w:rsidR="00574710">
              <w:t xml:space="preserve"> complaint,</w:t>
            </w:r>
            <w:r w:rsidR="005A4EDC">
              <w:t xml:space="preserve"> </w:t>
            </w:r>
            <w:r w:rsidR="00707924">
              <w:t xml:space="preserve">to consider any mitigating factors relevant to the teacher's conduct and authorizes the SBEC to consider alternatives to </w:t>
            </w:r>
            <w:r w:rsidR="00574710">
              <w:t>sanctions.</w:t>
            </w:r>
            <w:r w:rsidR="00A00A63">
              <w:t xml:space="preserve"> </w:t>
            </w:r>
            <w:r w:rsidR="003F7BD4">
              <w:t>The bill</w:t>
            </w:r>
            <w:r>
              <w:t xml:space="preserve"> changes </w:t>
            </w:r>
            <w:r w:rsidR="00FE54BB">
              <w:t xml:space="preserve">the deadline </w:t>
            </w:r>
            <w:r w:rsidR="008A514B">
              <w:t xml:space="preserve">by </w:t>
            </w:r>
            <w:r w:rsidR="00FE54BB">
              <w:t xml:space="preserve">which a teacher employed under </w:t>
            </w:r>
            <w:r w:rsidR="008A514B">
              <w:t xml:space="preserve">a </w:t>
            </w:r>
            <w:r w:rsidR="00FE54BB">
              <w:t>probationary, continuing, or term</w:t>
            </w:r>
            <w:r w:rsidR="007D5090">
              <w:t xml:space="preserve"> contract </w:t>
            </w:r>
            <w:r w:rsidR="00FE54BB">
              <w:t xml:space="preserve">may resign without penalty </w:t>
            </w:r>
            <w:r>
              <w:t xml:space="preserve">from the 45th day before the first day of instruction of the following school year to the 30th day before </w:t>
            </w:r>
            <w:r w:rsidR="00FE54BB">
              <w:t>that date.</w:t>
            </w:r>
            <w:r w:rsidR="00FC2171">
              <w:t xml:space="preserve"> Th</w:t>
            </w:r>
            <w:r w:rsidR="00A00A63">
              <w:t>e</w:t>
            </w:r>
            <w:r w:rsidR="00FC2171">
              <w:t xml:space="preserve"> </w:t>
            </w:r>
            <w:r w:rsidR="00F148AE">
              <w:t xml:space="preserve">deadline </w:t>
            </w:r>
            <w:r w:rsidR="008A514B">
              <w:t xml:space="preserve">change </w:t>
            </w:r>
            <w:r w:rsidR="00FC2171">
              <w:t>appl</w:t>
            </w:r>
            <w:r w:rsidR="008A514B">
              <w:t>ies</w:t>
            </w:r>
            <w:r w:rsidR="00FC2171">
              <w:t xml:space="preserve"> beginning with </w:t>
            </w:r>
            <w:r w:rsidR="00A47237">
              <w:t>the</w:t>
            </w:r>
            <w:r w:rsidR="00FC2171">
              <w:t xml:space="preserve"> resignation </w:t>
            </w:r>
            <w:r w:rsidR="00A47237">
              <w:t xml:space="preserve">of </w:t>
            </w:r>
            <w:r w:rsidR="00FC2171">
              <w:t xml:space="preserve">a teacher who intends to leave </w:t>
            </w:r>
            <w:r w:rsidR="00F148AE">
              <w:t xml:space="preserve">a district's </w:t>
            </w:r>
            <w:r w:rsidR="00FC2171">
              <w:t>employment at the end of the 2021-2022 school year.</w:t>
            </w:r>
          </w:p>
          <w:p w14:paraId="066A60CA" w14:textId="3A9D6E77" w:rsidR="008423E4" w:rsidRPr="007D5090" w:rsidRDefault="00144C7B" w:rsidP="00F25B84">
            <w:pPr>
              <w:pStyle w:val="Header"/>
              <w:jc w:val="both"/>
            </w:pPr>
            <w:r>
              <w:t xml:space="preserve"> </w:t>
            </w:r>
            <w:r w:rsidR="009814A0">
              <w:t xml:space="preserve"> </w:t>
            </w:r>
          </w:p>
        </w:tc>
      </w:tr>
      <w:tr w:rsidR="001733A0" w14:paraId="49BFC669" w14:textId="77777777" w:rsidTr="00345119">
        <w:tc>
          <w:tcPr>
            <w:tcW w:w="9576" w:type="dxa"/>
          </w:tcPr>
          <w:p w14:paraId="0A44C106" w14:textId="77777777" w:rsidR="008423E4" w:rsidRPr="00A8133F" w:rsidRDefault="00144C7B" w:rsidP="00F25B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AADBA2E" w14:textId="77777777" w:rsidR="008423E4" w:rsidRDefault="008423E4" w:rsidP="00F25B84"/>
          <w:p w14:paraId="45CC36A0" w14:textId="77777777" w:rsidR="008423E4" w:rsidRPr="003624F2" w:rsidRDefault="00144C7B" w:rsidP="00F25B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6586FA4" w14:textId="77777777" w:rsidR="008423E4" w:rsidRPr="00233FDB" w:rsidRDefault="008423E4" w:rsidP="00F25B84">
            <w:pPr>
              <w:rPr>
                <w:b/>
              </w:rPr>
            </w:pPr>
          </w:p>
        </w:tc>
      </w:tr>
      <w:tr w:rsidR="001733A0" w14:paraId="7DFC75AA" w14:textId="77777777" w:rsidTr="00345119">
        <w:tc>
          <w:tcPr>
            <w:tcW w:w="9576" w:type="dxa"/>
          </w:tcPr>
          <w:p w14:paraId="05059D98" w14:textId="77777777" w:rsidR="00361AEA" w:rsidRDefault="00144C7B" w:rsidP="00F25B8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7C5033F" w14:textId="77777777" w:rsidR="006769F1" w:rsidRDefault="006769F1" w:rsidP="00F25B84">
            <w:pPr>
              <w:jc w:val="both"/>
            </w:pPr>
          </w:p>
          <w:p w14:paraId="6DBED03C" w14:textId="59C99827" w:rsidR="006769F1" w:rsidRDefault="00144C7B" w:rsidP="00F25B84">
            <w:pPr>
              <w:jc w:val="both"/>
            </w:pPr>
            <w:r>
              <w:t xml:space="preserve">While C.S.H.B. </w:t>
            </w:r>
            <w:r w:rsidR="003E240C">
              <w:t>2519</w:t>
            </w:r>
            <w:r>
              <w:t xml:space="preserve"> may differ from the original in minor or nonsubstantive ways, the following summarizes the substantial differences between the introduce</w:t>
            </w:r>
            <w:r>
              <w:t>d and committee substitute versions of the bill.</w:t>
            </w:r>
          </w:p>
          <w:p w14:paraId="134B7056" w14:textId="40C329CE" w:rsidR="006769F1" w:rsidRDefault="006769F1" w:rsidP="00F25B84">
            <w:pPr>
              <w:jc w:val="both"/>
            </w:pPr>
          </w:p>
          <w:p w14:paraId="518ABE14" w14:textId="5A6C2928" w:rsidR="008F63A1" w:rsidRDefault="00144C7B" w:rsidP="00F25B84">
            <w:pPr>
              <w:jc w:val="both"/>
            </w:pPr>
            <w:r>
              <w:t xml:space="preserve">The substitute changes the </w:t>
            </w:r>
            <w:r w:rsidR="00761B00">
              <w:t>specified employment district</w:t>
            </w:r>
            <w:r>
              <w:t xml:space="preserve"> for the two SBEC board members </w:t>
            </w:r>
            <w:r w:rsidR="002B7C64">
              <w:t xml:space="preserve">whose qualifications are </w:t>
            </w:r>
            <w:r>
              <w:t>revised by the bill from a district with fewer than 999 students to a district eligible for a</w:t>
            </w:r>
            <w:r>
              <w:t xml:space="preserve"> small </w:t>
            </w:r>
            <w:r w:rsidR="002B7C64">
              <w:t>or</w:t>
            </w:r>
            <w:r>
              <w:t xml:space="preserve"> mid-sized district allotment. </w:t>
            </w:r>
          </w:p>
          <w:p w14:paraId="2E6EA7BB" w14:textId="77777777" w:rsidR="008F63A1" w:rsidRDefault="008F63A1" w:rsidP="00F25B84">
            <w:pPr>
              <w:jc w:val="both"/>
            </w:pPr>
          </w:p>
          <w:p w14:paraId="6979567E" w14:textId="7AC2DD56" w:rsidR="00761B00" w:rsidRDefault="00144C7B" w:rsidP="00F25B84">
            <w:pPr>
              <w:jc w:val="both"/>
            </w:pPr>
            <w:r>
              <w:t xml:space="preserve">Regarding SBEC disciplinary proceedings </w:t>
            </w:r>
            <w:r w:rsidR="007B58F0">
              <w:t xml:space="preserve">against a teacher </w:t>
            </w:r>
            <w:r>
              <w:t>for any reason, the substitute makes the following changes:</w:t>
            </w:r>
          </w:p>
          <w:p w14:paraId="52030FE6" w14:textId="0732D973" w:rsidR="00761B00" w:rsidRDefault="00144C7B" w:rsidP="00F25B8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does not include references to the revocation of a teacher's certificate or permit;</w:t>
            </w:r>
          </w:p>
          <w:p w14:paraId="44CCC8D3" w14:textId="0A965986" w:rsidR="002047E4" w:rsidRDefault="00144C7B" w:rsidP="00F25B8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does not include a requirement that the SBEC consider requiring additional continuing education or training as an alternative to suspension of a teacher's certificate or permit;</w:t>
            </w:r>
            <w:r w:rsidR="0034537C">
              <w:t xml:space="preserve"> and</w:t>
            </w:r>
          </w:p>
          <w:p w14:paraId="728AA6E2" w14:textId="56E3384C" w:rsidR="00E64144" w:rsidRDefault="00144C7B" w:rsidP="00F25B8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does not include a requirement </w:t>
            </w:r>
            <w:r w:rsidR="007B58F0">
              <w:t xml:space="preserve">for </w:t>
            </w:r>
            <w:r>
              <w:t xml:space="preserve">the findings of fact in a disciplinary proceeding </w:t>
            </w:r>
            <w:r w:rsidR="007B58F0">
              <w:t>to include</w:t>
            </w:r>
            <w:r>
              <w:t xml:space="preserve"> information regarding the respondent's response</w:t>
            </w:r>
            <w:r w:rsidR="007B58F0">
              <w:t xml:space="preserve"> to allegations; </w:t>
            </w:r>
            <w:r w:rsidR="0034537C">
              <w:t>but</w:t>
            </w:r>
          </w:p>
          <w:p w14:paraId="44328B45" w14:textId="09D3FF02" w:rsidR="00E64144" w:rsidRDefault="00144C7B" w:rsidP="00F25B8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includes a requirement </w:t>
            </w:r>
            <w:r w:rsidR="007B58F0">
              <w:t>for</w:t>
            </w:r>
            <w:r>
              <w:t xml:space="preserve"> a notice</w:t>
            </w:r>
            <w:r w:rsidR="007B58F0">
              <w:t xml:space="preserve"> of suspension of a certificate or permit to include</w:t>
            </w:r>
            <w:r>
              <w:t xml:space="preserve"> information regarding the method in whi</w:t>
            </w:r>
            <w:r>
              <w:t xml:space="preserve">ch a teacher may respond to </w:t>
            </w:r>
            <w:r w:rsidR="007B58F0">
              <w:t>the</w:t>
            </w:r>
            <w:r>
              <w:t xml:space="preserve"> suspension.</w:t>
            </w:r>
          </w:p>
          <w:p w14:paraId="02EBBF6D" w14:textId="77777777" w:rsidR="002047E4" w:rsidRDefault="002047E4" w:rsidP="00F25B84">
            <w:pPr>
              <w:jc w:val="both"/>
            </w:pPr>
          </w:p>
          <w:p w14:paraId="7D6B4E2E" w14:textId="77777777" w:rsidR="00985830" w:rsidRDefault="00144C7B" w:rsidP="00F25B84">
            <w:pPr>
              <w:jc w:val="both"/>
            </w:pPr>
            <w:r>
              <w:t>Regarding district complaints and SBEC disciplinary proceedings relating to the time or manner of a teacher's resignation, the substitute makes the following changes:</w:t>
            </w:r>
          </w:p>
          <w:p w14:paraId="7C1BC8D6" w14:textId="7B753E22" w:rsidR="0034537C" w:rsidRDefault="00144C7B" w:rsidP="00F25B8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includes requirements </w:t>
            </w:r>
            <w:r w:rsidR="00E2739E">
              <w:t xml:space="preserve">for a </w:t>
            </w:r>
            <w:r w:rsidR="00E52D5D">
              <w:t>district</w:t>
            </w:r>
            <w:r w:rsidR="00E2739E">
              <w:t xml:space="preserve"> to notify a teacher of a complaint submitted to the SBEC and</w:t>
            </w:r>
            <w:r w:rsidR="00E52D5D">
              <w:t xml:space="preserve"> requirements for the content of the notice;</w:t>
            </w:r>
            <w:r>
              <w:t xml:space="preserve"> and</w:t>
            </w:r>
          </w:p>
          <w:p w14:paraId="5F59B4BA" w14:textId="363F5DCF" w:rsidR="00E52D5D" w:rsidRDefault="00144C7B" w:rsidP="00F25B8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includes a requirement that the SBEC</w:t>
            </w:r>
            <w:r w:rsidR="00985830">
              <w:t xml:space="preserve"> </w:t>
            </w:r>
            <w:r>
              <w:t xml:space="preserve">consider </w:t>
            </w:r>
            <w:r w:rsidR="00985830">
              <w:t xml:space="preserve">relevant </w:t>
            </w:r>
            <w:r>
              <w:t xml:space="preserve">mitigating factors </w:t>
            </w:r>
            <w:r w:rsidR="00985830">
              <w:t xml:space="preserve">before imposing sanctions </w:t>
            </w:r>
            <w:r>
              <w:t>and an authorization for the SBEC to consider alternat</w:t>
            </w:r>
            <w:r>
              <w:t xml:space="preserve">ives </w:t>
            </w:r>
            <w:r w:rsidR="00985830">
              <w:t xml:space="preserve">to </w:t>
            </w:r>
            <w:r>
              <w:t>sanctions</w:t>
            </w:r>
            <w:r w:rsidR="00985830">
              <w:t>;</w:t>
            </w:r>
            <w:r w:rsidR="0034537C">
              <w:t xml:space="preserve"> but</w:t>
            </w:r>
          </w:p>
          <w:p w14:paraId="005DACC7" w14:textId="7C814EEF" w:rsidR="0034537C" w:rsidRDefault="00144C7B" w:rsidP="00F25B8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does not include provisions </w:t>
            </w:r>
            <w:r w:rsidR="00E52D5D">
              <w:t>prohibiting the SBEC from revoking the certificate of</w:t>
            </w:r>
            <w:r>
              <w:t xml:space="preserve"> a teacher who fails to ti</w:t>
            </w:r>
            <w:r w:rsidR="003E40F7">
              <w:t xml:space="preserve">mely file a written resignation </w:t>
            </w:r>
            <w:r w:rsidR="00E52D5D">
              <w:t>under certain circumstances.</w:t>
            </w:r>
          </w:p>
          <w:p w14:paraId="7674E830" w14:textId="4433AFF4" w:rsidR="006769F1" w:rsidRPr="006769F1" w:rsidRDefault="006769F1" w:rsidP="00F25B84">
            <w:pPr>
              <w:jc w:val="both"/>
            </w:pPr>
          </w:p>
        </w:tc>
      </w:tr>
      <w:tr w:rsidR="001733A0" w14:paraId="6380BA26" w14:textId="77777777" w:rsidTr="00345119">
        <w:tc>
          <w:tcPr>
            <w:tcW w:w="9576" w:type="dxa"/>
          </w:tcPr>
          <w:p w14:paraId="1AA5BE42" w14:textId="77777777" w:rsidR="00361AEA" w:rsidRPr="009C1E9A" w:rsidRDefault="00361AEA" w:rsidP="00F25B84">
            <w:pPr>
              <w:rPr>
                <w:b/>
                <w:u w:val="single"/>
              </w:rPr>
            </w:pPr>
          </w:p>
        </w:tc>
      </w:tr>
      <w:tr w:rsidR="001733A0" w14:paraId="4E879978" w14:textId="77777777" w:rsidTr="00345119">
        <w:tc>
          <w:tcPr>
            <w:tcW w:w="9576" w:type="dxa"/>
          </w:tcPr>
          <w:p w14:paraId="44A023BB" w14:textId="77777777" w:rsidR="00361AEA" w:rsidRPr="00361AEA" w:rsidRDefault="00361AEA" w:rsidP="00F25B84">
            <w:pPr>
              <w:jc w:val="both"/>
            </w:pPr>
          </w:p>
        </w:tc>
      </w:tr>
    </w:tbl>
    <w:p w14:paraId="5D2B9032" w14:textId="77777777" w:rsidR="008423E4" w:rsidRPr="00BE0E75" w:rsidRDefault="008423E4" w:rsidP="00F25B84">
      <w:pPr>
        <w:jc w:val="both"/>
        <w:rPr>
          <w:rFonts w:ascii="Arial" w:hAnsi="Arial"/>
          <w:sz w:val="16"/>
          <w:szCs w:val="16"/>
        </w:rPr>
      </w:pPr>
    </w:p>
    <w:p w14:paraId="6B47B723" w14:textId="77777777" w:rsidR="004108C3" w:rsidRPr="008423E4" w:rsidRDefault="004108C3" w:rsidP="00F25B8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BFA6" w14:textId="77777777" w:rsidR="00000000" w:rsidRDefault="00144C7B">
      <w:r>
        <w:separator/>
      </w:r>
    </w:p>
  </w:endnote>
  <w:endnote w:type="continuationSeparator" w:id="0">
    <w:p w14:paraId="672BD298" w14:textId="77777777" w:rsidR="00000000" w:rsidRDefault="001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02E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33A0" w14:paraId="6789E328" w14:textId="77777777" w:rsidTr="009C1E9A">
      <w:trPr>
        <w:cantSplit/>
      </w:trPr>
      <w:tc>
        <w:tcPr>
          <w:tcW w:w="0" w:type="pct"/>
        </w:tcPr>
        <w:p w14:paraId="10398E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1607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26E0E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8F83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BFD6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3A0" w14:paraId="0F456D08" w14:textId="77777777" w:rsidTr="009C1E9A">
      <w:trPr>
        <w:cantSplit/>
      </w:trPr>
      <w:tc>
        <w:tcPr>
          <w:tcW w:w="0" w:type="pct"/>
        </w:tcPr>
        <w:p w14:paraId="2FDC54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8FF92B" w14:textId="5336C757" w:rsidR="00EC379B" w:rsidRPr="009C1E9A" w:rsidRDefault="00144C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18121</w:t>
          </w:r>
        </w:p>
      </w:tc>
      <w:tc>
        <w:tcPr>
          <w:tcW w:w="2453" w:type="pct"/>
        </w:tcPr>
        <w:p w14:paraId="5856A6AF" w14:textId="0FB50F05" w:rsidR="00EC379B" w:rsidRDefault="00144C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5455">
            <w:t>21.92.289</w:t>
          </w:r>
          <w:r>
            <w:fldChar w:fldCharType="end"/>
          </w:r>
        </w:p>
      </w:tc>
    </w:tr>
    <w:tr w:rsidR="001733A0" w14:paraId="6A177EA2" w14:textId="77777777" w:rsidTr="009C1E9A">
      <w:trPr>
        <w:cantSplit/>
      </w:trPr>
      <w:tc>
        <w:tcPr>
          <w:tcW w:w="0" w:type="pct"/>
        </w:tcPr>
        <w:p w14:paraId="75747D2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F16828" w14:textId="7B783A47" w:rsidR="00EC379B" w:rsidRPr="009C1E9A" w:rsidRDefault="00144C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17332</w:t>
          </w:r>
        </w:p>
      </w:tc>
      <w:tc>
        <w:tcPr>
          <w:tcW w:w="2453" w:type="pct"/>
        </w:tcPr>
        <w:p w14:paraId="1835821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CCE2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3A0" w14:paraId="06F79AC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262038A" w14:textId="217CD0B1" w:rsidR="00EC379B" w:rsidRDefault="00144C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25B8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52E94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F8A31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C85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DA2D" w14:textId="77777777" w:rsidR="00000000" w:rsidRDefault="00144C7B">
      <w:r>
        <w:separator/>
      </w:r>
    </w:p>
  </w:footnote>
  <w:footnote w:type="continuationSeparator" w:id="0">
    <w:p w14:paraId="0D322330" w14:textId="77777777" w:rsidR="00000000" w:rsidRDefault="001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A62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5B6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21D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5873"/>
    <w:multiLevelType w:val="hybridMultilevel"/>
    <w:tmpl w:val="D340C834"/>
    <w:lvl w:ilvl="0" w:tplc="935A8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E3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42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28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3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CD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02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C3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0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6C1A"/>
    <w:multiLevelType w:val="hybridMultilevel"/>
    <w:tmpl w:val="E640A7A6"/>
    <w:lvl w:ilvl="0" w:tplc="7A8EF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CB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EB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1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E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67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CD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AB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E5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6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5BC"/>
    <w:rsid w:val="00055C12"/>
    <w:rsid w:val="000608B0"/>
    <w:rsid w:val="0006104C"/>
    <w:rsid w:val="00064BF2"/>
    <w:rsid w:val="000667BA"/>
    <w:rsid w:val="000676A7"/>
    <w:rsid w:val="00071022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C7B"/>
    <w:rsid w:val="00147530"/>
    <w:rsid w:val="0015331F"/>
    <w:rsid w:val="00156AB2"/>
    <w:rsid w:val="00160402"/>
    <w:rsid w:val="00160571"/>
    <w:rsid w:val="00161E93"/>
    <w:rsid w:val="00162150"/>
    <w:rsid w:val="00162C7A"/>
    <w:rsid w:val="00162DAE"/>
    <w:rsid w:val="001639C5"/>
    <w:rsid w:val="00163E45"/>
    <w:rsid w:val="00165ED7"/>
    <w:rsid w:val="001664C2"/>
    <w:rsid w:val="00171BF2"/>
    <w:rsid w:val="001733A0"/>
    <w:rsid w:val="0017347B"/>
    <w:rsid w:val="0017725B"/>
    <w:rsid w:val="00180073"/>
    <w:rsid w:val="0018050C"/>
    <w:rsid w:val="0018117F"/>
    <w:rsid w:val="001824ED"/>
    <w:rsid w:val="00183262"/>
    <w:rsid w:val="0018408D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0DC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CCC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7E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73C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B7C64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E68"/>
    <w:rsid w:val="00333930"/>
    <w:rsid w:val="00336BA4"/>
    <w:rsid w:val="00336C7A"/>
    <w:rsid w:val="00337392"/>
    <w:rsid w:val="00337659"/>
    <w:rsid w:val="003427C9"/>
    <w:rsid w:val="00343865"/>
    <w:rsid w:val="00343A92"/>
    <w:rsid w:val="00344530"/>
    <w:rsid w:val="003446DC"/>
    <w:rsid w:val="0034537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AEA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5AE"/>
    <w:rsid w:val="003C1871"/>
    <w:rsid w:val="003C1C55"/>
    <w:rsid w:val="003C25EA"/>
    <w:rsid w:val="003C36FD"/>
    <w:rsid w:val="003C664C"/>
    <w:rsid w:val="003D182C"/>
    <w:rsid w:val="003D726D"/>
    <w:rsid w:val="003E0875"/>
    <w:rsid w:val="003E0BB8"/>
    <w:rsid w:val="003E240C"/>
    <w:rsid w:val="003E40F7"/>
    <w:rsid w:val="003E6CB0"/>
    <w:rsid w:val="003F1F5E"/>
    <w:rsid w:val="003F286A"/>
    <w:rsid w:val="003F77F8"/>
    <w:rsid w:val="003F7BD4"/>
    <w:rsid w:val="00400ACD"/>
    <w:rsid w:val="00402777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184"/>
    <w:rsid w:val="00474927"/>
    <w:rsid w:val="00475913"/>
    <w:rsid w:val="00477D2A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CD9"/>
    <w:rsid w:val="005363BB"/>
    <w:rsid w:val="00541B98"/>
    <w:rsid w:val="00543374"/>
    <w:rsid w:val="00545548"/>
    <w:rsid w:val="00546923"/>
    <w:rsid w:val="00551CA6"/>
    <w:rsid w:val="005530A0"/>
    <w:rsid w:val="00555034"/>
    <w:rsid w:val="005570D2"/>
    <w:rsid w:val="0056153F"/>
    <w:rsid w:val="00561B14"/>
    <w:rsid w:val="00562C87"/>
    <w:rsid w:val="005636BD"/>
    <w:rsid w:val="005666D5"/>
    <w:rsid w:val="005669A7"/>
    <w:rsid w:val="00572724"/>
    <w:rsid w:val="00573401"/>
    <w:rsid w:val="00574710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EDC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1BB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7AA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551"/>
    <w:rsid w:val="006757AA"/>
    <w:rsid w:val="006769F1"/>
    <w:rsid w:val="0068127E"/>
    <w:rsid w:val="00681790"/>
    <w:rsid w:val="006823AA"/>
    <w:rsid w:val="00684B98"/>
    <w:rsid w:val="00685DC9"/>
    <w:rsid w:val="00687465"/>
    <w:rsid w:val="006907CF"/>
    <w:rsid w:val="00691CCF"/>
    <w:rsid w:val="0069258C"/>
    <w:rsid w:val="00693AFA"/>
    <w:rsid w:val="00695101"/>
    <w:rsid w:val="00695B9A"/>
    <w:rsid w:val="00695EFE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10A"/>
    <w:rsid w:val="006F365D"/>
    <w:rsid w:val="006F4BB0"/>
    <w:rsid w:val="007031BD"/>
    <w:rsid w:val="00703E80"/>
    <w:rsid w:val="00705276"/>
    <w:rsid w:val="00706125"/>
    <w:rsid w:val="007066A0"/>
    <w:rsid w:val="007075FB"/>
    <w:rsid w:val="0070787B"/>
    <w:rsid w:val="00707924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B5E"/>
    <w:rsid w:val="007509BE"/>
    <w:rsid w:val="0075287B"/>
    <w:rsid w:val="00755C7B"/>
    <w:rsid w:val="00761B00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137"/>
    <w:rsid w:val="0079792C"/>
    <w:rsid w:val="007A0989"/>
    <w:rsid w:val="007A331F"/>
    <w:rsid w:val="007A3844"/>
    <w:rsid w:val="007A4381"/>
    <w:rsid w:val="007A5466"/>
    <w:rsid w:val="007A7EC1"/>
    <w:rsid w:val="007B4FCA"/>
    <w:rsid w:val="007B58F0"/>
    <w:rsid w:val="007B7B85"/>
    <w:rsid w:val="007C462E"/>
    <w:rsid w:val="007C496B"/>
    <w:rsid w:val="007C6803"/>
    <w:rsid w:val="007D2892"/>
    <w:rsid w:val="007D2DCC"/>
    <w:rsid w:val="007D47E1"/>
    <w:rsid w:val="007D5090"/>
    <w:rsid w:val="007D7FCB"/>
    <w:rsid w:val="007E33B6"/>
    <w:rsid w:val="007E46E1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268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A4D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14B"/>
    <w:rsid w:val="008A6418"/>
    <w:rsid w:val="008B05D8"/>
    <w:rsid w:val="008B0B3D"/>
    <w:rsid w:val="008B2B1A"/>
    <w:rsid w:val="008B3350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4B98"/>
    <w:rsid w:val="008E69D4"/>
    <w:rsid w:val="008F09DF"/>
    <w:rsid w:val="008F3053"/>
    <w:rsid w:val="008F3136"/>
    <w:rsid w:val="008F40DF"/>
    <w:rsid w:val="008F5E16"/>
    <w:rsid w:val="008F5EFC"/>
    <w:rsid w:val="008F63A1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E09"/>
    <w:rsid w:val="00953499"/>
    <w:rsid w:val="00954A16"/>
    <w:rsid w:val="0095696D"/>
    <w:rsid w:val="0096482F"/>
    <w:rsid w:val="00964E3A"/>
    <w:rsid w:val="00967126"/>
    <w:rsid w:val="00970EAE"/>
    <w:rsid w:val="00971627"/>
    <w:rsid w:val="00972358"/>
    <w:rsid w:val="00972797"/>
    <w:rsid w:val="0097279D"/>
    <w:rsid w:val="00976837"/>
    <w:rsid w:val="00980311"/>
    <w:rsid w:val="009814A0"/>
    <w:rsid w:val="0098170E"/>
    <w:rsid w:val="0098285C"/>
    <w:rsid w:val="00983B56"/>
    <w:rsid w:val="009847FD"/>
    <w:rsid w:val="009851B3"/>
    <w:rsid w:val="00985300"/>
    <w:rsid w:val="0098583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E82"/>
    <w:rsid w:val="00A0042D"/>
    <w:rsid w:val="00A0053A"/>
    <w:rsid w:val="00A00A63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39D7"/>
    <w:rsid w:val="00A46902"/>
    <w:rsid w:val="00A47237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456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33D"/>
    <w:rsid w:val="00B73BB4"/>
    <w:rsid w:val="00B80532"/>
    <w:rsid w:val="00B82039"/>
    <w:rsid w:val="00B82454"/>
    <w:rsid w:val="00B90097"/>
    <w:rsid w:val="00B90999"/>
    <w:rsid w:val="00B91AD7"/>
    <w:rsid w:val="00B92D23"/>
    <w:rsid w:val="00B94405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59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455"/>
    <w:rsid w:val="00CA5CDE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3C4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943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E2F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174"/>
    <w:rsid w:val="00DD128C"/>
    <w:rsid w:val="00DD1B8F"/>
    <w:rsid w:val="00DD2D21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7CC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39E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2D5D"/>
    <w:rsid w:val="00E55DA0"/>
    <w:rsid w:val="00E56033"/>
    <w:rsid w:val="00E61159"/>
    <w:rsid w:val="00E625DA"/>
    <w:rsid w:val="00E634DC"/>
    <w:rsid w:val="00E64144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8F2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058"/>
    <w:rsid w:val="00EA658E"/>
    <w:rsid w:val="00EA7A88"/>
    <w:rsid w:val="00EB27F2"/>
    <w:rsid w:val="00EB2B5E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3C2A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629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8AE"/>
    <w:rsid w:val="00F15223"/>
    <w:rsid w:val="00F164B4"/>
    <w:rsid w:val="00F176E4"/>
    <w:rsid w:val="00F20E5F"/>
    <w:rsid w:val="00F25B84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91E"/>
    <w:rsid w:val="00FA59FD"/>
    <w:rsid w:val="00FA5D8C"/>
    <w:rsid w:val="00FA6403"/>
    <w:rsid w:val="00FB16CD"/>
    <w:rsid w:val="00FB52C3"/>
    <w:rsid w:val="00FB73AE"/>
    <w:rsid w:val="00FC2171"/>
    <w:rsid w:val="00FC5388"/>
    <w:rsid w:val="00FC726C"/>
    <w:rsid w:val="00FD1B4B"/>
    <w:rsid w:val="00FD1B94"/>
    <w:rsid w:val="00FE19C5"/>
    <w:rsid w:val="00FE4286"/>
    <w:rsid w:val="00FE48C3"/>
    <w:rsid w:val="00FE54BB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BE415-2EAF-4C44-969D-2C34AEC2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38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8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865"/>
    <w:rPr>
      <w:b/>
      <w:bCs/>
    </w:rPr>
  </w:style>
  <w:style w:type="character" w:styleId="Hyperlink">
    <w:name w:val="Hyperlink"/>
    <w:basedOn w:val="DefaultParagraphFont"/>
    <w:unhideWhenUsed/>
    <w:rsid w:val="00B72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8F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00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4523</Characters>
  <Application>Microsoft Office Word</Application>
  <DocSecurity>4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HB02519 (Committee Report (Substituted))</vt:lpstr>
    </vt:vector>
  </TitlesOfParts>
  <Company>State of Texas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18121</dc:subject>
  <dc:creator>State of Texas</dc:creator>
  <dc:description>HB 2519 by Darby-(H)Public Education (Substitute Document Number: 87R 17332)</dc:description>
  <cp:lastModifiedBy>Stacey Nicchio</cp:lastModifiedBy>
  <cp:revision>2</cp:revision>
  <cp:lastPrinted>2003-11-26T17:21:00Z</cp:lastPrinted>
  <dcterms:created xsi:type="dcterms:W3CDTF">2021-04-09T16:58:00Z</dcterms:created>
  <dcterms:modified xsi:type="dcterms:W3CDTF">2021-04-09T16:58:00Z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21.92.289</vt:lpwstr>
  </property>
</Properties>
</file>