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EE4209" w14:paraId="23DE9668" w14:textId="77777777" w:rsidTr="00345119">
        <w:tc>
          <w:tcPr>
            <w:tcW w:w="9576" w:type="dxa"/>
            <w:noWrap/>
          </w:tcPr>
          <w:p w14:paraId="00890702" w14:textId="77777777" w:rsidR="008423E4" w:rsidRPr="0022177D" w:rsidRDefault="007275BD" w:rsidP="002B1656">
            <w:pPr>
              <w:pStyle w:val="Heading1"/>
            </w:pPr>
            <w:bookmarkStart w:id="0" w:name="_GoBack"/>
            <w:bookmarkEnd w:id="0"/>
            <w:r w:rsidRPr="00631897">
              <w:t>BILL ANALYSIS</w:t>
            </w:r>
          </w:p>
        </w:tc>
      </w:tr>
    </w:tbl>
    <w:p w14:paraId="2D3CD83B" w14:textId="77777777" w:rsidR="008423E4" w:rsidRPr="0022177D" w:rsidRDefault="008423E4" w:rsidP="002B1656">
      <w:pPr>
        <w:jc w:val="center"/>
      </w:pPr>
    </w:p>
    <w:p w14:paraId="12401EDC" w14:textId="77777777" w:rsidR="008423E4" w:rsidRPr="00B31F0E" w:rsidRDefault="008423E4" w:rsidP="002B1656"/>
    <w:p w14:paraId="40ECA614" w14:textId="77777777" w:rsidR="008423E4" w:rsidRPr="00742794" w:rsidRDefault="008423E4" w:rsidP="002B1656">
      <w:pPr>
        <w:tabs>
          <w:tab w:val="right" w:pos="9360"/>
        </w:tabs>
      </w:pPr>
    </w:p>
    <w:tbl>
      <w:tblPr>
        <w:tblW w:w="0" w:type="auto"/>
        <w:tblLayout w:type="fixed"/>
        <w:tblLook w:val="01E0" w:firstRow="1" w:lastRow="1" w:firstColumn="1" w:lastColumn="1" w:noHBand="0" w:noVBand="0"/>
      </w:tblPr>
      <w:tblGrid>
        <w:gridCol w:w="9576"/>
      </w:tblGrid>
      <w:tr w:rsidR="00EE4209" w14:paraId="53EF2DC8" w14:textId="77777777" w:rsidTr="00345119">
        <w:tc>
          <w:tcPr>
            <w:tcW w:w="9576" w:type="dxa"/>
          </w:tcPr>
          <w:p w14:paraId="51AC2408" w14:textId="3002BE82" w:rsidR="008423E4" w:rsidRPr="00861995" w:rsidRDefault="007275BD" w:rsidP="002B1656">
            <w:pPr>
              <w:jc w:val="right"/>
            </w:pPr>
            <w:r>
              <w:t>H.B. 2530</w:t>
            </w:r>
          </w:p>
        </w:tc>
      </w:tr>
      <w:tr w:rsidR="00EE4209" w14:paraId="651F3ED0" w14:textId="77777777" w:rsidTr="00345119">
        <w:tc>
          <w:tcPr>
            <w:tcW w:w="9576" w:type="dxa"/>
          </w:tcPr>
          <w:p w14:paraId="19BC3A8F" w14:textId="3B54D262" w:rsidR="008423E4" w:rsidRPr="00861995" w:rsidRDefault="007275BD" w:rsidP="002B1656">
            <w:pPr>
              <w:jc w:val="right"/>
            </w:pPr>
            <w:r>
              <w:t xml:space="preserve">By: </w:t>
            </w:r>
            <w:r w:rsidR="0015443B">
              <w:t>Ashby</w:t>
            </w:r>
          </w:p>
        </w:tc>
      </w:tr>
      <w:tr w:rsidR="00EE4209" w14:paraId="3D6D45D6" w14:textId="77777777" w:rsidTr="00345119">
        <w:tc>
          <w:tcPr>
            <w:tcW w:w="9576" w:type="dxa"/>
          </w:tcPr>
          <w:p w14:paraId="7AB99A9C" w14:textId="57C60A7F" w:rsidR="008423E4" w:rsidRPr="00861995" w:rsidRDefault="007275BD" w:rsidP="002B1656">
            <w:pPr>
              <w:jc w:val="right"/>
            </w:pPr>
            <w:r>
              <w:t>Ways &amp; Means</w:t>
            </w:r>
          </w:p>
        </w:tc>
      </w:tr>
      <w:tr w:rsidR="00EE4209" w14:paraId="0820E5A6" w14:textId="77777777" w:rsidTr="00345119">
        <w:tc>
          <w:tcPr>
            <w:tcW w:w="9576" w:type="dxa"/>
          </w:tcPr>
          <w:p w14:paraId="241D03A0" w14:textId="43AB9A1E" w:rsidR="008423E4" w:rsidRDefault="007275BD" w:rsidP="002B1656">
            <w:pPr>
              <w:jc w:val="right"/>
            </w:pPr>
            <w:r>
              <w:t>Committee Report (Unamended)</w:t>
            </w:r>
          </w:p>
        </w:tc>
      </w:tr>
    </w:tbl>
    <w:p w14:paraId="7116C095" w14:textId="77777777" w:rsidR="008423E4" w:rsidRDefault="008423E4" w:rsidP="002B1656">
      <w:pPr>
        <w:tabs>
          <w:tab w:val="right" w:pos="9360"/>
        </w:tabs>
      </w:pPr>
    </w:p>
    <w:p w14:paraId="10E70593" w14:textId="77777777" w:rsidR="008423E4" w:rsidRDefault="008423E4" w:rsidP="002B1656"/>
    <w:p w14:paraId="09CD8C2E" w14:textId="77777777" w:rsidR="008423E4" w:rsidRDefault="008423E4" w:rsidP="002B1656"/>
    <w:tbl>
      <w:tblPr>
        <w:tblW w:w="0" w:type="auto"/>
        <w:tblCellMar>
          <w:left w:w="115" w:type="dxa"/>
          <w:right w:w="115" w:type="dxa"/>
        </w:tblCellMar>
        <w:tblLook w:val="01E0" w:firstRow="1" w:lastRow="1" w:firstColumn="1" w:lastColumn="1" w:noHBand="0" w:noVBand="0"/>
      </w:tblPr>
      <w:tblGrid>
        <w:gridCol w:w="9360"/>
      </w:tblGrid>
      <w:tr w:rsidR="00EE4209" w14:paraId="38E6BBEF" w14:textId="77777777" w:rsidTr="00345119">
        <w:tc>
          <w:tcPr>
            <w:tcW w:w="9576" w:type="dxa"/>
          </w:tcPr>
          <w:p w14:paraId="2D8787E5" w14:textId="77777777" w:rsidR="008423E4" w:rsidRPr="00A8133F" w:rsidRDefault="007275BD" w:rsidP="002B1656">
            <w:pPr>
              <w:rPr>
                <w:b/>
              </w:rPr>
            </w:pPr>
            <w:r w:rsidRPr="009C1E9A">
              <w:rPr>
                <w:b/>
                <w:u w:val="single"/>
              </w:rPr>
              <w:t>BACKGROUND AND PURPOSE</w:t>
            </w:r>
            <w:r>
              <w:rPr>
                <w:b/>
              </w:rPr>
              <w:t xml:space="preserve"> </w:t>
            </w:r>
          </w:p>
          <w:p w14:paraId="43752519" w14:textId="77777777" w:rsidR="008423E4" w:rsidRDefault="008423E4" w:rsidP="002B1656"/>
          <w:p w14:paraId="001CFFCF" w14:textId="16AA9155" w:rsidR="008423E4" w:rsidRDefault="007275BD" w:rsidP="002B1656">
            <w:pPr>
              <w:pStyle w:val="Header"/>
              <w:jc w:val="both"/>
            </w:pPr>
            <w:r>
              <w:t xml:space="preserve">Taxpayers are entitled to interest on tax refunds and overpayments from the state. The interest rate is currently determined based on the rate </w:t>
            </w:r>
            <w:r>
              <w:t>of interest earned on deposits in the state treasury during the month of December of the previous calendar year. However, because the amount of interest earned is the average rate for the month of December, the comptroller of public accounts is unable to a</w:t>
            </w:r>
            <w:r>
              <w:t>ccurately update internal systems with the new interest rate on January 1 of each year. H.B. 2530 seeks to remedy this issue by changing the month for which the interest rate is based from December to November.</w:t>
            </w:r>
          </w:p>
          <w:p w14:paraId="738E65DD" w14:textId="77777777" w:rsidR="008423E4" w:rsidRPr="00E26B13" w:rsidRDefault="008423E4" w:rsidP="002B1656">
            <w:pPr>
              <w:rPr>
                <w:b/>
              </w:rPr>
            </w:pPr>
          </w:p>
        </w:tc>
      </w:tr>
      <w:tr w:rsidR="00EE4209" w14:paraId="77BF2824" w14:textId="77777777" w:rsidTr="00345119">
        <w:tc>
          <w:tcPr>
            <w:tcW w:w="9576" w:type="dxa"/>
          </w:tcPr>
          <w:p w14:paraId="06C4903A" w14:textId="77777777" w:rsidR="0017725B" w:rsidRDefault="007275BD" w:rsidP="002B1656">
            <w:pPr>
              <w:rPr>
                <w:b/>
                <w:u w:val="single"/>
              </w:rPr>
            </w:pPr>
            <w:r>
              <w:rPr>
                <w:b/>
                <w:u w:val="single"/>
              </w:rPr>
              <w:t>CRIMINAL JUSTICE IMPACT</w:t>
            </w:r>
          </w:p>
          <w:p w14:paraId="3DDDB0BA" w14:textId="77777777" w:rsidR="0017725B" w:rsidRDefault="0017725B" w:rsidP="002B1656">
            <w:pPr>
              <w:rPr>
                <w:b/>
                <w:u w:val="single"/>
              </w:rPr>
            </w:pPr>
          </w:p>
          <w:p w14:paraId="2C44D5BD" w14:textId="77777777" w:rsidR="0017725B" w:rsidRDefault="007275BD" w:rsidP="002B1656">
            <w:pPr>
              <w:jc w:val="both"/>
            </w:pPr>
            <w:r>
              <w:t>It is the committe</w:t>
            </w:r>
            <w:r>
              <w:t>e's opinion that this bill does not expressly create a criminal offense, increase the punishment for an existing criminal offense or category of offenses, or change the eligibility of a person for community supervision, parole, or mandatory supervision.</w:t>
            </w:r>
          </w:p>
          <w:p w14:paraId="0F9F9260" w14:textId="6D9946FA" w:rsidR="00B85E3B" w:rsidRPr="00B45CE5" w:rsidRDefault="00B85E3B" w:rsidP="002B1656">
            <w:pPr>
              <w:jc w:val="both"/>
            </w:pPr>
          </w:p>
        </w:tc>
      </w:tr>
      <w:tr w:rsidR="00EE4209" w14:paraId="4AA538E4" w14:textId="77777777" w:rsidTr="00345119">
        <w:tc>
          <w:tcPr>
            <w:tcW w:w="9576" w:type="dxa"/>
          </w:tcPr>
          <w:p w14:paraId="7B73E0EA" w14:textId="77777777" w:rsidR="008423E4" w:rsidRPr="00A8133F" w:rsidRDefault="007275BD" w:rsidP="002B1656">
            <w:pPr>
              <w:rPr>
                <w:b/>
              </w:rPr>
            </w:pPr>
            <w:r w:rsidRPr="009C1E9A">
              <w:rPr>
                <w:b/>
                <w:u w:val="single"/>
              </w:rPr>
              <w:t>RULEMAKING AUTHORITY</w:t>
            </w:r>
            <w:r>
              <w:rPr>
                <w:b/>
              </w:rPr>
              <w:t xml:space="preserve"> </w:t>
            </w:r>
          </w:p>
          <w:p w14:paraId="27886A52" w14:textId="77777777" w:rsidR="008423E4" w:rsidRDefault="008423E4" w:rsidP="002B1656"/>
          <w:p w14:paraId="776734BF" w14:textId="77777777" w:rsidR="008423E4" w:rsidRDefault="007275BD" w:rsidP="002B165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F892033" w14:textId="35D2E9FC" w:rsidR="00B85E3B" w:rsidRPr="00B45CE5" w:rsidRDefault="00B85E3B" w:rsidP="002B1656">
            <w:pPr>
              <w:pStyle w:val="Header"/>
              <w:tabs>
                <w:tab w:val="clear" w:pos="4320"/>
                <w:tab w:val="clear" w:pos="8640"/>
              </w:tabs>
              <w:jc w:val="both"/>
            </w:pPr>
          </w:p>
        </w:tc>
      </w:tr>
      <w:tr w:rsidR="00EE4209" w14:paraId="78D00C44" w14:textId="77777777" w:rsidTr="00345119">
        <w:tc>
          <w:tcPr>
            <w:tcW w:w="9576" w:type="dxa"/>
          </w:tcPr>
          <w:p w14:paraId="3F84601D" w14:textId="77777777" w:rsidR="008423E4" w:rsidRPr="00A8133F" w:rsidRDefault="007275BD" w:rsidP="002B1656">
            <w:pPr>
              <w:rPr>
                <w:b/>
              </w:rPr>
            </w:pPr>
            <w:r w:rsidRPr="009C1E9A">
              <w:rPr>
                <w:b/>
                <w:u w:val="single"/>
              </w:rPr>
              <w:t>ANALYSIS</w:t>
            </w:r>
            <w:r>
              <w:rPr>
                <w:b/>
              </w:rPr>
              <w:t xml:space="preserve"> </w:t>
            </w:r>
          </w:p>
          <w:p w14:paraId="546817D8" w14:textId="77777777" w:rsidR="008423E4" w:rsidRDefault="008423E4" w:rsidP="002B1656"/>
          <w:p w14:paraId="6B062684" w14:textId="084E68EE" w:rsidR="00415AD2" w:rsidRDefault="007275BD" w:rsidP="002B1656">
            <w:pPr>
              <w:pStyle w:val="Header"/>
              <w:tabs>
                <w:tab w:val="clear" w:pos="4320"/>
                <w:tab w:val="clear" w:pos="8640"/>
              </w:tabs>
              <w:jc w:val="both"/>
            </w:pPr>
            <w:r>
              <w:t xml:space="preserve">H.B. 2530 amends the Tax Code to change </w:t>
            </w:r>
            <w:r w:rsidR="00FF5B12">
              <w:t>the month used by the comptroller of public accounts to determine the annual interest rate earned on deposits in the state treasury during the previous calendar year when calculating the interest rate for a state tax refund from December to November.</w:t>
            </w:r>
          </w:p>
          <w:p w14:paraId="3867951B" w14:textId="0515E46D" w:rsidR="00415AD2" w:rsidRPr="006B4BFA" w:rsidRDefault="00415AD2" w:rsidP="002B1656">
            <w:pPr>
              <w:pStyle w:val="Header"/>
              <w:tabs>
                <w:tab w:val="clear" w:pos="4320"/>
                <w:tab w:val="clear" w:pos="8640"/>
              </w:tabs>
              <w:jc w:val="both"/>
            </w:pPr>
          </w:p>
        </w:tc>
      </w:tr>
      <w:tr w:rsidR="00EE4209" w14:paraId="0BFC08CA" w14:textId="77777777" w:rsidTr="00345119">
        <w:tc>
          <w:tcPr>
            <w:tcW w:w="9576" w:type="dxa"/>
          </w:tcPr>
          <w:p w14:paraId="60737647" w14:textId="77777777" w:rsidR="008423E4" w:rsidRPr="00A8133F" w:rsidRDefault="007275BD" w:rsidP="002B1656">
            <w:pPr>
              <w:rPr>
                <w:b/>
              </w:rPr>
            </w:pPr>
            <w:r w:rsidRPr="009C1E9A">
              <w:rPr>
                <w:b/>
                <w:u w:val="single"/>
              </w:rPr>
              <w:t>EFFECTIVE DA</w:t>
            </w:r>
            <w:r w:rsidRPr="009C1E9A">
              <w:rPr>
                <w:b/>
                <w:u w:val="single"/>
              </w:rPr>
              <w:t>TE</w:t>
            </w:r>
            <w:r>
              <w:rPr>
                <w:b/>
              </w:rPr>
              <w:t xml:space="preserve"> </w:t>
            </w:r>
          </w:p>
          <w:p w14:paraId="488D5916" w14:textId="77777777" w:rsidR="008423E4" w:rsidRDefault="008423E4" w:rsidP="002B1656"/>
          <w:p w14:paraId="719F6BEB" w14:textId="77777777" w:rsidR="008423E4" w:rsidRPr="00F60EF2" w:rsidRDefault="007275BD" w:rsidP="002B1656">
            <w:pPr>
              <w:pStyle w:val="Header"/>
              <w:tabs>
                <w:tab w:val="clear" w:pos="4320"/>
                <w:tab w:val="clear" w:pos="8640"/>
              </w:tabs>
              <w:jc w:val="both"/>
            </w:pPr>
            <w:r>
              <w:t>September 1, 2021.</w:t>
            </w:r>
          </w:p>
        </w:tc>
      </w:tr>
    </w:tbl>
    <w:p w14:paraId="5EE9EEF2" w14:textId="77777777" w:rsidR="008423E4" w:rsidRPr="00BE0E75" w:rsidRDefault="008423E4" w:rsidP="002B1656">
      <w:pPr>
        <w:jc w:val="both"/>
        <w:rPr>
          <w:rFonts w:ascii="Arial" w:hAnsi="Arial"/>
          <w:sz w:val="16"/>
          <w:szCs w:val="16"/>
        </w:rPr>
      </w:pPr>
    </w:p>
    <w:p w14:paraId="4F809148" w14:textId="77777777" w:rsidR="004108C3" w:rsidRPr="008423E4" w:rsidRDefault="004108C3" w:rsidP="002B1656"/>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E76D8" w14:textId="77777777" w:rsidR="00000000" w:rsidRDefault="007275BD">
      <w:r>
        <w:separator/>
      </w:r>
    </w:p>
  </w:endnote>
  <w:endnote w:type="continuationSeparator" w:id="0">
    <w:p w14:paraId="2B9067F9" w14:textId="77777777" w:rsidR="00000000" w:rsidRDefault="0072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5864"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EE4209" w14:paraId="7BF00D0F" w14:textId="77777777" w:rsidTr="009C1E9A">
      <w:trPr>
        <w:cantSplit/>
      </w:trPr>
      <w:tc>
        <w:tcPr>
          <w:tcW w:w="0" w:type="pct"/>
        </w:tcPr>
        <w:p w14:paraId="4CE8FA16" w14:textId="77777777" w:rsidR="00137D90" w:rsidRDefault="00137D90" w:rsidP="009C1E9A">
          <w:pPr>
            <w:pStyle w:val="Footer"/>
            <w:tabs>
              <w:tab w:val="clear" w:pos="8640"/>
              <w:tab w:val="right" w:pos="9360"/>
            </w:tabs>
          </w:pPr>
        </w:p>
      </w:tc>
      <w:tc>
        <w:tcPr>
          <w:tcW w:w="2395" w:type="pct"/>
        </w:tcPr>
        <w:p w14:paraId="20CEF06A" w14:textId="77777777" w:rsidR="00137D90" w:rsidRDefault="00137D90" w:rsidP="009C1E9A">
          <w:pPr>
            <w:pStyle w:val="Footer"/>
            <w:tabs>
              <w:tab w:val="clear" w:pos="8640"/>
              <w:tab w:val="right" w:pos="9360"/>
            </w:tabs>
          </w:pPr>
        </w:p>
        <w:p w14:paraId="3DE9E4DB" w14:textId="77777777" w:rsidR="001A4310" w:rsidRDefault="001A4310" w:rsidP="009C1E9A">
          <w:pPr>
            <w:pStyle w:val="Footer"/>
            <w:tabs>
              <w:tab w:val="clear" w:pos="8640"/>
              <w:tab w:val="right" w:pos="9360"/>
            </w:tabs>
          </w:pPr>
        </w:p>
        <w:p w14:paraId="50FD70F0" w14:textId="77777777" w:rsidR="00137D90" w:rsidRDefault="00137D90" w:rsidP="009C1E9A">
          <w:pPr>
            <w:pStyle w:val="Footer"/>
            <w:tabs>
              <w:tab w:val="clear" w:pos="8640"/>
              <w:tab w:val="right" w:pos="9360"/>
            </w:tabs>
          </w:pPr>
        </w:p>
      </w:tc>
      <w:tc>
        <w:tcPr>
          <w:tcW w:w="2453" w:type="pct"/>
        </w:tcPr>
        <w:p w14:paraId="25E276B0" w14:textId="77777777" w:rsidR="00137D90" w:rsidRDefault="00137D90" w:rsidP="009C1E9A">
          <w:pPr>
            <w:pStyle w:val="Footer"/>
            <w:tabs>
              <w:tab w:val="clear" w:pos="8640"/>
              <w:tab w:val="right" w:pos="9360"/>
            </w:tabs>
            <w:jc w:val="right"/>
          </w:pPr>
        </w:p>
      </w:tc>
    </w:tr>
    <w:tr w:rsidR="00EE4209" w14:paraId="27B6E570" w14:textId="77777777" w:rsidTr="009C1E9A">
      <w:trPr>
        <w:cantSplit/>
      </w:trPr>
      <w:tc>
        <w:tcPr>
          <w:tcW w:w="0" w:type="pct"/>
        </w:tcPr>
        <w:p w14:paraId="4331F175" w14:textId="77777777" w:rsidR="00EC379B" w:rsidRDefault="00EC379B" w:rsidP="009C1E9A">
          <w:pPr>
            <w:pStyle w:val="Footer"/>
            <w:tabs>
              <w:tab w:val="clear" w:pos="8640"/>
              <w:tab w:val="right" w:pos="9360"/>
            </w:tabs>
          </w:pPr>
        </w:p>
      </w:tc>
      <w:tc>
        <w:tcPr>
          <w:tcW w:w="2395" w:type="pct"/>
        </w:tcPr>
        <w:p w14:paraId="6E08FCD4" w14:textId="755C09A6" w:rsidR="00EC379B" w:rsidRPr="009C1E9A" w:rsidRDefault="007275BD" w:rsidP="009C1E9A">
          <w:pPr>
            <w:pStyle w:val="Footer"/>
            <w:tabs>
              <w:tab w:val="clear" w:pos="8640"/>
              <w:tab w:val="right" w:pos="9360"/>
            </w:tabs>
            <w:rPr>
              <w:rFonts w:ascii="Shruti" w:hAnsi="Shruti"/>
              <w:sz w:val="22"/>
            </w:rPr>
          </w:pPr>
          <w:r>
            <w:rPr>
              <w:rFonts w:ascii="Shruti" w:hAnsi="Shruti"/>
              <w:sz w:val="22"/>
            </w:rPr>
            <w:t>87R 19274</w:t>
          </w:r>
        </w:p>
      </w:tc>
      <w:tc>
        <w:tcPr>
          <w:tcW w:w="2453" w:type="pct"/>
        </w:tcPr>
        <w:p w14:paraId="69D83D5C" w14:textId="5AC61C71" w:rsidR="00EC379B" w:rsidRDefault="007275BD" w:rsidP="009C1E9A">
          <w:pPr>
            <w:pStyle w:val="Footer"/>
            <w:tabs>
              <w:tab w:val="clear" w:pos="8640"/>
              <w:tab w:val="right" w:pos="9360"/>
            </w:tabs>
            <w:jc w:val="right"/>
          </w:pPr>
          <w:r>
            <w:fldChar w:fldCharType="begin"/>
          </w:r>
          <w:r>
            <w:instrText xml:space="preserve"> DOCPROPERTY  OTID  \* MERGEFORMAT </w:instrText>
          </w:r>
          <w:r>
            <w:fldChar w:fldCharType="separate"/>
          </w:r>
          <w:r w:rsidR="00866D1A">
            <w:t>21.100.487</w:t>
          </w:r>
          <w:r>
            <w:fldChar w:fldCharType="end"/>
          </w:r>
        </w:p>
      </w:tc>
    </w:tr>
    <w:tr w:rsidR="00EE4209" w14:paraId="3E5A1399" w14:textId="77777777" w:rsidTr="009C1E9A">
      <w:trPr>
        <w:cantSplit/>
      </w:trPr>
      <w:tc>
        <w:tcPr>
          <w:tcW w:w="0" w:type="pct"/>
        </w:tcPr>
        <w:p w14:paraId="2E8CCC8F" w14:textId="77777777" w:rsidR="00EC379B" w:rsidRDefault="00EC379B" w:rsidP="009C1E9A">
          <w:pPr>
            <w:pStyle w:val="Footer"/>
            <w:tabs>
              <w:tab w:val="clear" w:pos="4320"/>
              <w:tab w:val="clear" w:pos="8640"/>
              <w:tab w:val="left" w:pos="2865"/>
            </w:tabs>
          </w:pPr>
        </w:p>
      </w:tc>
      <w:tc>
        <w:tcPr>
          <w:tcW w:w="2395" w:type="pct"/>
        </w:tcPr>
        <w:p w14:paraId="6A905FB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FB5D50A" w14:textId="77777777" w:rsidR="00EC379B" w:rsidRDefault="00EC379B" w:rsidP="006D504F">
          <w:pPr>
            <w:pStyle w:val="Footer"/>
            <w:rPr>
              <w:rStyle w:val="PageNumber"/>
            </w:rPr>
          </w:pPr>
        </w:p>
        <w:p w14:paraId="3DBAB261" w14:textId="77777777" w:rsidR="00EC379B" w:rsidRDefault="00EC379B" w:rsidP="009C1E9A">
          <w:pPr>
            <w:pStyle w:val="Footer"/>
            <w:tabs>
              <w:tab w:val="clear" w:pos="8640"/>
              <w:tab w:val="right" w:pos="9360"/>
            </w:tabs>
            <w:jc w:val="right"/>
          </w:pPr>
        </w:p>
      </w:tc>
    </w:tr>
    <w:tr w:rsidR="00EE4209" w14:paraId="3E925EA2" w14:textId="77777777" w:rsidTr="009C1E9A">
      <w:trPr>
        <w:cantSplit/>
        <w:trHeight w:val="323"/>
      </w:trPr>
      <w:tc>
        <w:tcPr>
          <w:tcW w:w="0" w:type="pct"/>
          <w:gridSpan w:val="3"/>
        </w:tcPr>
        <w:p w14:paraId="20AE9EB0" w14:textId="64081DAB" w:rsidR="00EC379B" w:rsidRDefault="007275B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66D1A">
            <w:rPr>
              <w:rStyle w:val="PageNumber"/>
              <w:noProof/>
            </w:rPr>
            <w:t>1</w:t>
          </w:r>
          <w:r>
            <w:rPr>
              <w:rStyle w:val="PageNumber"/>
            </w:rPr>
            <w:fldChar w:fldCharType="end"/>
          </w:r>
        </w:p>
        <w:p w14:paraId="660A9210" w14:textId="77777777" w:rsidR="00EC379B" w:rsidRDefault="00EC379B" w:rsidP="009C1E9A">
          <w:pPr>
            <w:pStyle w:val="Footer"/>
            <w:tabs>
              <w:tab w:val="clear" w:pos="8640"/>
              <w:tab w:val="right" w:pos="9360"/>
            </w:tabs>
            <w:jc w:val="center"/>
          </w:pPr>
        </w:p>
      </w:tc>
    </w:tr>
  </w:tbl>
  <w:p w14:paraId="1045392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BF67D"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19FA2" w14:textId="77777777" w:rsidR="00000000" w:rsidRDefault="007275BD">
      <w:r>
        <w:separator/>
      </w:r>
    </w:p>
  </w:footnote>
  <w:footnote w:type="continuationSeparator" w:id="0">
    <w:p w14:paraId="52A71DBE" w14:textId="77777777" w:rsidR="00000000" w:rsidRDefault="00727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DED5"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AF95"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DCA2"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9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0F7FA2"/>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573E"/>
    <w:rsid w:val="00137D90"/>
    <w:rsid w:val="00141FB6"/>
    <w:rsid w:val="00142F8E"/>
    <w:rsid w:val="00143C8B"/>
    <w:rsid w:val="00147530"/>
    <w:rsid w:val="0015331F"/>
    <w:rsid w:val="0015443B"/>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96F"/>
    <w:rsid w:val="00251ED5"/>
    <w:rsid w:val="00255EB6"/>
    <w:rsid w:val="00257429"/>
    <w:rsid w:val="00260FA4"/>
    <w:rsid w:val="00261183"/>
    <w:rsid w:val="00262A66"/>
    <w:rsid w:val="00263140"/>
    <w:rsid w:val="002631C8"/>
    <w:rsid w:val="00265133"/>
    <w:rsid w:val="00265A23"/>
    <w:rsid w:val="00267841"/>
    <w:rsid w:val="002710C3"/>
    <w:rsid w:val="00273294"/>
    <w:rsid w:val="002734D6"/>
    <w:rsid w:val="00274C45"/>
    <w:rsid w:val="00275109"/>
    <w:rsid w:val="00275BEE"/>
    <w:rsid w:val="00277434"/>
    <w:rsid w:val="00280123"/>
    <w:rsid w:val="00281343"/>
    <w:rsid w:val="00281883"/>
    <w:rsid w:val="00281A2D"/>
    <w:rsid w:val="002874E3"/>
    <w:rsid w:val="00287656"/>
    <w:rsid w:val="00291518"/>
    <w:rsid w:val="00296FF0"/>
    <w:rsid w:val="002A17C0"/>
    <w:rsid w:val="002A48DF"/>
    <w:rsid w:val="002A5A84"/>
    <w:rsid w:val="002A6E6F"/>
    <w:rsid w:val="002A74E4"/>
    <w:rsid w:val="002A7CFE"/>
    <w:rsid w:val="002B1656"/>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AD2"/>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62F9"/>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485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4BFA"/>
    <w:rsid w:val="006B54C5"/>
    <w:rsid w:val="006B5E80"/>
    <w:rsid w:val="006B7A2E"/>
    <w:rsid w:val="006C4709"/>
    <w:rsid w:val="006D3005"/>
    <w:rsid w:val="006D504F"/>
    <w:rsid w:val="006D60E7"/>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5BD"/>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202"/>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D1A"/>
    <w:rsid w:val="00866F9D"/>
    <w:rsid w:val="008673D9"/>
    <w:rsid w:val="00871775"/>
    <w:rsid w:val="00871AEF"/>
    <w:rsid w:val="008726E5"/>
    <w:rsid w:val="0087289E"/>
    <w:rsid w:val="00874C05"/>
    <w:rsid w:val="0087680A"/>
    <w:rsid w:val="0088058D"/>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B9A"/>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5976"/>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2B01"/>
    <w:rsid w:val="00A43960"/>
    <w:rsid w:val="00A46902"/>
    <w:rsid w:val="00A50CDB"/>
    <w:rsid w:val="00A51F3E"/>
    <w:rsid w:val="00A5364B"/>
    <w:rsid w:val="00A54142"/>
    <w:rsid w:val="00A54C42"/>
    <w:rsid w:val="00A55CAA"/>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5CE5"/>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5E3B"/>
    <w:rsid w:val="00B90097"/>
    <w:rsid w:val="00B90999"/>
    <w:rsid w:val="00B91AD7"/>
    <w:rsid w:val="00B91CCA"/>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127"/>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139"/>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209"/>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465"/>
    <w:rsid w:val="00F41EEF"/>
    <w:rsid w:val="00F41FAC"/>
    <w:rsid w:val="00F423D3"/>
    <w:rsid w:val="00F44349"/>
    <w:rsid w:val="00F4569E"/>
    <w:rsid w:val="00F45AFC"/>
    <w:rsid w:val="00F462F4"/>
    <w:rsid w:val="00F50130"/>
    <w:rsid w:val="00F52402"/>
    <w:rsid w:val="00F5605D"/>
    <w:rsid w:val="00F60EF2"/>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66F2"/>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B12"/>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ECF0E5-3EE5-44CF-9441-1081F125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60EF2"/>
    <w:rPr>
      <w:sz w:val="16"/>
      <w:szCs w:val="16"/>
    </w:rPr>
  </w:style>
  <w:style w:type="paragraph" w:styleId="CommentText">
    <w:name w:val="annotation text"/>
    <w:basedOn w:val="Normal"/>
    <w:link w:val="CommentTextChar"/>
    <w:semiHidden/>
    <w:unhideWhenUsed/>
    <w:rsid w:val="00F60EF2"/>
    <w:rPr>
      <w:sz w:val="20"/>
      <w:szCs w:val="20"/>
    </w:rPr>
  </w:style>
  <w:style w:type="character" w:customStyle="1" w:styleId="CommentTextChar">
    <w:name w:val="Comment Text Char"/>
    <w:basedOn w:val="DefaultParagraphFont"/>
    <w:link w:val="CommentText"/>
    <w:semiHidden/>
    <w:rsid w:val="00F60EF2"/>
  </w:style>
  <w:style w:type="paragraph" w:styleId="CommentSubject">
    <w:name w:val="annotation subject"/>
    <w:basedOn w:val="CommentText"/>
    <w:next w:val="CommentText"/>
    <w:link w:val="CommentSubjectChar"/>
    <w:semiHidden/>
    <w:unhideWhenUsed/>
    <w:rsid w:val="00F60EF2"/>
    <w:rPr>
      <w:b/>
      <w:bCs/>
    </w:rPr>
  </w:style>
  <w:style w:type="character" w:customStyle="1" w:styleId="CommentSubjectChar">
    <w:name w:val="Comment Subject Char"/>
    <w:basedOn w:val="CommentTextChar"/>
    <w:link w:val="CommentSubject"/>
    <w:semiHidden/>
    <w:rsid w:val="00F60EF2"/>
    <w:rPr>
      <w:b/>
      <w:bCs/>
    </w:rPr>
  </w:style>
  <w:style w:type="paragraph" w:styleId="Revision">
    <w:name w:val="Revision"/>
    <w:hidden/>
    <w:uiPriority w:val="99"/>
    <w:semiHidden/>
    <w:rsid w:val="002732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1279</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HB02530 (Committee Report (Unamended))</vt:lpstr>
    </vt:vector>
  </TitlesOfParts>
  <Company>State of Texas</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19274</dc:subject>
  <dc:creator>State of Texas</dc:creator>
  <dc:description>HB 2530 by Ashby-(H)Ways &amp; Means</dc:description>
  <cp:lastModifiedBy>Emma Bodisch</cp:lastModifiedBy>
  <cp:revision>2</cp:revision>
  <cp:lastPrinted>2003-11-26T17:21:00Z</cp:lastPrinted>
  <dcterms:created xsi:type="dcterms:W3CDTF">2021-04-13T21:41:00Z</dcterms:created>
  <dcterms:modified xsi:type="dcterms:W3CDTF">2021-04-13T21:41:00Z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21.100.487</vt:lpwstr>
  </property>
</Properties>
</file>