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916FC" w14:paraId="013B9834" w14:textId="77777777" w:rsidTr="00345119">
        <w:tc>
          <w:tcPr>
            <w:tcW w:w="9576" w:type="dxa"/>
            <w:noWrap/>
          </w:tcPr>
          <w:p w14:paraId="4C44AA06" w14:textId="77777777" w:rsidR="008423E4" w:rsidRPr="0022177D" w:rsidRDefault="00A35004" w:rsidP="001043F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64AA535" w14:textId="77777777" w:rsidR="008423E4" w:rsidRPr="0022177D" w:rsidRDefault="008423E4" w:rsidP="001043FB">
      <w:pPr>
        <w:jc w:val="center"/>
      </w:pPr>
    </w:p>
    <w:p w14:paraId="58B0C370" w14:textId="77777777" w:rsidR="008423E4" w:rsidRPr="00B31F0E" w:rsidRDefault="008423E4" w:rsidP="001043FB"/>
    <w:p w14:paraId="1046752F" w14:textId="77777777" w:rsidR="008423E4" w:rsidRPr="00742794" w:rsidRDefault="008423E4" w:rsidP="001043F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16FC" w14:paraId="77A7A535" w14:textId="77777777" w:rsidTr="00345119">
        <w:tc>
          <w:tcPr>
            <w:tcW w:w="9576" w:type="dxa"/>
          </w:tcPr>
          <w:p w14:paraId="7A0A4936" w14:textId="291DAA96" w:rsidR="008423E4" w:rsidRPr="00861995" w:rsidRDefault="00A35004" w:rsidP="001043FB">
            <w:pPr>
              <w:jc w:val="right"/>
            </w:pPr>
            <w:r>
              <w:t>H.B. 2536</w:t>
            </w:r>
          </w:p>
        </w:tc>
      </w:tr>
      <w:tr w:rsidR="00F916FC" w14:paraId="60B4EB74" w14:textId="77777777" w:rsidTr="00345119">
        <w:tc>
          <w:tcPr>
            <w:tcW w:w="9576" w:type="dxa"/>
          </w:tcPr>
          <w:p w14:paraId="7579E78C" w14:textId="47E4F836" w:rsidR="008423E4" w:rsidRPr="00861995" w:rsidRDefault="00A35004" w:rsidP="001043FB">
            <w:pPr>
              <w:jc w:val="right"/>
            </w:pPr>
            <w:r>
              <w:t xml:space="preserve">By: </w:t>
            </w:r>
            <w:r w:rsidR="003578AB">
              <w:t>Krause</w:t>
            </w:r>
          </w:p>
        </w:tc>
      </w:tr>
      <w:tr w:rsidR="00F916FC" w14:paraId="4B77A76F" w14:textId="77777777" w:rsidTr="00345119">
        <w:tc>
          <w:tcPr>
            <w:tcW w:w="9576" w:type="dxa"/>
          </w:tcPr>
          <w:p w14:paraId="17B9BC40" w14:textId="15D37EC3" w:rsidR="008423E4" w:rsidRPr="00861995" w:rsidRDefault="00A35004" w:rsidP="001043FB">
            <w:pPr>
              <w:jc w:val="right"/>
            </w:pPr>
            <w:r>
              <w:t>Juvenile Justice &amp; Family Issues</w:t>
            </w:r>
          </w:p>
        </w:tc>
      </w:tr>
      <w:tr w:rsidR="00F916FC" w14:paraId="071D7489" w14:textId="77777777" w:rsidTr="00345119">
        <w:tc>
          <w:tcPr>
            <w:tcW w:w="9576" w:type="dxa"/>
          </w:tcPr>
          <w:p w14:paraId="485F3267" w14:textId="68768367" w:rsidR="008423E4" w:rsidRDefault="00A35004" w:rsidP="001043FB">
            <w:pPr>
              <w:jc w:val="right"/>
            </w:pPr>
            <w:r>
              <w:t>Committee Report (Unamended)</w:t>
            </w:r>
          </w:p>
        </w:tc>
      </w:tr>
    </w:tbl>
    <w:p w14:paraId="100C5A74" w14:textId="77777777" w:rsidR="008423E4" w:rsidRDefault="008423E4" w:rsidP="001043FB">
      <w:pPr>
        <w:tabs>
          <w:tab w:val="right" w:pos="9360"/>
        </w:tabs>
      </w:pPr>
    </w:p>
    <w:p w14:paraId="44F6CDD6" w14:textId="77777777" w:rsidR="008423E4" w:rsidRDefault="008423E4" w:rsidP="001043FB"/>
    <w:p w14:paraId="4B435F56" w14:textId="77777777" w:rsidR="008423E4" w:rsidRDefault="008423E4" w:rsidP="001043F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916FC" w14:paraId="5D367D54" w14:textId="77777777" w:rsidTr="00345119">
        <w:tc>
          <w:tcPr>
            <w:tcW w:w="9576" w:type="dxa"/>
          </w:tcPr>
          <w:p w14:paraId="72AD42DA" w14:textId="77777777" w:rsidR="008423E4" w:rsidRPr="00A8133F" w:rsidRDefault="00A35004" w:rsidP="001043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BEA9283" w14:textId="77777777" w:rsidR="008423E4" w:rsidRDefault="008423E4" w:rsidP="001043FB"/>
          <w:p w14:paraId="7CFA3C1A" w14:textId="1C395550" w:rsidR="006B7B82" w:rsidRDefault="00A35004" w:rsidP="001043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 w:rsidR="00AF3B70">
              <w:t xml:space="preserve">that certain </w:t>
            </w:r>
            <w:r w:rsidR="00D20E43" w:rsidRPr="00D20E43">
              <w:t xml:space="preserve">actions commonly taken </w:t>
            </w:r>
            <w:r w:rsidR="00D20E43">
              <w:t xml:space="preserve">on legitimate grounds </w:t>
            </w:r>
            <w:r w:rsidR="00D20E43" w:rsidRPr="00D20E43">
              <w:t xml:space="preserve">by parents </w:t>
            </w:r>
            <w:r w:rsidR="00D20E43">
              <w:t xml:space="preserve">of medically fragile children may be misinterpreted as evidence of child abuse or neglect, as happened in a recent Texas case in which the child was removed from parental custody. </w:t>
            </w:r>
            <w:r w:rsidR="001042DD">
              <w:t>The protection</w:t>
            </w:r>
            <w:r w:rsidR="001042DD" w:rsidRPr="00D25415">
              <w:t xml:space="preserve"> of parental rights </w:t>
            </w:r>
            <w:r w:rsidR="001042DD">
              <w:t>in such cases</w:t>
            </w:r>
            <w:r w:rsidR="001042DD" w:rsidRPr="00D25415">
              <w:t xml:space="preserve"> </w:t>
            </w:r>
            <w:r w:rsidR="001042DD">
              <w:t>would provide</w:t>
            </w:r>
            <w:r w:rsidR="001042DD" w:rsidRPr="00D25415">
              <w:t xml:space="preserve"> greater safety and stability to </w:t>
            </w:r>
            <w:r w:rsidR="001042DD">
              <w:t xml:space="preserve">these children </w:t>
            </w:r>
            <w:r w:rsidR="001042DD" w:rsidRPr="00D25415">
              <w:t>and their families</w:t>
            </w:r>
            <w:r w:rsidR="001042DD">
              <w:t xml:space="preserve">. H.B. 2536 seeks to ensure that </w:t>
            </w:r>
            <w:r w:rsidR="00D86AD1" w:rsidRPr="004661AA">
              <w:t xml:space="preserve">actions </w:t>
            </w:r>
            <w:r w:rsidR="00D86AD1">
              <w:t xml:space="preserve">such as seeking a second medical opinion or transferring a child to a different medical provider or facility </w:t>
            </w:r>
            <w:r w:rsidR="00D86AD1" w:rsidRPr="004661AA">
              <w:t xml:space="preserve">cannot be used as a basis for </w:t>
            </w:r>
            <w:r w:rsidR="00617BD6">
              <w:t xml:space="preserve">child </w:t>
            </w:r>
            <w:r w:rsidR="00D86AD1" w:rsidRPr="004661AA">
              <w:t>abuse or neglect</w:t>
            </w:r>
            <w:r>
              <w:t xml:space="preserve"> pr</w:t>
            </w:r>
            <w:r>
              <w:t>oceedings against the parents</w:t>
            </w:r>
            <w:r w:rsidR="00D86AD1">
              <w:t>. The bill prohibits</w:t>
            </w:r>
            <w:r w:rsidR="00D86AD1" w:rsidRPr="00D86AD1">
              <w:t xml:space="preserve"> a court from ordering the involuntary termination o</w:t>
            </w:r>
            <w:r w:rsidR="00617BD6">
              <w:t>f the parent-child relationship</w:t>
            </w:r>
            <w:r w:rsidR="00D86AD1" w:rsidRPr="00D86AD1">
              <w:t xml:space="preserve"> </w:t>
            </w:r>
            <w:r w:rsidR="00D86AD1">
              <w:t xml:space="preserve">or </w:t>
            </w:r>
            <w:r w:rsidR="00D86AD1" w:rsidRPr="00D86AD1">
              <w:t>the Department of Family and Protective Services fr</w:t>
            </w:r>
            <w:r w:rsidR="00617BD6">
              <w:t>om taking possession of a child</w:t>
            </w:r>
            <w:r w:rsidR="00D86AD1">
              <w:t xml:space="preserve"> on such grounds. </w:t>
            </w:r>
            <w:r w:rsidR="005A3732">
              <w:t xml:space="preserve"> </w:t>
            </w:r>
          </w:p>
          <w:p w14:paraId="34F95B76" w14:textId="77777777" w:rsidR="008423E4" w:rsidRPr="00E26B13" w:rsidRDefault="008423E4" w:rsidP="001043F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916FC" w14:paraId="45B95481" w14:textId="77777777" w:rsidTr="00345119">
        <w:tc>
          <w:tcPr>
            <w:tcW w:w="9576" w:type="dxa"/>
          </w:tcPr>
          <w:p w14:paraId="0E72F9F4" w14:textId="77777777" w:rsidR="0017725B" w:rsidRDefault="00A35004" w:rsidP="001043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14:paraId="6BEBB179" w14:textId="77777777" w:rsidR="0017725B" w:rsidRDefault="0017725B" w:rsidP="001043FB">
            <w:pPr>
              <w:rPr>
                <w:b/>
                <w:u w:val="single"/>
              </w:rPr>
            </w:pPr>
          </w:p>
          <w:p w14:paraId="4C0452C3" w14:textId="77777777" w:rsidR="00EA730D" w:rsidRPr="00EA730D" w:rsidRDefault="00A35004" w:rsidP="001043F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</w:t>
            </w:r>
            <w:r>
              <w:t>r mandatory supervision.</w:t>
            </w:r>
          </w:p>
          <w:p w14:paraId="5CE7DA94" w14:textId="77777777" w:rsidR="0017725B" w:rsidRPr="0017725B" w:rsidRDefault="0017725B" w:rsidP="001043FB">
            <w:pPr>
              <w:rPr>
                <w:b/>
                <w:u w:val="single"/>
              </w:rPr>
            </w:pPr>
          </w:p>
        </w:tc>
      </w:tr>
      <w:tr w:rsidR="00F916FC" w14:paraId="79E8D0C8" w14:textId="77777777" w:rsidTr="00345119">
        <w:tc>
          <w:tcPr>
            <w:tcW w:w="9576" w:type="dxa"/>
          </w:tcPr>
          <w:p w14:paraId="71EBB28D" w14:textId="77777777" w:rsidR="008423E4" w:rsidRPr="00A8133F" w:rsidRDefault="00A35004" w:rsidP="001043F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2DB551" w14:textId="77777777" w:rsidR="008423E4" w:rsidRDefault="008423E4" w:rsidP="001043FB"/>
          <w:p w14:paraId="4691EC6C" w14:textId="77777777" w:rsidR="00EA730D" w:rsidRDefault="00A35004" w:rsidP="001043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727B8C8" w14:textId="77777777" w:rsidR="008423E4" w:rsidRPr="00E21FDC" w:rsidRDefault="008423E4" w:rsidP="001043FB">
            <w:pPr>
              <w:rPr>
                <w:b/>
              </w:rPr>
            </w:pPr>
          </w:p>
        </w:tc>
      </w:tr>
      <w:tr w:rsidR="00F916FC" w14:paraId="2DFB57DD" w14:textId="77777777" w:rsidTr="00345119">
        <w:tc>
          <w:tcPr>
            <w:tcW w:w="9576" w:type="dxa"/>
          </w:tcPr>
          <w:p w14:paraId="739E79B8" w14:textId="77777777" w:rsidR="008423E4" w:rsidRPr="00A8133F" w:rsidRDefault="00A35004" w:rsidP="001043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1B08BCB" w14:textId="77777777" w:rsidR="008423E4" w:rsidRDefault="008423E4" w:rsidP="001043FB"/>
          <w:p w14:paraId="27D8762D" w14:textId="77777777" w:rsidR="005A1447" w:rsidRDefault="00A35004" w:rsidP="001043FB">
            <w:pPr>
              <w:pStyle w:val="Header"/>
              <w:jc w:val="both"/>
            </w:pPr>
            <w:r>
              <w:t>H.B. 2536 amends the Family Code to prohibit a court from order</w:t>
            </w:r>
            <w:r w:rsidR="00550EE2">
              <w:t>ing</w:t>
            </w:r>
            <w:r>
              <w:t xml:space="preserve"> the involuntary termination of the parent-child relationship, or the </w:t>
            </w:r>
            <w:r w:rsidRPr="00EA730D">
              <w:t xml:space="preserve">Department of Family and Protective Services </w:t>
            </w:r>
            <w:r>
              <w:t>from taking</w:t>
            </w:r>
            <w:r w:rsidRPr="00EA730D">
              <w:t xml:space="preserve"> possession of a child</w:t>
            </w:r>
            <w:r>
              <w:t>, based on evidence that the parent took o</w:t>
            </w:r>
            <w:r>
              <w:t>ne of the following actions:</w:t>
            </w:r>
          </w:p>
          <w:p w14:paraId="74A8AAA6" w14:textId="77777777" w:rsidR="005A1447" w:rsidRDefault="00A35004" w:rsidP="001043FB">
            <w:pPr>
              <w:pStyle w:val="Header"/>
              <w:numPr>
                <w:ilvl w:val="0"/>
                <w:numId w:val="2"/>
              </w:numPr>
              <w:jc w:val="both"/>
            </w:pPr>
            <w:r w:rsidRPr="00EA730D">
              <w:t>sought an opinion from more than one medical provider relati</w:t>
            </w:r>
            <w:r>
              <w:t>ng to the child's medical care;</w:t>
            </w:r>
          </w:p>
          <w:p w14:paraId="5E55BA1A" w14:textId="77777777" w:rsidR="005A1447" w:rsidRDefault="00A35004" w:rsidP="001043FB">
            <w:pPr>
              <w:pStyle w:val="Header"/>
              <w:numPr>
                <w:ilvl w:val="0"/>
                <w:numId w:val="2"/>
              </w:numPr>
              <w:jc w:val="both"/>
            </w:pPr>
            <w:r w:rsidRPr="00EA730D">
              <w:t xml:space="preserve">transferred the child's medical </w:t>
            </w:r>
            <w:r>
              <w:t>care to a new medical provider; or</w:t>
            </w:r>
          </w:p>
          <w:p w14:paraId="4190917A" w14:textId="16D757F3" w:rsidR="005A1447" w:rsidRDefault="00A35004" w:rsidP="001043FB">
            <w:pPr>
              <w:pStyle w:val="Header"/>
              <w:numPr>
                <w:ilvl w:val="0"/>
                <w:numId w:val="2"/>
              </w:numPr>
              <w:jc w:val="both"/>
            </w:pPr>
            <w:r w:rsidRPr="00EA730D">
              <w:t>transferred the child to another health care facility.</w:t>
            </w:r>
          </w:p>
          <w:p w14:paraId="0CEFBFA5" w14:textId="0408013F" w:rsidR="00EA730D" w:rsidRPr="00EA730D" w:rsidRDefault="00A35004" w:rsidP="001043FB">
            <w:pPr>
              <w:pStyle w:val="Header"/>
              <w:jc w:val="both"/>
            </w:pPr>
            <w:r>
              <w:t>The bill excl</w:t>
            </w:r>
            <w:r>
              <w:t xml:space="preserve">udes a decision by a person responsible for a child's care, custody, or welfare to take any </w:t>
            </w:r>
            <w:r w:rsidR="00466C7C">
              <w:t xml:space="preserve">of those </w:t>
            </w:r>
            <w:r>
              <w:t>action</w:t>
            </w:r>
            <w:r w:rsidR="00466C7C">
              <w:t>s</w:t>
            </w:r>
            <w:r>
              <w:t xml:space="preserve"> from behavior that constitutes neglect of a child.</w:t>
            </w:r>
          </w:p>
          <w:p w14:paraId="6497C8B3" w14:textId="77777777" w:rsidR="008423E4" w:rsidRPr="00835628" w:rsidRDefault="008423E4" w:rsidP="001043FB">
            <w:pPr>
              <w:rPr>
                <w:b/>
              </w:rPr>
            </w:pPr>
          </w:p>
        </w:tc>
      </w:tr>
      <w:tr w:rsidR="00F916FC" w14:paraId="5E3B02DC" w14:textId="77777777" w:rsidTr="00345119">
        <w:tc>
          <w:tcPr>
            <w:tcW w:w="9576" w:type="dxa"/>
          </w:tcPr>
          <w:p w14:paraId="1E669526" w14:textId="77777777" w:rsidR="008423E4" w:rsidRPr="00A8133F" w:rsidRDefault="00A35004" w:rsidP="001043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074A0CE" w14:textId="77777777" w:rsidR="008423E4" w:rsidRDefault="008423E4" w:rsidP="001043FB"/>
          <w:p w14:paraId="7549DC0B" w14:textId="77777777" w:rsidR="008423E4" w:rsidRPr="003624F2" w:rsidRDefault="00A35004" w:rsidP="001043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</w:t>
            </w:r>
            <w:r>
              <w:t xml:space="preserve"> 2021.</w:t>
            </w:r>
          </w:p>
          <w:p w14:paraId="2D8B90B4" w14:textId="77777777" w:rsidR="008423E4" w:rsidRPr="00233FDB" w:rsidRDefault="008423E4" w:rsidP="001043FB">
            <w:pPr>
              <w:rPr>
                <w:b/>
              </w:rPr>
            </w:pPr>
          </w:p>
        </w:tc>
      </w:tr>
    </w:tbl>
    <w:p w14:paraId="18E997FA" w14:textId="77777777" w:rsidR="008423E4" w:rsidRPr="00BE0E75" w:rsidRDefault="008423E4" w:rsidP="001043FB">
      <w:pPr>
        <w:jc w:val="both"/>
        <w:rPr>
          <w:rFonts w:ascii="Arial" w:hAnsi="Arial"/>
          <w:sz w:val="16"/>
          <w:szCs w:val="16"/>
        </w:rPr>
      </w:pPr>
    </w:p>
    <w:p w14:paraId="5478146E" w14:textId="77777777" w:rsidR="004108C3" w:rsidRPr="008423E4" w:rsidRDefault="004108C3" w:rsidP="001043F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89933" w14:textId="77777777" w:rsidR="00000000" w:rsidRDefault="00A35004">
      <w:r>
        <w:separator/>
      </w:r>
    </w:p>
  </w:endnote>
  <w:endnote w:type="continuationSeparator" w:id="0">
    <w:p w14:paraId="6763CAD3" w14:textId="77777777" w:rsidR="00000000" w:rsidRDefault="00A3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D48B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16FC" w14:paraId="693FDE83" w14:textId="77777777" w:rsidTr="009C1E9A">
      <w:trPr>
        <w:cantSplit/>
      </w:trPr>
      <w:tc>
        <w:tcPr>
          <w:tcW w:w="0" w:type="pct"/>
        </w:tcPr>
        <w:p w14:paraId="680710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0102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C6A8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344F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4E9D2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16FC" w14:paraId="32801477" w14:textId="77777777" w:rsidTr="009C1E9A">
      <w:trPr>
        <w:cantSplit/>
      </w:trPr>
      <w:tc>
        <w:tcPr>
          <w:tcW w:w="0" w:type="pct"/>
        </w:tcPr>
        <w:p w14:paraId="52483F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BDB684" w14:textId="2E0B5D15" w:rsidR="00EC379B" w:rsidRPr="009C1E9A" w:rsidRDefault="00A350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18106</w:t>
          </w:r>
        </w:p>
      </w:tc>
      <w:tc>
        <w:tcPr>
          <w:tcW w:w="2453" w:type="pct"/>
        </w:tcPr>
        <w:p w14:paraId="610FB42D" w14:textId="23F0455C" w:rsidR="00EC379B" w:rsidRDefault="00A350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51F59">
            <w:t>21.92.247</w:t>
          </w:r>
          <w:r>
            <w:fldChar w:fldCharType="end"/>
          </w:r>
        </w:p>
      </w:tc>
    </w:tr>
    <w:tr w:rsidR="00F916FC" w14:paraId="435EC505" w14:textId="77777777" w:rsidTr="009C1E9A">
      <w:trPr>
        <w:cantSplit/>
      </w:trPr>
      <w:tc>
        <w:tcPr>
          <w:tcW w:w="0" w:type="pct"/>
        </w:tcPr>
        <w:p w14:paraId="769DE53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26F032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7D82A5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ADBF5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16FC" w14:paraId="47F9F80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B92B2F" w14:textId="3AA4E57C" w:rsidR="00EC379B" w:rsidRDefault="00A350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043F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BA5FC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BAC824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3FA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1BA1" w14:textId="77777777" w:rsidR="00000000" w:rsidRDefault="00A35004">
      <w:r>
        <w:separator/>
      </w:r>
    </w:p>
  </w:footnote>
  <w:footnote w:type="continuationSeparator" w:id="0">
    <w:p w14:paraId="0F05274F" w14:textId="77777777" w:rsidR="00000000" w:rsidRDefault="00A3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44D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206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A6E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423A"/>
    <w:multiLevelType w:val="hybridMultilevel"/>
    <w:tmpl w:val="DCC4FB42"/>
    <w:lvl w:ilvl="0" w:tplc="AF8E5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87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43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6A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89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E6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4A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E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CD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5380"/>
    <w:multiLevelType w:val="hybridMultilevel"/>
    <w:tmpl w:val="36B296D0"/>
    <w:lvl w:ilvl="0" w:tplc="B3987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85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6D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E9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04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2B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9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AA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21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8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00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8A6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2DD"/>
    <w:rsid w:val="001043FB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F0D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03F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8AB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481"/>
    <w:rsid w:val="00450561"/>
    <w:rsid w:val="00450A40"/>
    <w:rsid w:val="00451D7C"/>
    <w:rsid w:val="00452FC3"/>
    <w:rsid w:val="00455936"/>
    <w:rsid w:val="00455ACE"/>
    <w:rsid w:val="004563AD"/>
    <w:rsid w:val="00461B69"/>
    <w:rsid w:val="00462B3D"/>
    <w:rsid w:val="004661AA"/>
    <w:rsid w:val="00466C7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E91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2D4"/>
    <w:rsid w:val="005304B2"/>
    <w:rsid w:val="005336BD"/>
    <w:rsid w:val="00534A49"/>
    <w:rsid w:val="005363BB"/>
    <w:rsid w:val="00541B98"/>
    <w:rsid w:val="00543374"/>
    <w:rsid w:val="00545548"/>
    <w:rsid w:val="00546923"/>
    <w:rsid w:val="00550EE2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447"/>
    <w:rsid w:val="005A3732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BD6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B82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326F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1F59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057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880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004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CCF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614"/>
    <w:rsid w:val="00AD4497"/>
    <w:rsid w:val="00AD7780"/>
    <w:rsid w:val="00AE2263"/>
    <w:rsid w:val="00AE248E"/>
    <w:rsid w:val="00AE2D12"/>
    <w:rsid w:val="00AE2F06"/>
    <w:rsid w:val="00AE4F1C"/>
    <w:rsid w:val="00AF1433"/>
    <w:rsid w:val="00AF3B70"/>
    <w:rsid w:val="00AF48B4"/>
    <w:rsid w:val="00AF4923"/>
    <w:rsid w:val="00AF513F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FF7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A08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96C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58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E43"/>
    <w:rsid w:val="00D22160"/>
    <w:rsid w:val="00D22172"/>
    <w:rsid w:val="00D2301B"/>
    <w:rsid w:val="00D239EE"/>
    <w:rsid w:val="00D25415"/>
    <w:rsid w:val="00D30534"/>
    <w:rsid w:val="00D35728"/>
    <w:rsid w:val="00D37BCF"/>
    <w:rsid w:val="00D40F93"/>
    <w:rsid w:val="00D42277"/>
    <w:rsid w:val="00D43C59"/>
    <w:rsid w:val="00D44142"/>
    <w:rsid w:val="00D44ADE"/>
    <w:rsid w:val="00D50D65"/>
    <w:rsid w:val="00D512E0"/>
    <w:rsid w:val="00D514CE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AD1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40E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B76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8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30D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65B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6FC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166A19-F552-4C68-B37B-C474809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EA730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A730D"/>
    <w:rPr>
      <w:rFonts w:ascii="Consolas" w:hAnsi="Consolas"/>
    </w:rPr>
  </w:style>
  <w:style w:type="character" w:styleId="CommentReference">
    <w:name w:val="annotation reference"/>
    <w:basedOn w:val="DefaultParagraphFont"/>
    <w:semiHidden/>
    <w:unhideWhenUsed/>
    <w:rsid w:val="00EA73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3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30D"/>
    <w:rPr>
      <w:b/>
      <w:bCs/>
    </w:rPr>
  </w:style>
  <w:style w:type="character" w:styleId="Hyperlink">
    <w:name w:val="Hyperlink"/>
    <w:basedOn w:val="DefaultParagraphFont"/>
    <w:unhideWhenUsed/>
    <w:rsid w:val="004F4E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A4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1876</Characters>
  <Application>Microsoft Office Word</Application>
  <DocSecurity>4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HB02536 (Committee Report (Unamended))</vt:lpstr>
    </vt:vector>
  </TitlesOfParts>
  <Company>State of Texas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18106</dc:subject>
  <dc:creator>State of Texas</dc:creator>
  <dc:description>HB 2536 by Krause-(H)Juvenile Justice &amp; Family Issues</dc:description>
  <cp:lastModifiedBy>Stacey Nicchio</cp:lastModifiedBy>
  <cp:revision>2</cp:revision>
  <cp:lastPrinted>2003-11-26T17:21:00Z</cp:lastPrinted>
  <dcterms:created xsi:type="dcterms:W3CDTF">2021-04-06T16:55:00Z</dcterms:created>
  <dcterms:modified xsi:type="dcterms:W3CDTF">2021-04-06T16:55:00Z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21.92.247</vt:lpwstr>
  </property>
</Properties>
</file>