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C76D4" w14:paraId="5509EFA6" w14:textId="77777777" w:rsidTr="00345119">
        <w:tc>
          <w:tcPr>
            <w:tcW w:w="9576" w:type="dxa"/>
            <w:noWrap/>
          </w:tcPr>
          <w:p w14:paraId="35F3622C" w14:textId="77777777" w:rsidR="008423E4" w:rsidRPr="0022177D" w:rsidRDefault="00A80671" w:rsidP="00A80CC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93B9FF3" w14:textId="77777777" w:rsidR="008423E4" w:rsidRPr="0022177D" w:rsidRDefault="008423E4" w:rsidP="00A80CCD">
      <w:pPr>
        <w:jc w:val="center"/>
      </w:pPr>
    </w:p>
    <w:p w14:paraId="7F7415A6" w14:textId="77777777" w:rsidR="008423E4" w:rsidRPr="00B31F0E" w:rsidRDefault="008423E4" w:rsidP="00A80CCD"/>
    <w:p w14:paraId="236F828F" w14:textId="77777777" w:rsidR="008423E4" w:rsidRPr="00742794" w:rsidRDefault="008423E4" w:rsidP="00A80CC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76D4" w14:paraId="2CD8E049" w14:textId="77777777" w:rsidTr="00345119">
        <w:tc>
          <w:tcPr>
            <w:tcW w:w="9576" w:type="dxa"/>
          </w:tcPr>
          <w:p w14:paraId="07F0682B" w14:textId="7DFAF921" w:rsidR="008423E4" w:rsidRPr="00861995" w:rsidRDefault="00A80671" w:rsidP="00A80CCD">
            <w:pPr>
              <w:jc w:val="right"/>
            </w:pPr>
            <w:r>
              <w:t>C.S.H.B. 2552</w:t>
            </w:r>
          </w:p>
        </w:tc>
      </w:tr>
      <w:tr w:rsidR="001C76D4" w14:paraId="6CD06F32" w14:textId="77777777" w:rsidTr="00345119">
        <w:tc>
          <w:tcPr>
            <w:tcW w:w="9576" w:type="dxa"/>
          </w:tcPr>
          <w:p w14:paraId="17211FDF" w14:textId="19E898C4" w:rsidR="008423E4" w:rsidRPr="00861995" w:rsidRDefault="00A80671" w:rsidP="00A80CCD">
            <w:pPr>
              <w:jc w:val="right"/>
            </w:pPr>
            <w:r>
              <w:t xml:space="preserve">By: </w:t>
            </w:r>
            <w:r w:rsidR="00B24DF7">
              <w:t>Dutton</w:t>
            </w:r>
          </w:p>
        </w:tc>
      </w:tr>
      <w:tr w:rsidR="001C76D4" w14:paraId="1F031316" w14:textId="77777777" w:rsidTr="00345119">
        <w:tc>
          <w:tcPr>
            <w:tcW w:w="9576" w:type="dxa"/>
          </w:tcPr>
          <w:p w14:paraId="1346D26B" w14:textId="6A5CDFF0" w:rsidR="008423E4" w:rsidRPr="00861995" w:rsidRDefault="00A80671" w:rsidP="00A80CCD">
            <w:pPr>
              <w:jc w:val="right"/>
            </w:pPr>
            <w:r>
              <w:t>Human Services</w:t>
            </w:r>
          </w:p>
        </w:tc>
      </w:tr>
      <w:tr w:rsidR="001C76D4" w14:paraId="1F0D8F2B" w14:textId="77777777" w:rsidTr="00345119">
        <w:tc>
          <w:tcPr>
            <w:tcW w:w="9576" w:type="dxa"/>
          </w:tcPr>
          <w:p w14:paraId="54000005" w14:textId="7850AECC" w:rsidR="008423E4" w:rsidRDefault="00A80671" w:rsidP="00A80CCD">
            <w:pPr>
              <w:jc w:val="right"/>
            </w:pPr>
            <w:r>
              <w:t>Committee Report (Substituted)</w:t>
            </w:r>
          </w:p>
        </w:tc>
      </w:tr>
    </w:tbl>
    <w:p w14:paraId="663A25CF" w14:textId="77777777" w:rsidR="008423E4" w:rsidRDefault="008423E4" w:rsidP="00A80CCD">
      <w:pPr>
        <w:tabs>
          <w:tab w:val="right" w:pos="9360"/>
        </w:tabs>
      </w:pPr>
    </w:p>
    <w:p w14:paraId="5FC95116" w14:textId="77777777" w:rsidR="008423E4" w:rsidRDefault="008423E4" w:rsidP="00A80CCD"/>
    <w:p w14:paraId="49389F7E" w14:textId="77777777" w:rsidR="008423E4" w:rsidRDefault="008423E4" w:rsidP="00A80CC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C76D4" w14:paraId="5FD87B62" w14:textId="77777777" w:rsidTr="00CF3334">
        <w:tc>
          <w:tcPr>
            <w:tcW w:w="9360" w:type="dxa"/>
          </w:tcPr>
          <w:p w14:paraId="1C4B9132" w14:textId="77777777" w:rsidR="008423E4" w:rsidRPr="00A8133F" w:rsidRDefault="00A80671" w:rsidP="00A80C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0DFEA3" w14:textId="77777777" w:rsidR="008423E4" w:rsidRDefault="008423E4" w:rsidP="00A80CCD"/>
          <w:p w14:paraId="2C27AE8A" w14:textId="77777777" w:rsidR="008423E4" w:rsidRDefault="00A80671" w:rsidP="00A80CCD">
            <w:pPr>
              <w:pStyle w:val="Header"/>
              <w:jc w:val="both"/>
            </w:pPr>
            <w:r>
              <w:t>It has been suggested that certain procedures of</w:t>
            </w:r>
            <w:r w:rsidR="00974D78">
              <w:t xml:space="preserve"> the Department of Family and Protective Services (DFPS) </w:t>
            </w:r>
            <w:r>
              <w:t xml:space="preserve">during an investigation of child abuse or neglect are outdated. For instance, an interview with a child in which the allegations of such an investigation are discussed </w:t>
            </w:r>
            <w:r w:rsidR="008400DA">
              <w:t>must be recorded</w:t>
            </w:r>
            <w:r w:rsidR="003C0B63">
              <w:t>,</w:t>
            </w:r>
            <w:r>
              <w:t xml:space="preserve"> unless the recording equipment malfunctions or is unavailable. </w:t>
            </w:r>
            <w:r w:rsidR="003B4272">
              <w:t xml:space="preserve">Given the abundance of cell phones that can record these interviews, there are very </w:t>
            </w:r>
            <w:r w:rsidR="008400DA">
              <w:t>few</w:t>
            </w:r>
            <w:r w:rsidR="003B4272">
              <w:t xml:space="preserve"> </w:t>
            </w:r>
            <w:r w:rsidR="003C0B63">
              <w:t xml:space="preserve">valid </w:t>
            </w:r>
            <w:r w:rsidR="003B4272">
              <w:t>instances in which a recording is unable to be made, such as the child not consenting to the interview</w:t>
            </w:r>
            <w:r w:rsidR="00974D78">
              <w:t xml:space="preserve">. </w:t>
            </w:r>
            <w:r w:rsidR="008400DA">
              <w:t>I</w:t>
            </w:r>
            <w:r w:rsidR="00BB3AB5">
              <w:t>n</w:t>
            </w:r>
            <w:r w:rsidR="008400DA">
              <w:t xml:space="preserve"> addition, t</w:t>
            </w:r>
            <w:r w:rsidR="003B4272">
              <w:t xml:space="preserve">here have been calls to ensure that an interview with a parent in which those allegations are discussed is </w:t>
            </w:r>
            <w:r w:rsidR="003C0B63">
              <w:t xml:space="preserve">also </w:t>
            </w:r>
            <w:r w:rsidR="003B4272">
              <w:t xml:space="preserve">recorded. C.S.H.B. 2552 seeks to address </w:t>
            </w:r>
            <w:r w:rsidR="008400DA">
              <w:t>these</w:t>
            </w:r>
            <w:r w:rsidR="003B4272">
              <w:t xml:space="preserve"> issue</w:t>
            </w:r>
            <w:r w:rsidR="008400DA">
              <w:t>s</w:t>
            </w:r>
            <w:r w:rsidR="003B4272">
              <w:t xml:space="preserve"> by revising the conditions under which certain DFPS interviews may be recorded and admitted as evidence in a judicial proceeding </w:t>
            </w:r>
            <w:r w:rsidR="003B4272" w:rsidRPr="003B4272">
              <w:t>in a suit affecting the parent-child relationship</w:t>
            </w:r>
            <w:r w:rsidR="003B4272">
              <w:t>.</w:t>
            </w:r>
            <w:r w:rsidR="003C0B63">
              <w:t xml:space="preserve"> </w:t>
            </w:r>
          </w:p>
          <w:p w14:paraId="47E60EF4" w14:textId="0B1E802B" w:rsidR="00BB3AB5" w:rsidRPr="00E26B13" w:rsidRDefault="00BB3AB5" w:rsidP="00A80CCD">
            <w:pPr>
              <w:pStyle w:val="Header"/>
              <w:jc w:val="both"/>
              <w:rPr>
                <w:b/>
              </w:rPr>
            </w:pPr>
          </w:p>
        </w:tc>
      </w:tr>
      <w:tr w:rsidR="001C76D4" w14:paraId="6A95753C" w14:textId="77777777" w:rsidTr="00CF3334">
        <w:tc>
          <w:tcPr>
            <w:tcW w:w="9360" w:type="dxa"/>
          </w:tcPr>
          <w:p w14:paraId="0F024927" w14:textId="77777777" w:rsidR="0017725B" w:rsidRDefault="00A80671" w:rsidP="00A80C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BD1BE2" w14:textId="77777777" w:rsidR="0017725B" w:rsidRDefault="0017725B" w:rsidP="00A80CCD">
            <w:pPr>
              <w:rPr>
                <w:b/>
                <w:u w:val="single"/>
              </w:rPr>
            </w:pPr>
          </w:p>
          <w:p w14:paraId="22E38837" w14:textId="77777777" w:rsidR="002A1BFA" w:rsidRPr="002A1BFA" w:rsidRDefault="00A80671" w:rsidP="00A80CC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14:paraId="0DED7B07" w14:textId="77777777" w:rsidR="0017725B" w:rsidRPr="0017725B" w:rsidRDefault="0017725B" w:rsidP="00A80CCD">
            <w:pPr>
              <w:rPr>
                <w:b/>
                <w:u w:val="single"/>
              </w:rPr>
            </w:pPr>
          </w:p>
        </w:tc>
      </w:tr>
      <w:tr w:rsidR="001C76D4" w14:paraId="7E3B3639" w14:textId="77777777" w:rsidTr="00CF3334">
        <w:tc>
          <w:tcPr>
            <w:tcW w:w="9360" w:type="dxa"/>
          </w:tcPr>
          <w:p w14:paraId="02BF79C2" w14:textId="77777777" w:rsidR="008423E4" w:rsidRPr="00A8133F" w:rsidRDefault="00A80671" w:rsidP="00A80C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6AEBDBA" w14:textId="77777777" w:rsidR="008423E4" w:rsidRDefault="008423E4" w:rsidP="00A80CCD"/>
          <w:p w14:paraId="78B14F87" w14:textId="77777777" w:rsidR="002A1BFA" w:rsidRDefault="00A80671" w:rsidP="00A80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14:paraId="4544DF66" w14:textId="77777777" w:rsidR="008423E4" w:rsidRPr="00E21FDC" w:rsidRDefault="008423E4" w:rsidP="00A80CCD">
            <w:pPr>
              <w:rPr>
                <w:b/>
              </w:rPr>
            </w:pPr>
          </w:p>
        </w:tc>
      </w:tr>
      <w:tr w:rsidR="001C76D4" w14:paraId="1D88A2C9" w14:textId="77777777" w:rsidTr="00CF3334">
        <w:tc>
          <w:tcPr>
            <w:tcW w:w="9360" w:type="dxa"/>
          </w:tcPr>
          <w:p w14:paraId="409C37AC" w14:textId="77777777" w:rsidR="008423E4" w:rsidRPr="00A8133F" w:rsidRDefault="00A80671" w:rsidP="00A80C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4108AD7" w14:textId="77777777" w:rsidR="008423E4" w:rsidRDefault="008423E4" w:rsidP="00A80CCD"/>
          <w:p w14:paraId="49AB2D47" w14:textId="61BB7EA0" w:rsidR="00167247" w:rsidRDefault="00A80671" w:rsidP="00A80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A1BFA">
              <w:t xml:space="preserve">H.B. 2552 amends the Family Code to </w:t>
            </w:r>
            <w:r>
              <w:t xml:space="preserve">authorize an </w:t>
            </w:r>
            <w:r w:rsidRPr="00167247">
              <w:t xml:space="preserve">interview conducted by the Department of Family and Protective Services (DFPS) with a child as part of an investigation of a report of child abuse or neglect </w:t>
            </w:r>
            <w:r w:rsidR="00DE627F">
              <w:t xml:space="preserve">to </w:t>
            </w:r>
            <w:r w:rsidRPr="00167247">
              <w:t>not</w:t>
            </w:r>
            <w:r w:rsidR="00DE627F">
              <w:t xml:space="preserve"> be </w:t>
            </w:r>
            <w:r w:rsidRPr="00167247">
              <w:t>recorded</w:t>
            </w:r>
            <w:r>
              <w:t xml:space="preserve"> </w:t>
            </w:r>
            <w:r w:rsidR="00DE627F">
              <w:t>only</w:t>
            </w:r>
            <w:r>
              <w:t xml:space="preserve"> if:</w:t>
            </w:r>
          </w:p>
          <w:p w14:paraId="46F4C819" w14:textId="77777777" w:rsidR="00167247" w:rsidRDefault="00A80671" w:rsidP="00A80C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child was unwilling to allow the interview to be recorded; and</w:t>
            </w:r>
          </w:p>
          <w:p w14:paraId="37AD2F9D" w14:textId="77777777" w:rsidR="00167247" w:rsidRDefault="00A80671" w:rsidP="00A80C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DFPS </w:t>
            </w:r>
            <w:r w:rsidRPr="00A90A18">
              <w:t>made a reasonable effort consistent with the child's age and development and the circumstances of the case to convince the child to allow the recording.</w:t>
            </w:r>
          </w:p>
          <w:p w14:paraId="0A086D49" w14:textId="70F5A2A7" w:rsidR="00167247" w:rsidRDefault="00A80671" w:rsidP="00A80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</w:t>
            </w:r>
            <w:r>
              <w:t xml:space="preserve">he interview to be admitted into evidence in a judicial proceeding in a suit affecting the parent-child relationship if </w:t>
            </w:r>
            <w:r w:rsidR="00BC3695">
              <w:t xml:space="preserve">the court finds that the interview met these two prerequisites. </w:t>
            </w:r>
            <w:r>
              <w:t xml:space="preserve">The bill </w:t>
            </w:r>
            <w:r w:rsidR="00974D78">
              <w:t>requires such an interview with a parent to be audiotaped or videotaped.</w:t>
            </w:r>
          </w:p>
          <w:p w14:paraId="0055356F" w14:textId="77777777" w:rsidR="00551780" w:rsidRDefault="00551780" w:rsidP="00A80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FEF815E" w14:textId="660FCC3C" w:rsidR="00551780" w:rsidRDefault="00A80671" w:rsidP="00A80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</w:t>
            </w:r>
            <w:r w:rsidR="00CD78F9">
              <w:t>5</w:t>
            </w:r>
            <w:r>
              <w:t xml:space="preserve">2 prohibits DFPS from doing the following during </w:t>
            </w:r>
            <w:r w:rsidRPr="00167247">
              <w:t>an investigation of a report of child abuse or neglect</w:t>
            </w:r>
            <w:r>
              <w:t>:</w:t>
            </w:r>
          </w:p>
          <w:p w14:paraId="0242ED23" w14:textId="77777777" w:rsidR="00551780" w:rsidRDefault="00A80671" w:rsidP="00A80CC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requiring a parent or child to submit to a drug test; or</w:t>
            </w:r>
          </w:p>
          <w:p w14:paraId="6AED2F9B" w14:textId="77777777" w:rsidR="008423E4" w:rsidRDefault="00A80671" w:rsidP="00A80CC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threatening or coercing</w:t>
            </w:r>
            <w:r w:rsidR="00551780" w:rsidRPr="00551780">
              <w:t xml:space="preserve"> a parent to consent to a drug test, including by notifying the parent that the child will be removed if the parent fails to consent to a drug test</w:t>
            </w:r>
            <w:r>
              <w:t>.</w:t>
            </w:r>
          </w:p>
          <w:p w14:paraId="5C900E7C" w14:textId="3B70A16A" w:rsidR="00BB3AB5" w:rsidRPr="00EC0340" w:rsidRDefault="00BB3AB5" w:rsidP="00A80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C76D4" w14:paraId="35E43D1C" w14:textId="77777777" w:rsidTr="00CF3334">
        <w:tc>
          <w:tcPr>
            <w:tcW w:w="9360" w:type="dxa"/>
          </w:tcPr>
          <w:p w14:paraId="1DD9CD8B" w14:textId="77777777" w:rsidR="008423E4" w:rsidRPr="00A8133F" w:rsidRDefault="00A80671" w:rsidP="00A80C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7AEFCC7" w14:textId="77777777" w:rsidR="008423E4" w:rsidRDefault="008423E4" w:rsidP="00A80CCD"/>
          <w:p w14:paraId="1F242960" w14:textId="77777777" w:rsidR="008423E4" w:rsidRPr="003624F2" w:rsidRDefault="00A80671" w:rsidP="00A80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953FB80" w14:textId="77777777" w:rsidR="008423E4" w:rsidRPr="00233FDB" w:rsidRDefault="008423E4" w:rsidP="00A80CCD">
            <w:pPr>
              <w:rPr>
                <w:b/>
              </w:rPr>
            </w:pPr>
          </w:p>
        </w:tc>
      </w:tr>
      <w:tr w:rsidR="001C76D4" w14:paraId="32016F8F" w14:textId="77777777" w:rsidTr="00CF3334">
        <w:tc>
          <w:tcPr>
            <w:tcW w:w="9360" w:type="dxa"/>
          </w:tcPr>
          <w:p w14:paraId="146F194D" w14:textId="77777777" w:rsidR="00B24DF7" w:rsidRDefault="00A80671" w:rsidP="00A80C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1CE615A" w14:textId="77777777" w:rsidR="00974D78" w:rsidRDefault="00974D78" w:rsidP="00A80CCD">
            <w:pPr>
              <w:jc w:val="both"/>
            </w:pPr>
          </w:p>
          <w:p w14:paraId="10CAE6BA" w14:textId="7AD2FC4D" w:rsidR="00974D78" w:rsidRDefault="00A80671" w:rsidP="00A80CCD">
            <w:pPr>
              <w:jc w:val="both"/>
            </w:pPr>
            <w:r>
              <w:t xml:space="preserve">While C.S.H.B. 2552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14:paraId="0B2618E0" w14:textId="7AD6878F" w:rsidR="00974D78" w:rsidRDefault="00974D78" w:rsidP="00A80CCD">
            <w:pPr>
              <w:jc w:val="both"/>
            </w:pPr>
          </w:p>
          <w:p w14:paraId="60623112" w14:textId="1A6DDB67" w:rsidR="00974D78" w:rsidRPr="00974D78" w:rsidRDefault="00A80671" w:rsidP="00A80CCD">
            <w:pPr>
              <w:jc w:val="both"/>
            </w:pPr>
            <w:r>
              <w:t xml:space="preserve">The substitute includes a requirement absent from the original for </w:t>
            </w:r>
            <w:r w:rsidR="00EB0812">
              <w:t xml:space="preserve">an </w:t>
            </w:r>
            <w:r w:rsidR="00EB0812" w:rsidRPr="00EB0812">
              <w:t xml:space="preserve">interview with a </w:t>
            </w:r>
            <w:r w:rsidR="00EB0812">
              <w:t>parent</w:t>
            </w:r>
            <w:r w:rsidR="00EB0812" w:rsidRPr="00EB0812">
              <w:t xml:space="preserve"> </w:t>
            </w:r>
            <w:r w:rsidR="008400DA">
              <w:t xml:space="preserve">conducted under certain circumstances </w:t>
            </w:r>
            <w:r w:rsidR="00B3743A">
              <w:t xml:space="preserve">to </w:t>
            </w:r>
            <w:r w:rsidR="00EB0812">
              <w:t>be audiotaped or videotaped.</w:t>
            </w:r>
          </w:p>
        </w:tc>
      </w:tr>
      <w:tr w:rsidR="001C76D4" w14:paraId="68E239F8" w14:textId="77777777" w:rsidTr="00CF3334">
        <w:tc>
          <w:tcPr>
            <w:tcW w:w="9360" w:type="dxa"/>
          </w:tcPr>
          <w:p w14:paraId="354310A4" w14:textId="77777777" w:rsidR="00B24DF7" w:rsidRPr="009C1E9A" w:rsidRDefault="00B24DF7" w:rsidP="00A80CCD">
            <w:pPr>
              <w:rPr>
                <w:b/>
                <w:u w:val="single"/>
              </w:rPr>
            </w:pPr>
          </w:p>
        </w:tc>
      </w:tr>
    </w:tbl>
    <w:p w14:paraId="4AF614C3" w14:textId="77777777" w:rsidR="004108C3" w:rsidRPr="008423E4" w:rsidRDefault="004108C3" w:rsidP="00A80CC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8249" w14:textId="77777777" w:rsidR="00000000" w:rsidRDefault="00A80671">
      <w:r>
        <w:separator/>
      </w:r>
    </w:p>
  </w:endnote>
  <w:endnote w:type="continuationSeparator" w:id="0">
    <w:p w14:paraId="56EC0984" w14:textId="77777777" w:rsidR="00000000" w:rsidRDefault="00A8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3D55" w14:textId="77777777" w:rsidR="00C40B9C" w:rsidRDefault="00C40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76D4" w14:paraId="281E82A8" w14:textId="77777777" w:rsidTr="009C1E9A">
      <w:trPr>
        <w:cantSplit/>
      </w:trPr>
      <w:tc>
        <w:tcPr>
          <w:tcW w:w="0" w:type="pct"/>
        </w:tcPr>
        <w:p w14:paraId="3DF02B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B08A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BE6F9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CB25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7539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76D4" w14:paraId="3BAEA47E" w14:textId="77777777" w:rsidTr="009C1E9A">
      <w:trPr>
        <w:cantSplit/>
      </w:trPr>
      <w:tc>
        <w:tcPr>
          <w:tcW w:w="0" w:type="pct"/>
        </w:tcPr>
        <w:p w14:paraId="358739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BC891A" w14:textId="3AAA09A9" w:rsidR="00EC379B" w:rsidRPr="009C1E9A" w:rsidRDefault="00A806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23133</w:t>
          </w:r>
        </w:p>
      </w:tc>
      <w:tc>
        <w:tcPr>
          <w:tcW w:w="2453" w:type="pct"/>
        </w:tcPr>
        <w:p w14:paraId="1EE46976" w14:textId="7E69FACF" w:rsidR="00EC379B" w:rsidRDefault="00A806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B0FCE">
            <w:t>21.119.1935</w:t>
          </w:r>
          <w:r>
            <w:fldChar w:fldCharType="end"/>
          </w:r>
        </w:p>
      </w:tc>
    </w:tr>
    <w:tr w:rsidR="001C76D4" w14:paraId="22878C15" w14:textId="77777777" w:rsidTr="009C1E9A">
      <w:trPr>
        <w:cantSplit/>
      </w:trPr>
      <w:tc>
        <w:tcPr>
          <w:tcW w:w="0" w:type="pct"/>
        </w:tcPr>
        <w:p w14:paraId="35E93A5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6FB06F" w14:textId="54201145" w:rsidR="00EC379B" w:rsidRPr="009C1E9A" w:rsidRDefault="00A806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14339</w:t>
          </w:r>
        </w:p>
      </w:tc>
      <w:tc>
        <w:tcPr>
          <w:tcW w:w="2453" w:type="pct"/>
        </w:tcPr>
        <w:p w14:paraId="0AD07F3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AC78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76D4" w14:paraId="6207BC0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515BC00" w14:textId="2D231368" w:rsidR="00EC379B" w:rsidRDefault="00A806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0CC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DDA12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C4AFD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0CE2" w14:textId="77777777" w:rsidR="00C40B9C" w:rsidRDefault="00C4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A471" w14:textId="77777777" w:rsidR="00000000" w:rsidRDefault="00A80671">
      <w:r>
        <w:separator/>
      </w:r>
    </w:p>
  </w:footnote>
  <w:footnote w:type="continuationSeparator" w:id="0">
    <w:p w14:paraId="470182B4" w14:textId="77777777" w:rsidR="00000000" w:rsidRDefault="00A8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C217" w14:textId="77777777" w:rsidR="00C40B9C" w:rsidRDefault="00C40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0F5B" w14:textId="77777777" w:rsidR="00C40B9C" w:rsidRDefault="00C40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6730" w14:textId="77777777" w:rsidR="00C40B9C" w:rsidRDefault="00C40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6778"/>
    <w:multiLevelType w:val="hybridMultilevel"/>
    <w:tmpl w:val="4BB0F57C"/>
    <w:lvl w:ilvl="0" w:tplc="19E6F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25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69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46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8D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25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E9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9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8B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D3D84"/>
    <w:multiLevelType w:val="hybridMultilevel"/>
    <w:tmpl w:val="3F4494AA"/>
    <w:lvl w:ilvl="0" w:tplc="584C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83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CA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C1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A5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8A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E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0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EB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116E7"/>
    <w:multiLevelType w:val="hybridMultilevel"/>
    <w:tmpl w:val="828EFF08"/>
    <w:lvl w:ilvl="0" w:tplc="AC0E3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02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AC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8F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A1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29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EF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7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CF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0F18"/>
    <w:rsid w:val="000908BB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A35"/>
    <w:rsid w:val="00160402"/>
    <w:rsid w:val="00160571"/>
    <w:rsid w:val="00161E93"/>
    <w:rsid w:val="00162C7A"/>
    <w:rsid w:val="00162DAE"/>
    <w:rsid w:val="001639C5"/>
    <w:rsid w:val="00163E45"/>
    <w:rsid w:val="001664C2"/>
    <w:rsid w:val="00167247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001"/>
    <w:rsid w:val="001C60B5"/>
    <w:rsid w:val="001C61B0"/>
    <w:rsid w:val="001C76D4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608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5B0"/>
    <w:rsid w:val="00287656"/>
    <w:rsid w:val="00291518"/>
    <w:rsid w:val="00296FF0"/>
    <w:rsid w:val="002A17C0"/>
    <w:rsid w:val="002A1BFA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272"/>
    <w:rsid w:val="003B48E2"/>
    <w:rsid w:val="003B4FA1"/>
    <w:rsid w:val="003B5BAD"/>
    <w:rsid w:val="003B66B6"/>
    <w:rsid w:val="003B7984"/>
    <w:rsid w:val="003B7AF6"/>
    <w:rsid w:val="003C0411"/>
    <w:rsid w:val="003C0B63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780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FCE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DB6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0DA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579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A3F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D7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972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960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671"/>
    <w:rsid w:val="00A80CCD"/>
    <w:rsid w:val="00A8133F"/>
    <w:rsid w:val="00A82CB4"/>
    <w:rsid w:val="00A837A8"/>
    <w:rsid w:val="00A83C36"/>
    <w:rsid w:val="00A90A18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44E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DF7"/>
    <w:rsid w:val="00B25612"/>
    <w:rsid w:val="00B26437"/>
    <w:rsid w:val="00B2678E"/>
    <w:rsid w:val="00B30647"/>
    <w:rsid w:val="00B31F0E"/>
    <w:rsid w:val="00B34F25"/>
    <w:rsid w:val="00B3743A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072"/>
    <w:rsid w:val="00B96E87"/>
    <w:rsid w:val="00BA146A"/>
    <w:rsid w:val="00BA32EE"/>
    <w:rsid w:val="00BB3AB5"/>
    <w:rsid w:val="00BB5B36"/>
    <w:rsid w:val="00BC027B"/>
    <w:rsid w:val="00BC30A6"/>
    <w:rsid w:val="00BC3695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B9C"/>
    <w:rsid w:val="00C41D8A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B5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67D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8F9"/>
    <w:rsid w:val="00CE08E8"/>
    <w:rsid w:val="00CE2133"/>
    <w:rsid w:val="00CE245D"/>
    <w:rsid w:val="00CE300F"/>
    <w:rsid w:val="00CE3582"/>
    <w:rsid w:val="00CE3795"/>
    <w:rsid w:val="00CE3E20"/>
    <w:rsid w:val="00CF333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27F"/>
    <w:rsid w:val="00DE6EC2"/>
    <w:rsid w:val="00DF0834"/>
    <w:rsid w:val="00DF2707"/>
    <w:rsid w:val="00DF4212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65C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B74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812"/>
    <w:rsid w:val="00EB27F2"/>
    <w:rsid w:val="00EB3928"/>
    <w:rsid w:val="00EB5373"/>
    <w:rsid w:val="00EC02A2"/>
    <w:rsid w:val="00EC0340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5CFA"/>
    <w:rsid w:val="00F67981"/>
    <w:rsid w:val="00F706CA"/>
    <w:rsid w:val="00F70F8D"/>
    <w:rsid w:val="00F71C5A"/>
    <w:rsid w:val="00F733A4"/>
    <w:rsid w:val="00F7758F"/>
    <w:rsid w:val="00F815E3"/>
    <w:rsid w:val="00F82811"/>
    <w:rsid w:val="00F84153"/>
    <w:rsid w:val="00F85661"/>
    <w:rsid w:val="00F91CED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B4A10B-9387-4318-BB66-81A70C91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B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BFA"/>
    <w:rPr>
      <w:b/>
      <w:bCs/>
    </w:rPr>
  </w:style>
  <w:style w:type="paragraph" w:styleId="Revision">
    <w:name w:val="Revision"/>
    <w:hidden/>
    <w:uiPriority w:val="99"/>
    <w:semiHidden/>
    <w:rsid w:val="00CD7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2567</Characters>
  <Application>Microsoft Office Word</Application>
  <DocSecurity>4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HB02552 (Committee Report (Substituted))</vt:lpstr>
    </vt:vector>
  </TitlesOfParts>
  <Company>State of Texas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23133</dc:subject>
  <dc:creator>State of Texas</dc:creator>
  <dc:description>HB 2552 by Dutton-(H)Human Services (Substitute Document Number: 87R 14339)</dc:description>
  <cp:lastModifiedBy>Stacey Nicchio</cp:lastModifiedBy>
  <cp:revision>2</cp:revision>
  <cp:lastPrinted>2003-11-26T17:21:00Z</cp:lastPrinted>
  <dcterms:created xsi:type="dcterms:W3CDTF">2021-04-30T22:53:00Z</dcterms:created>
  <dcterms:modified xsi:type="dcterms:W3CDTF">2021-04-30T22:53:00Z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21.119.1935</vt:lpwstr>
  </property>
</Properties>
</file>