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250B7" w14:paraId="7125FEDA" w14:textId="77777777" w:rsidTr="00345119">
        <w:tc>
          <w:tcPr>
            <w:tcW w:w="9576" w:type="dxa"/>
            <w:noWrap/>
          </w:tcPr>
          <w:p w14:paraId="1709E1BE" w14:textId="77777777" w:rsidR="008423E4" w:rsidRPr="0022177D" w:rsidRDefault="00526BA8" w:rsidP="008B088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AEE050" w14:textId="77777777" w:rsidR="008423E4" w:rsidRPr="0022177D" w:rsidRDefault="008423E4" w:rsidP="008B0885">
      <w:pPr>
        <w:jc w:val="center"/>
      </w:pPr>
    </w:p>
    <w:p w14:paraId="24E0454A" w14:textId="77777777" w:rsidR="008423E4" w:rsidRPr="00B31F0E" w:rsidRDefault="008423E4" w:rsidP="008B0885"/>
    <w:p w14:paraId="4ACEF4C2" w14:textId="77777777" w:rsidR="008423E4" w:rsidRPr="00742794" w:rsidRDefault="008423E4" w:rsidP="008B088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50B7" w14:paraId="4713ED0B" w14:textId="77777777" w:rsidTr="00345119">
        <w:tc>
          <w:tcPr>
            <w:tcW w:w="9576" w:type="dxa"/>
          </w:tcPr>
          <w:p w14:paraId="00909E42" w14:textId="5E817915" w:rsidR="008423E4" w:rsidRPr="00861995" w:rsidRDefault="00526BA8" w:rsidP="008B0885">
            <w:pPr>
              <w:jc w:val="right"/>
            </w:pPr>
            <w:r>
              <w:t>C.S.H.B. 2558</w:t>
            </w:r>
          </w:p>
        </w:tc>
      </w:tr>
      <w:tr w:rsidR="00F250B7" w14:paraId="6DF4A65C" w14:textId="77777777" w:rsidTr="00345119">
        <w:tc>
          <w:tcPr>
            <w:tcW w:w="9576" w:type="dxa"/>
          </w:tcPr>
          <w:p w14:paraId="62799922" w14:textId="57DE02B1" w:rsidR="008423E4" w:rsidRPr="00861995" w:rsidRDefault="00526BA8" w:rsidP="008B0885">
            <w:pPr>
              <w:jc w:val="right"/>
            </w:pPr>
            <w:r>
              <w:t xml:space="preserve">By: </w:t>
            </w:r>
            <w:r w:rsidR="000A09AE">
              <w:t>Capriglione</w:t>
            </w:r>
          </w:p>
        </w:tc>
      </w:tr>
      <w:tr w:rsidR="00F250B7" w14:paraId="379CF203" w14:textId="77777777" w:rsidTr="00345119">
        <w:tc>
          <w:tcPr>
            <w:tcW w:w="9576" w:type="dxa"/>
          </w:tcPr>
          <w:p w14:paraId="5D9EFEAC" w14:textId="6AAEC8D1" w:rsidR="008423E4" w:rsidRPr="00861995" w:rsidRDefault="00526BA8" w:rsidP="008B0885">
            <w:pPr>
              <w:jc w:val="right"/>
            </w:pPr>
            <w:r>
              <w:t>State Affairs</w:t>
            </w:r>
          </w:p>
        </w:tc>
      </w:tr>
      <w:tr w:rsidR="00F250B7" w14:paraId="7FE631FB" w14:textId="77777777" w:rsidTr="00345119">
        <w:tc>
          <w:tcPr>
            <w:tcW w:w="9576" w:type="dxa"/>
          </w:tcPr>
          <w:p w14:paraId="1AFD3BA7" w14:textId="4F5154D5" w:rsidR="008423E4" w:rsidRDefault="00526BA8" w:rsidP="008B0885">
            <w:pPr>
              <w:jc w:val="right"/>
            </w:pPr>
            <w:r>
              <w:t>Committee Report (Substituted)</w:t>
            </w:r>
          </w:p>
        </w:tc>
      </w:tr>
    </w:tbl>
    <w:p w14:paraId="3D1872DA" w14:textId="77777777" w:rsidR="008423E4" w:rsidRDefault="008423E4" w:rsidP="008B0885">
      <w:pPr>
        <w:tabs>
          <w:tab w:val="right" w:pos="9360"/>
        </w:tabs>
      </w:pPr>
    </w:p>
    <w:p w14:paraId="6DFAFB05" w14:textId="77777777" w:rsidR="008423E4" w:rsidRDefault="008423E4" w:rsidP="008B0885"/>
    <w:p w14:paraId="507CE940" w14:textId="77777777" w:rsidR="008423E4" w:rsidRDefault="008423E4" w:rsidP="008B088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250B7" w14:paraId="21727794" w14:textId="77777777" w:rsidTr="00345119">
        <w:tc>
          <w:tcPr>
            <w:tcW w:w="9576" w:type="dxa"/>
          </w:tcPr>
          <w:p w14:paraId="630D0E98" w14:textId="77777777" w:rsidR="008423E4" w:rsidRPr="00A8133F" w:rsidRDefault="00526BA8" w:rsidP="008B08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6F5CEF7" w14:textId="77777777" w:rsidR="008423E4" w:rsidRDefault="008423E4" w:rsidP="008B0885"/>
          <w:p w14:paraId="4D39B98F" w14:textId="3E368530" w:rsidR="00635949" w:rsidRDefault="00526BA8" w:rsidP="008B0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5949">
              <w:t xml:space="preserve">From 2013 to 2017, Operation Choke Point was a program operated by the </w:t>
            </w:r>
            <w:r w:rsidR="00183012">
              <w:t xml:space="preserve">U.S. </w:t>
            </w:r>
            <w:r w:rsidRPr="00635949">
              <w:t xml:space="preserve">Department of Justice (DOJ) and </w:t>
            </w:r>
            <w:r w:rsidR="00183012">
              <w:t xml:space="preserve">the </w:t>
            </w:r>
            <w:r w:rsidRPr="00635949">
              <w:t xml:space="preserve">Federal Deposit Insurance Corporation (FDIC). Under </w:t>
            </w:r>
            <w:r w:rsidR="00183012">
              <w:t>the</w:t>
            </w:r>
            <w:r w:rsidR="00183012" w:rsidRPr="00635949">
              <w:t xml:space="preserve"> </w:t>
            </w:r>
            <w:r w:rsidRPr="00635949">
              <w:t xml:space="preserve">program, </w:t>
            </w:r>
            <w:r w:rsidR="00E83C9B">
              <w:t xml:space="preserve">the </w:t>
            </w:r>
            <w:r w:rsidRPr="00635949">
              <w:t xml:space="preserve">DOJ issued unofficial directives to banks to restrict access to essential banking services for merchants </w:t>
            </w:r>
            <w:r w:rsidR="008A7B11">
              <w:t>in</w:t>
            </w:r>
            <w:r w:rsidRPr="00635949">
              <w:t xml:space="preserve"> certain industries, including members of the firearms and ammunition industries</w:t>
            </w:r>
            <w:r w:rsidRPr="00635949">
              <w:t>.</w:t>
            </w:r>
            <w:r w:rsidR="00183012">
              <w:t xml:space="preserve"> </w:t>
            </w:r>
            <w:r w:rsidR="00E83C9B">
              <w:t>Although t</w:t>
            </w:r>
            <w:r w:rsidRPr="00635949">
              <w:t>he program was officially ended in 2017</w:t>
            </w:r>
            <w:r w:rsidR="008E120F">
              <w:t>,</w:t>
            </w:r>
            <w:r w:rsidRPr="00635949">
              <w:t xml:space="preserve"> bank executives and financial institution leaders have </w:t>
            </w:r>
            <w:r w:rsidR="008A7B11">
              <w:t xml:space="preserve">reportedly </w:t>
            </w:r>
            <w:r w:rsidRPr="00635949">
              <w:t>continued the program's discriminatory banking practices.</w:t>
            </w:r>
            <w:r w:rsidR="008E120F">
              <w:t xml:space="preserve"> </w:t>
            </w:r>
            <w:r w:rsidR="00307ED2">
              <w:t>C.S.</w:t>
            </w:r>
            <w:r w:rsidRPr="00635949">
              <w:t>H</w:t>
            </w:r>
            <w:r w:rsidR="008E120F">
              <w:t>.</w:t>
            </w:r>
            <w:r w:rsidRPr="00635949">
              <w:t>B</w:t>
            </w:r>
            <w:r w:rsidR="008E120F">
              <w:t>.</w:t>
            </w:r>
            <w:r w:rsidR="00264976">
              <w:t> </w:t>
            </w:r>
            <w:r w:rsidRPr="00635949">
              <w:t xml:space="preserve">2558 </w:t>
            </w:r>
            <w:r w:rsidR="008E120F">
              <w:t xml:space="preserve">seeks to </w:t>
            </w:r>
            <w:r w:rsidR="00EC64FD">
              <w:t>ensure</w:t>
            </w:r>
            <w:r w:rsidR="00E83C9B">
              <w:t xml:space="preserve"> that companies</w:t>
            </w:r>
            <w:r w:rsidR="008E120F" w:rsidRPr="008E120F">
              <w:t xml:space="preserve"> </w:t>
            </w:r>
            <w:r w:rsidR="00EC64FD">
              <w:t>contracting with a state agency or political subdivision</w:t>
            </w:r>
            <w:r w:rsidR="008E120F" w:rsidRPr="008E120F">
              <w:t xml:space="preserve"> </w:t>
            </w:r>
            <w:r w:rsidR="00E83C9B">
              <w:t>do</w:t>
            </w:r>
            <w:r w:rsidRPr="00635949">
              <w:t xml:space="preserve"> not have an internal</w:t>
            </w:r>
            <w:r w:rsidR="00E83C9B">
              <w:t xml:space="preserve"> practice,</w:t>
            </w:r>
            <w:r w:rsidRPr="00635949">
              <w:t xml:space="preserve"> policy, guidance, or directive that discriminates against </w:t>
            </w:r>
            <w:r w:rsidR="007B60BF">
              <w:t xml:space="preserve">a </w:t>
            </w:r>
            <w:r w:rsidRPr="00635949">
              <w:t>firearm</w:t>
            </w:r>
            <w:r w:rsidR="007B60BF">
              <w:t xml:space="preserve"> entity or firearm trade association.</w:t>
            </w:r>
          </w:p>
          <w:p w14:paraId="7DD64DC5" w14:textId="77777777" w:rsidR="008423E4" w:rsidRPr="00E26B13" w:rsidRDefault="008423E4" w:rsidP="008B0885">
            <w:pPr>
              <w:rPr>
                <w:b/>
              </w:rPr>
            </w:pPr>
          </w:p>
        </w:tc>
      </w:tr>
      <w:tr w:rsidR="00F250B7" w14:paraId="78A1BDBB" w14:textId="77777777" w:rsidTr="00345119">
        <w:tc>
          <w:tcPr>
            <w:tcW w:w="9576" w:type="dxa"/>
          </w:tcPr>
          <w:p w14:paraId="3F6229BB" w14:textId="77777777" w:rsidR="0017725B" w:rsidRDefault="00526BA8" w:rsidP="008B08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E7B0EB" w14:textId="77777777" w:rsidR="0017725B" w:rsidRDefault="0017725B" w:rsidP="008B0885">
            <w:pPr>
              <w:rPr>
                <w:b/>
                <w:u w:val="single"/>
              </w:rPr>
            </w:pPr>
          </w:p>
          <w:p w14:paraId="5A7AF3DF" w14:textId="77777777" w:rsidR="00F478C6" w:rsidRPr="00F478C6" w:rsidRDefault="00526BA8" w:rsidP="008B0885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39EA9D4F" w14:textId="77777777" w:rsidR="0017725B" w:rsidRPr="0017725B" w:rsidRDefault="0017725B" w:rsidP="008B0885">
            <w:pPr>
              <w:rPr>
                <w:b/>
                <w:u w:val="single"/>
              </w:rPr>
            </w:pPr>
          </w:p>
        </w:tc>
      </w:tr>
      <w:tr w:rsidR="00F250B7" w14:paraId="405FBED2" w14:textId="77777777" w:rsidTr="00345119">
        <w:tc>
          <w:tcPr>
            <w:tcW w:w="9576" w:type="dxa"/>
          </w:tcPr>
          <w:p w14:paraId="6FF8AD8F" w14:textId="77777777" w:rsidR="008423E4" w:rsidRPr="00A8133F" w:rsidRDefault="00526BA8" w:rsidP="008B08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274641" w14:textId="77777777" w:rsidR="008423E4" w:rsidRDefault="008423E4" w:rsidP="008B0885"/>
          <w:p w14:paraId="27BEF678" w14:textId="77777777" w:rsidR="00F478C6" w:rsidRDefault="00526BA8" w:rsidP="008B0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64021EAD" w14:textId="77777777" w:rsidR="008423E4" w:rsidRPr="00E21FDC" w:rsidRDefault="008423E4" w:rsidP="008B0885">
            <w:pPr>
              <w:rPr>
                <w:b/>
              </w:rPr>
            </w:pPr>
          </w:p>
        </w:tc>
      </w:tr>
      <w:tr w:rsidR="00F250B7" w14:paraId="390B534D" w14:textId="77777777" w:rsidTr="00345119">
        <w:tc>
          <w:tcPr>
            <w:tcW w:w="9576" w:type="dxa"/>
          </w:tcPr>
          <w:p w14:paraId="34284E50" w14:textId="77777777" w:rsidR="008423E4" w:rsidRPr="00A8133F" w:rsidRDefault="00526BA8" w:rsidP="008B08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512C9B" w14:textId="77777777" w:rsidR="008423E4" w:rsidRDefault="008423E4" w:rsidP="008B0885"/>
          <w:p w14:paraId="763238C6" w14:textId="62743043" w:rsidR="003611BA" w:rsidRDefault="00526BA8" w:rsidP="008B0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D4617">
              <w:t xml:space="preserve">H.B. 2558 amends the </w:t>
            </w:r>
            <w:r w:rsidR="001D4617" w:rsidRPr="001D4617">
              <w:t>Government Code</w:t>
            </w:r>
            <w:r w:rsidR="001D4617">
              <w:t xml:space="preserve"> to </w:t>
            </w:r>
            <w:r w:rsidR="00BC50C4">
              <w:t xml:space="preserve">prohibit a </w:t>
            </w:r>
            <w:r w:rsidR="00F37694">
              <w:t>state agency or political subdivision</w:t>
            </w:r>
            <w:r w:rsidR="00BC50C4">
              <w:t xml:space="preserve"> from entering </w:t>
            </w:r>
            <w:r w:rsidR="00BC50C4" w:rsidRPr="00BC50C4">
              <w:t>into a contract</w:t>
            </w:r>
            <w:r>
              <w:t xml:space="preserve"> paid partly or wholly from public funds</w:t>
            </w:r>
            <w:r w:rsidR="00BC50C4" w:rsidRPr="00BC50C4">
              <w:t xml:space="preserve"> with a company for the purchase of goods or services unless the contract contains a written verification from the company that</w:t>
            </w:r>
            <w:r>
              <w:t>:</w:t>
            </w:r>
          </w:p>
          <w:p w14:paraId="05DDA441" w14:textId="3B66E74F" w:rsidR="003611BA" w:rsidRDefault="00526BA8" w:rsidP="008B0885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BC50C4">
              <w:t>it</w:t>
            </w:r>
            <w:r>
              <w:t xml:space="preserve"> </w:t>
            </w:r>
            <w:r w:rsidR="00F37694">
              <w:t xml:space="preserve">does </w:t>
            </w:r>
            <w:r w:rsidRPr="00BC50C4">
              <w:t>not have a written or unwritten internal practice</w:t>
            </w:r>
            <w:r w:rsidRPr="00BC50C4">
              <w:t xml:space="preserve">, policy, guidance, or directive that discriminates against a firearm entity or firearm trade association based solely on </w:t>
            </w:r>
            <w:r>
              <w:t>t</w:t>
            </w:r>
            <w:r w:rsidR="00F478C6">
              <w:t>he entity</w:t>
            </w:r>
            <w:r w:rsidR="00B51073">
              <w:t>'s</w:t>
            </w:r>
            <w:r w:rsidR="00F478C6">
              <w:t xml:space="preserve"> or association's</w:t>
            </w:r>
            <w:r>
              <w:t xml:space="preserve"> status</w:t>
            </w:r>
            <w:r w:rsidR="00AE2002">
              <w:t xml:space="preserve"> as such</w:t>
            </w:r>
            <w:r>
              <w:t>; and</w:t>
            </w:r>
          </w:p>
          <w:p w14:paraId="3C8CA0F1" w14:textId="062CBB4C" w:rsidR="003611BA" w:rsidRDefault="00526BA8" w:rsidP="008B088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it will not </w:t>
            </w:r>
            <w:r w:rsidR="00F37694">
              <w:t xml:space="preserve">engage in any such </w:t>
            </w:r>
            <w:r>
              <w:t>discriminat</w:t>
            </w:r>
            <w:r w:rsidR="00F37694">
              <w:t>ion</w:t>
            </w:r>
            <w:r>
              <w:t xml:space="preserve"> </w:t>
            </w:r>
            <w:r w:rsidRPr="00BC50C4">
              <w:t xml:space="preserve">during the </w:t>
            </w:r>
            <w:r w:rsidR="00F37694">
              <w:t xml:space="preserve">contract </w:t>
            </w:r>
            <w:r w:rsidRPr="00BC50C4">
              <w:t>term</w:t>
            </w:r>
            <w:r>
              <w:t xml:space="preserve">. </w:t>
            </w:r>
          </w:p>
          <w:p w14:paraId="0A28EC1C" w14:textId="4CB68E5D" w:rsidR="00BC50C4" w:rsidRDefault="00526BA8" w:rsidP="008B0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</w:t>
            </w:r>
            <w:r w:rsidR="00F37694">
              <w:t>at</w:t>
            </w:r>
            <w:r>
              <w:t xml:space="preserve"> prohibition applies only to </w:t>
            </w:r>
            <w:r w:rsidRPr="00BC50C4">
              <w:t xml:space="preserve">a contract between a </w:t>
            </w:r>
            <w:r w:rsidR="003F6C21">
              <w:t>state agency or political subdivision</w:t>
            </w:r>
            <w:r w:rsidRPr="00BC50C4">
              <w:t xml:space="preserve"> and a company with at least 10 full-time employees that has a value of at least $100,000</w:t>
            </w:r>
            <w:r w:rsidR="00EE446E">
              <w:t xml:space="preserve">, but </w:t>
            </w:r>
            <w:r w:rsidR="00D039D8">
              <w:t xml:space="preserve">it </w:t>
            </w:r>
            <w:r w:rsidR="00EE446E">
              <w:t>expressly does not apply to</w:t>
            </w:r>
            <w:r w:rsidR="00307ED2">
              <w:t xml:space="preserve"> a state agency or political subdivision </w:t>
            </w:r>
            <w:r w:rsidR="0001570D" w:rsidRPr="0001570D">
              <w:t xml:space="preserve">that determines the </w:t>
            </w:r>
            <w:r w:rsidR="0001570D">
              <w:t>prohibition</w:t>
            </w:r>
            <w:r w:rsidR="0001570D" w:rsidRPr="0001570D">
              <w:t xml:space="preserve"> is inconsistent with </w:t>
            </w:r>
            <w:r w:rsidR="002931AB">
              <w:t>its</w:t>
            </w:r>
            <w:r w:rsidR="0001570D" w:rsidRPr="0001570D">
              <w:t xml:space="preserve"> constitutional or statutory duties related to the issuance of debt obligations or the deposit or investment of funds</w:t>
            </w:r>
            <w:r w:rsidR="0001570D">
              <w:t>.</w:t>
            </w:r>
            <w:r w:rsidR="00F37694">
              <w:t xml:space="preserve"> The bill defines, among other terms, "discriminate against a firearm entity or firearm trade association" as any of the following actions</w:t>
            </w:r>
            <w:r w:rsidR="006E7D1E">
              <w:t xml:space="preserve"> with respect to the entity or association</w:t>
            </w:r>
            <w:r w:rsidR="00F37694">
              <w:t>:</w:t>
            </w:r>
          </w:p>
          <w:p w14:paraId="57FD25BE" w14:textId="08D0BECF" w:rsidR="00F37694" w:rsidRDefault="00526BA8" w:rsidP="008B088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refusing to engage in the trade of any goods or services;</w:t>
            </w:r>
          </w:p>
          <w:p w14:paraId="323032C9" w14:textId="009D0782" w:rsidR="00F37694" w:rsidRDefault="00526BA8" w:rsidP="008B088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refraining from continuing an existing business relationship;</w:t>
            </w:r>
          </w:p>
          <w:p w14:paraId="20EE968D" w14:textId="0424A2FC" w:rsidR="00F37694" w:rsidRDefault="00526BA8" w:rsidP="008B088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terminating an existing business relati</w:t>
            </w:r>
            <w:r>
              <w:t>onship; or</w:t>
            </w:r>
          </w:p>
          <w:p w14:paraId="7ECE236E" w14:textId="2FD360ED" w:rsidR="00F37694" w:rsidRPr="009C36CD" w:rsidRDefault="00526BA8" w:rsidP="008B088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otherwise expressing a prejudice against the entity or association.</w:t>
            </w:r>
          </w:p>
          <w:p w14:paraId="5EF6B1AE" w14:textId="77777777" w:rsidR="008423E4" w:rsidRPr="00835628" w:rsidRDefault="008423E4" w:rsidP="008B0885">
            <w:pPr>
              <w:rPr>
                <w:b/>
              </w:rPr>
            </w:pPr>
          </w:p>
        </w:tc>
      </w:tr>
      <w:tr w:rsidR="00F250B7" w14:paraId="7F48CACE" w14:textId="77777777" w:rsidTr="00345119">
        <w:tc>
          <w:tcPr>
            <w:tcW w:w="9576" w:type="dxa"/>
          </w:tcPr>
          <w:p w14:paraId="02878AD1" w14:textId="77777777" w:rsidR="008423E4" w:rsidRPr="00A8133F" w:rsidRDefault="00526BA8" w:rsidP="008B08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E51F3C" w14:textId="77777777" w:rsidR="008423E4" w:rsidRDefault="008423E4" w:rsidP="008B0885"/>
          <w:p w14:paraId="0582BD0A" w14:textId="77777777" w:rsidR="008423E4" w:rsidRDefault="00526BA8" w:rsidP="008B0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0B588AA" w14:textId="51C8200F" w:rsidR="008B0885" w:rsidRPr="00AA4D66" w:rsidRDefault="008B0885" w:rsidP="008B0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250B7" w14:paraId="42AA1E95" w14:textId="77777777" w:rsidTr="00345119">
        <w:tc>
          <w:tcPr>
            <w:tcW w:w="9576" w:type="dxa"/>
          </w:tcPr>
          <w:p w14:paraId="0EAB7FCF" w14:textId="77777777" w:rsidR="000A09AE" w:rsidRDefault="00526BA8" w:rsidP="008B08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242B641" w14:textId="77777777" w:rsidR="0001570D" w:rsidRDefault="0001570D" w:rsidP="008B0885">
            <w:pPr>
              <w:jc w:val="both"/>
            </w:pPr>
          </w:p>
          <w:p w14:paraId="3C84BFEF" w14:textId="173FB510" w:rsidR="0001570D" w:rsidRDefault="00526BA8" w:rsidP="008B0885">
            <w:pPr>
              <w:jc w:val="both"/>
            </w:pPr>
            <w:r>
              <w:t xml:space="preserve">While C.S.H.B. 2558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0211DE7D" w14:textId="01CF19CE" w:rsidR="0001570D" w:rsidRDefault="0001570D" w:rsidP="008B0885">
            <w:pPr>
              <w:jc w:val="both"/>
            </w:pPr>
          </w:p>
          <w:p w14:paraId="011D9BB4" w14:textId="4B7E976B" w:rsidR="0001570D" w:rsidRDefault="00526BA8" w:rsidP="008B0885">
            <w:pPr>
              <w:jc w:val="both"/>
            </w:pPr>
            <w:r>
              <w:t xml:space="preserve">The substitute includes an </w:t>
            </w:r>
            <w:r w:rsidR="00D94C2F">
              <w:t xml:space="preserve">exception </w:t>
            </w:r>
            <w:r w:rsidR="00D83DE6">
              <w:t xml:space="preserve">from </w:t>
            </w:r>
            <w:r>
              <w:t xml:space="preserve">the prohibition </w:t>
            </w:r>
            <w:r w:rsidR="00D94C2F">
              <w:t xml:space="preserve">not in the original </w:t>
            </w:r>
            <w:r w:rsidR="00D83DE6">
              <w:t xml:space="preserve">for </w:t>
            </w:r>
            <w:r w:rsidR="00D83DE6" w:rsidRPr="0001570D">
              <w:t>a state agency or political subdivision that determines</w:t>
            </w:r>
            <w:r w:rsidR="00D83DE6">
              <w:t xml:space="preserve"> the prohibition </w:t>
            </w:r>
            <w:r w:rsidRPr="0001570D">
              <w:t xml:space="preserve">is inconsistent with </w:t>
            </w:r>
            <w:r w:rsidR="00EE446E">
              <w:t>its</w:t>
            </w:r>
            <w:r w:rsidRPr="0001570D">
              <w:t xml:space="preserve"> constitutional or statutory duties related to the issuance of debt obligations or the deposit or investment of funds</w:t>
            </w:r>
            <w:r>
              <w:t>.</w:t>
            </w:r>
          </w:p>
          <w:p w14:paraId="15BEFF5B" w14:textId="20A0BE29" w:rsidR="00EE446E" w:rsidRDefault="00EE446E" w:rsidP="008B0885">
            <w:pPr>
              <w:jc w:val="both"/>
            </w:pPr>
          </w:p>
          <w:p w14:paraId="51ABFB71" w14:textId="5283B7CA" w:rsidR="00EE446E" w:rsidRDefault="00526BA8" w:rsidP="008B0885">
            <w:pPr>
              <w:jc w:val="both"/>
            </w:pPr>
            <w:r>
              <w:t>The substitute updates the definition of "firearm trade association"</w:t>
            </w:r>
            <w:r w:rsidR="00D94C2F">
              <w:t xml:space="preserve"> to correct a typographical error.</w:t>
            </w:r>
          </w:p>
          <w:p w14:paraId="4A87468B" w14:textId="09F8D2B8" w:rsidR="0001570D" w:rsidRPr="0001570D" w:rsidRDefault="0001570D" w:rsidP="008B0885">
            <w:pPr>
              <w:jc w:val="both"/>
            </w:pPr>
          </w:p>
        </w:tc>
      </w:tr>
      <w:tr w:rsidR="00F250B7" w14:paraId="4BEA4A96" w14:textId="77777777" w:rsidTr="00345119">
        <w:tc>
          <w:tcPr>
            <w:tcW w:w="9576" w:type="dxa"/>
          </w:tcPr>
          <w:p w14:paraId="1604A994" w14:textId="77777777" w:rsidR="000A09AE" w:rsidRPr="009C1E9A" w:rsidRDefault="000A09AE" w:rsidP="008B0885">
            <w:pPr>
              <w:rPr>
                <w:b/>
                <w:u w:val="single"/>
              </w:rPr>
            </w:pPr>
          </w:p>
        </w:tc>
      </w:tr>
      <w:tr w:rsidR="00F250B7" w14:paraId="68C08C64" w14:textId="77777777" w:rsidTr="00345119">
        <w:tc>
          <w:tcPr>
            <w:tcW w:w="9576" w:type="dxa"/>
          </w:tcPr>
          <w:p w14:paraId="1777C4AB" w14:textId="77777777" w:rsidR="000A09AE" w:rsidRPr="000A09AE" w:rsidRDefault="000A09AE" w:rsidP="008B0885">
            <w:pPr>
              <w:jc w:val="both"/>
            </w:pPr>
          </w:p>
        </w:tc>
      </w:tr>
    </w:tbl>
    <w:p w14:paraId="5E72849F" w14:textId="39076426" w:rsidR="004108C3" w:rsidRPr="008423E4" w:rsidRDefault="004108C3" w:rsidP="008B088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24F9" w14:textId="77777777" w:rsidR="00000000" w:rsidRDefault="00526BA8">
      <w:r>
        <w:separator/>
      </w:r>
    </w:p>
  </w:endnote>
  <w:endnote w:type="continuationSeparator" w:id="0">
    <w:p w14:paraId="1B218A66" w14:textId="77777777" w:rsidR="00000000" w:rsidRDefault="0052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B79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50B7" w14:paraId="5438AF48" w14:textId="77777777" w:rsidTr="009C1E9A">
      <w:trPr>
        <w:cantSplit/>
      </w:trPr>
      <w:tc>
        <w:tcPr>
          <w:tcW w:w="0" w:type="pct"/>
        </w:tcPr>
        <w:p w14:paraId="29CEC2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12FE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B45CB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54F3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160E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50B7" w14:paraId="38DECC4C" w14:textId="77777777" w:rsidTr="009C1E9A">
      <w:trPr>
        <w:cantSplit/>
      </w:trPr>
      <w:tc>
        <w:tcPr>
          <w:tcW w:w="0" w:type="pct"/>
        </w:tcPr>
        <w:p w14:paraId="1DA92D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39F71E" w14:textId="36761526" w:rsidR="00EC379B" w:rsidRPr="009C1E9A" w:rsidRDefault="00526B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19384</w:t>
          </w:r>
        </w:p>
      </w:tc>
      <w:tc>
        <w:tcPr>
          <w:tcW w:w="2453" w:type="pct"/>
        </w:tcPr>
        <w:p w14:paraId="10CA384E" w14:textId="178E7130" w:rsidR="00EC379B" w:rsidRDefault="00526B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E2A0C">
            <w:t>21.101.557</w:t>
          </w:r>
          <w:r>
            <w:fldChar w:fldCharType="end"/>
          </w:r>
        </w:p>
      </w:tc>
    </w:tr>
    <w:tr w:rsidR="00F250B7" w14:paraId="44BE13FC" w14:textId="77777777" w:rsidTr="009C1E9A">
      <w:trPr>
        <w:cantSplit/>
      </w:trPr>
      <w:tc>
        <w:tcPr>
          <w:tcW w:w="0" w:type="pct"/>
        </w:tcPr>
        <w:p w14:paraId="56504FC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119321" w14:textId="72EC39BA" w:rsidR="00EC379B" w:rsidRPr="009C1E9A" w:rsidRDefault="00526B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18808</w:t>
          </w:r>
        </w:p>
      </w:tc>
      <w:tc>
        <w:tcPr>
          <w:tcW w:w="2453" w:type="pct"/>
        </w:tcPr>
        <w:p w14:paraId="5746534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F568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50B7" w14:paraId="0BBBDDC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B11818A" w14:textId="6B316F45" w:rsidR="00EC379B" w:rsidRDefault="00526B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B088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9A360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3741E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A2B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F58D" w14:textId="77777777" w:rsidR="00000000" w:rsidRDefault="00526BA8">
      <w:r>
        <w:separator/>
      </w:r>
    </w:p>
  </w:footnote>
  <w:footnote w:type="continuationSeparator" w:id="0">
    <w:p w14:paraId="73C71B9C" w14:textId="77777777" w:rsidR="00000000" w:rsidRDefault="0052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BF5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2D1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B41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80D"/>
    <w:multiLevelType w:val="hybridMultilevel"/>
    <w:tmpl w:val="50808F1E"/>
    <w:lvl w:ilvl="0" w:tplc="5288A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20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C8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2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0A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63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0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48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3B3"/>
    <w:multiLevelType w:val="hybridMultilevel"/>
    <w:tmpl w:val="FE64F9DA"/>
    <w:lvl w:ilvl="0" w:tplc="33E8C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82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0D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AB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F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CB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86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8E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4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509A"/>
    <w:multiLevelType w:val="hybridMultilevel"/>
    <w:tmpl w:val="934A1612"/>
    <w:lvl w:ilvl="0" w:tplc="B6A8C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4258DC" w:tentative="1">
      <w:start w:val="1"/>
      <w:numFmt w:val="lowerLetter"/>
      <w:lvlText w:val="%2."/>
      <w:lvlJc w:val="left"/>
      <w:pPr>
        <w:ind w:left="1440" w:hanging="360"/>
      </w:pPr>
    </w:lvl>
    <w:lvl w:ilvl="2" w:tplc="89B459C4" w:tentative="1">
      <w:start w:val="1"/>
      <w:numFmt w:val="lowerRoman"/>
      <w:lvlText w:val="%3."/>
      <w:lvlJc w:val="right"/>
      <w:pPr>
        <w:ind w:left="2160" w:hanging="180"/>
      </w:pPr>
    </w:lvl>
    <w:lvl w:ilvl="3" w:tplc="0F8A9FF4" w:tentative="1">
      <w:start w:val="1"/>
      <w:numFmt w:val="decimal"/>
      <w:lvlText w:val="%4."/>
      <w:lvlJc w:val="left"/>
      <w:pPr>
        <w:ind w:left="2880" w:hanging="360"/>
      </w:pPr>
    </w:lvl>
    <w:lvl w:ilvl="4" w:tplc="C3E856DC" w:tentative="1">
      <w:start w:val="1"/>
      <w:numFmt w:val="lowerLetter"/>
      <w:lvlText w:val="%5."/>
      <w:lvlJc w:val="left"/>
      <w:pPr>
        <w:ind w:left="3600" w:hanging="360"/>
      </w:pPr>
    </w:lvl>
    <w:lvl w:ilvl="5" w:tplc="C8145CDE" w:tentative="1">
      <w:start w:val="1"/>
      <w:numFmt w:val="lowerRoman"/>
      <w:lvlText w:val="%6."/>
      <w:lvlJc w:val="right"/>
      <w:pPr>
        <w:ind w:left="4320" w:hanging="180"/>
      </w:pPr>
    </w:lvl>
    <w:lvl w:ilvl="6" w:tplc="1DBE689E" w:tentative="1">
      <w:start w:val="1"/>
      <w:numFmt w:val="decimal"/>
      <w:lvlText w:val="%7."/>
      <w:lvlJc w:val="left"/>
      <w:pPr>
        <w:ind w:left="5040" w:hanging="360"/>
      </w:pPr>
    </w:lvl>
    <w:lvl w:ilvl="7" w:tplc="144AA45C" w:tentative="1">
      <w:start w:val="1"/>
      <w:numFmt w:val="lowerLetter"/>
      <w:lvlText w:val="%8."/>
      <w:lvlJc w:val="left"/>
      <w:pPr>
        <w:ind w:left="5760" w:hanging="360"/>
      </w:pPr>
    </w:lvl>
    <w:lvl w:ilvl="8" w:tplc="F5767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07F5D"/>
    <w:multiLevelType w:val="hybridMultilevel"/>
    <w:tmpl w:val="EA1010D0"/>
    <w:lvl w:ilvl="0" w:tplc="774863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D2377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BE2C64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2B6ECA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DC24F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F0E396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59ECBB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23428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26010C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2F4084"/>
    <w:multiLevelType w:val="hybridMultilevel"/>
    <w:tmpl w:val="8EAA9766"/>
    <w:lvl w:ilvl="0" w:tplc="D4A69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EF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43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8A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3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65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4E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8A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80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70D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679"/>
    <w:rsid w:val="000463F0"/>
    <w:rsid w:val="00046BDA"/>
    <w:rsid w:val="0004762E"/>
    <w:rsid w:val="000532BD"/>
    <w:rsid w:val="00055C12"/>
    <w:rsid w:val="000608B0"/>
    <w:rsid w:val="0006104C"/>
    <w:rsid w:val="0006253E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9AE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FBE"/>
    <w:rsid w:val="000D155A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3CA9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012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A2A"/>
    <w:rsid w:val="001B3BFA"/>
    <w:rsid w:val="001B70D4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17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8A5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976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1A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432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E15"/>
    <w:rsid w:val="002F3111"/>
    <w:rsid w:val="002F4AEC"/>
    <w:rsid w:val="002F795D"/>
    <w:rsid w:val="00300823"/>
    <w:rsid w:val="00300D7F"/>
    <w:rsid w:val="00301638"/>
    <w:rsid w:val="00303B0C"/>
    <w:rsid w:val="0030459C"/>
    <w:rsid w:val="00307ED2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1BA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9F5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DE7"/>
    <w:rsid w:val="003E6CB0"/>
    <w:rsid w:val="003F1F5E"/>
    <w:rsid w:val="003F286A"/>
    <w:rsid w:val="003F6C21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4CDD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6BA8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60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949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0F0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D1E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A3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8E9"/>
    <w:rsid w:val="0079792C"/>
    <w:rsid w:val="007A0989"/>
    <w:rsid w:val="007A331F"/>
    <w:rsid w:val="007A3844"/>
    <w:rsid w:val="007A4381"/>
    <w:rsid w:val="007A5466"/>
    <w:rsid w:val="007A7EC1"/>
    <w:rsid w:val="007B4FCA"/>
    <w:rsid w:val="007B60BF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4C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0B82"/>
    <w:rsid w:val="008930D7"/>
    <w:rsid w:val="008947A7"/>
    <w:rsid w:val="00897E80"/>
    <w:rsid w:val="008A04FA"/>
    <w:rsid w:val="008A3188"/>
    <w:rsid w:val="008A3FDF"/>
    <w:rsid w:val="008A6418"/>
    <w:rsid w:val="008A7B11"/>
    <w:rsid w:val="008B05D8"/>
    <w:rsid w:val="008B0885"/>
    <w:rsid w:val="008B0B3D"/>
    <w:rsid w:val="008B2B1A"/>
    <w:rsid w:val="008B3428"/>
    <w:rsid w:val="008B398A"/>
    <w:rsid w:val="008B7785"/>
    <w:rsid w:val="008C0809"/>
    <w:rsid w:val="008C132C"/>
    <w:rsid w:val="008C3FD0"/>
    <w:rsid w:val="008D27A5"/>
    <w:rsid w:val="008D2AAB"/>
    <w:rsid w:val="008D309C"/>
    <w:rsid w:val="008D58F9"/>
    <w:rsid w:val="008E120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0AF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2E5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A0C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D66"/>
    <w:rsid w:val="00AA597A"/>
    <w:rsid w:val="00AA7E52"/>
    <w:rsid w:val="00AB1655"/>
    <w:rsid w:val="00AB1873"/>
    <w:rsid w:val="00AB2C05"/>
    <w:rsid w:val="00AB3536"/>
    <w:rsid w:val="00AB474B"/>
    <w:rsid w:val="00AB579F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002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0CB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073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FB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CA4"/>
    <w:rsid w:val="00BC4E34"/>
    <w:rsid w:val="00BC50C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54E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C2E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9D8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3DE6"/>
    <w:rsid w:val="00D84870"/>
    <w:rsid w:val="00D91B92"/>
    <w:rsid w:val="00D926B3"/>
    <w:rsid w:val="00D92F63"/>
    <w:rsid w:val="00D947B6"/>
    <w:rsid w:val="00D94C2F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352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C9B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4F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46E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0B7"/>
    <w:rsid w:val="00F25CC2"/>
    <w:rsid w:val="00F27573"/>
    <w:rsid w:val="00F31876"/>
    <w:rsid w:val="00F31C67"/>
    <w:rsid w:val="00F36FE0"/>
    <w:rsid w:val="00F37694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8C6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AAC"/>
    <w:rsid w:val="00FD7793"/>
    <w:rsid w:val="00FE19C5"/>
    <w:rsid w:val="00FE3C30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CB5D29-3D9C-47DC-B04E-61D659D1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78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7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78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78C6"/>
    <w:rPr>
      <w:b/>
      <w:bCs/>
    </w:rPr>
  </w:style>
  <w:style w:type="paragraph" w:styleId="Revision">
    <w:name w:val="Revision"/>
    <w:hidden/>
    <w:uiPriority w:val="99"/>
    <w:semiHidden/>
    <w:rsid w:val="00FE3C30"/>
    <w:rPr>
      <w:sz w:val="24"/>
      <w:szCs w:val="24"/>
    </w:rPr>
  </w:style>
  <w:style w:type="character" w:styleId="Hyperlink">
    <w:name w:val="Hyperlink"/>
    <w:basedOn w:val="DefaultParagraphFont"/>
    <w:unhideWhenUsed/>
    <w:rsid w:val="003E5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2992</Characters>
  <Application>Microsoft Office Word</Application>
  <DocSecurity>4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HB02558 (Committee Report (Substituted))</vt:lpstr>
    </vt:vector>
  </TitlesOfParts>
  <Company>State of Texas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19384</dc:subject>
  <dc:creator>State of Texas</dc:creator>
  <dc:description>HB 2558 by Capriglione-(H)State Affairs (Substitute Document Number: 87R 18808)</dc:description>
  <cp:lastModifiedBy>Emma Bodisch</cp:lastModifiedBy>
  <cp:revision>2</cp:revision>
  <cp:lastPrinted>2003-11-26T17:21:00Z</cp:lastPrinted>
  <dcterms:created xsi:type="dcterms:W3CDTF">2021-04-21T21:28:00Z</dcterms:created>
  <dcterms:modified xsi:type="dcterms:W3CDTF">2021-04-21T21:28:00Z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21.101.557</vt:lpwstr>
  </property>
</Properties>
</file>