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42D" w:rsidRDefault="002F142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1560370D66D483FABB3E2442394F318"/>
          </w:placeholder>
        </w:sdtPr>
        <w:sdtContent>
          <w:r w:rsidRPr="005C2A78">
            <w:rPr>
              <w:rFonts w:cs="Times New Roman"/>
              <w:b/>
              <w:szCs w:val="24"/>
              <w:u w:val="single"/>
            </w:rPr>
            <w:t>BILL ANALYSIS</w:t>
          </w:r>
        </w:sdtContent>
      </w:sdt>
    </w:p>
    <w:p w:rsidR="002F142D" w:rsidRPr="00585C31" w:rsidRDefault="002F142D" w:rsidP="000F1DF9">
      <w:pPr>
        <w:spacing w:after="0" w:line="240" w:lineRule="auto"/>
        <w:rPr>
          <w:rFonts w:cs="Times New Roman"/>
          <w:szCs w:val="24"/>
        </w:rPr>
      </w:pPr>
    </w:p>
    <w:p w:rsidR="002F142D" w:rsidRPr="00585C31" w:rsidRDefault="002F142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F142D" w:rsidTr="000F1DF9">
        <w:tc>
          <w:tcPr>
            <w:tcW w:w="2718" w:type="dxa"/>
          </w:tcPr>
          <w:p w:rsidR="002F142D" w:rsidRPr="005C2A78" w:rsidRDefault="002F142D" w:rsidP="006D756B">
            <w:pPr>
              <w:rPr>
                <w:rFonts w:cs="Times New Roman"/>
                <w:szCs w:val="24"/>
              </w:rPr>
            </w:pPr>
            <w:sdt>
              <w:sdtPr>
                <w:rPr>
                  <w:rFonts w:cs="Times New Roman"/>
                  <w:szCs w:val="24"/>
                </w:rPr>
                <w:alias w:val="Agency Title"/>
                <w:tag w:val="AgencyTitleContentControl"/>
                <w:id w:val="1920747753"/>
                <w:lock w:val="sdtContentLocked"/>
                <w:placeholder>
                  <w:docPart w:val="A05D118B82CB433E9388ACA2941ABB1F"/>
                </w:placeholder>
              </w:sdtPr>
              <w:sdtEndPr>
                <w:rPr>
                  <w:rFonts w:cstheme="minorBidi"/>
                  <w:szCs w:val="22"/>
                </w:rPr>
              </w:sdtEndPr>
              <w:sdtContent>
                <w:r>
                  <w:rPr>
                    <w:rFonts w:cs="Times New Roman"/>
                    <w:szCs w:val="24"/>
                  </w:rPr>
                  <w:t>Senate Research Center</w:t>
                </w:r>
              </w:sdtContent>
            </w:sdt>
          </w:p>
        </w:tc>
        <w:tc>
          <w:tcPr>
            <w:tcW w:w="6858" w:type="dxa"/>
          </w:tcPr>
          <w:p w:rsidR="002F142D" w:rsidRPr="00FF6471" w:rsidRDefault="002F142D" w:rsidP="000F1DF9">
            <w:pPr>
              <w:jc w:val="right"/>
              <w:rPr>
                <w:rFonts w:cs="Times New Roman"/>
                <w:szCs w:val="24"/>
              </w:rPr>
            </w:pPr>
            <w:sdt>
              <w:sdtPr>
                <w:rPr>
                  <w:rFonts w:cs="Times New Roman"/>
                  <w:szCs w:val="24"/>
                </w:rPr>
                <w:alias w:val="Bill Number"/>
                <w:tag w:val="BillNumberOne"/>
                <w:id w:val="-410784069"/>
                <w:lock w:val="sdtContentLocked"/>
                <w:placeholder>
                  <w:docPart w:val="FA8BFEF5A4C4491E9B54B11EF4B7323C"/>
                </w:placeholder>
              </w:sdtPr>
              <w:sdtContent>
                <w:r>
                  <w:rPr>
                    <w:rFonts w:cs="Times New Roman"/>
                    <w:szCs w:val="24"/>
                  </w:rPr>
                  <w:t>H.B. 2593</w:t>
                </w:r>
              </w:sdtContent>
            </w:sdt>
          </w:p>
        </w:tc>
      </w:tr>
      <w:tr w:rsidR="002F142D" w:rsidTr="000F1DF9">
        <w:sdt>
          <w:sdtPr>
            <w:rPr>
              <w:rFonts w:cs="Times New Roman"/>
              <w:szCs w:val="24"/>
            </w:rPr>
            <w:alias w:val="TLCNumber"/>
            <w:tag w:val="TLCNumber"/>
            <w:id w:val="-542600604"/>
            <w:lock w:val="sdtLocked"/>
            <w:placeholder>
              <w:docPart w:val="1A9F7601311C48DBB2DF0B952AD6C4A1"/>
            </w:placeholder>
          </w:sdtPr>
          <w:sdtContent>
            <w:tc>
              <w:tcPr>
                <w:tcW w:w="2718" w:type="dxa"/>
              </w:tcPr>
              <w:p w:rsidR="002F142D" w:rsidRPr="000F1DF9" w:rsidRDefault="002F142D" w:rsidP="00C65088">
                <w:pPr>
                  <w:rPr>
                    <w:rFonts w:cs="Times New Roman"/>
                    <w:szCs w:val="24"/>
                  </w:rPr>
                </w:pPr>
                <w:r>
                  <w:rPr>
                    <w:rFonts w:cs="Times New Roman"/>
                    <w:szCs w:val="24"/>
                  </w:rPr>
                  <w:t>87R10453 LHC-D</w:t>
                </w:r>
              </w:p>
            </w:tc>
          </w:sdtContent>
        </w:sdt>
        <w:tc>
          <w:tcPr>
            <w:tcW w:w="6858" w:type="dxa"/>
          </w:tcPr>
          <w:p w:rsidR="002F142D" w:rsidRPr="005C2A78" w:rsidRDefault="002F142D" w:rsidP="00073EDD">
            <w:pPr>
              <w:jc w:val="right"/>
              <w:rPr>
                <w:rFonts w:cs="Times New Roman"/>
                <w:szCs w:val="24"/>
              </w:rPr>
            </w:pPr>
            <w:sdt>
              <w:sdtPr>
                <w:rPr>
                  <w:rFonts w:cs="Times New Roman"/>
                  <w:szCs w:val="24"/>
                </w:rPr>
                <w:alias w:val="Author Label"/>
                <w:tag w:val="By"/>
                <w:id w:val="72399597"/>
                <w:lock w:val="sdtLocked"/>
                <w:placeholder>
                  <w:docPart w:val="78277B807C5948798FEA18FEC031C25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87A24F470F54DE8BEE05EBD5002E175"/>
                </w:placeholder>
              </w:sdtPr>
              <w:sdtContent>
                <w:r>
                  <w:rPr>
                    <w:rFonts w:cs="Times New Roman"/>
                    <w:szCs w:val="24"/>
                  </w:rPr>
                  <w:t>Moody et al.</w:t>
                </w:r>
              </w:sdtContent>
            </w:sdt>
            <w:sdt>
              <w:sdtPr>
                <w:rPr>
                  <w:rFonts w:cs="Times New Roman"/>
                  <w:szCs w:val="24"/>
                </w:rPr>
                <w:alias w:val="Sponsor"/>
                <w:tag w:val="Sponsor"/>
                <w:id w:val="-2039656131"/>
                <w:lock w:val="sdtContentLocked"/>
                <w:placeholder>
                  <w:docPart w:val="262C0BD775CF42D8988233D50970AE68"/>
                </w:placeholder>
              </w:sdtPr>
              <w:sdtContent>
                <w:r>
                  <w:rPr>
                    <w:rFonts w:cs="Times New Roman"/>
                    <w:szCs w:val="24"/>
                  </w:rPr>
                  <w:t xml:space="preserve"> (Johnson)</w:t>
                </w:r>
              </w:sdtContent>
            </w:sdt>
            <w:sdt>
              <w:sdtPr>
                <w:rPr>
                  <w:rFonts w:cs="Times New Roman"/>
                  <w:szCs w:val="24"/>
                </w:rPr>
                <w:alias w:val="DualSponsor"/>
                <w:tag w:val="DualSponsor"/>
                <w:id w:val="1029379812"/>
                <w:lock w:val="sdtContentLocked"/>
                <w:placeholder>
                  <w:docPart w:val="488376BA05084D508FED8E3301E21846"/>
                </w:placeholder>
                <w:showingPlcHdr/>
              </w:sdtPr>
              <w:sdtContent/>
            </w:sdt>
          </w:p>
        </w:tc>
      </w:tr>
      <w:tr w:rsidR="002F142D" w:rsidTr="000F1DF9">
        <w:tc>
          <w:tcPr>
            <w:tcW w:w="2718" w:type="dxa"/>
          </w:tcPr>
          <w:p w:rsidR="002F142D" w:rsidRPr="00BC7495" w:rsidRDefault="002F142D" w:rsidP="000F1DF9">
            <w:pPr>
              <w:rPr>
                <w:rFonts w:cs="Times New Roman"/>
                <w:szCs w:val="24"/>
              </w:rPr>
            </w:pPr>
          </w:p>
        </w:tc>
        <w:sdt>
          <w:sdtPr>
            <w:rPr>
              <w:rFonts w:cs="Times New Roman"/>
              <w:szCs w:val="24"/>
            </w:rPr>
            <w:alias w:val="Committee"/>
            <w:tag w:val="Committee"/>
            <w:id w:val="1914272295"/>
            <w:lock w:val="sdtContentLocked"/>
            <w:placeholder>
              <w:docPart w:val="B0D90EF8345D4E50BBAD37571DC75ABF"/>
            </w:placeholder>
          </w:sdtPr>
          <w:sdtContent>
            <w:tc>
              <w:tcPr>
                <w:tcW w:w="6858" w:type="dxa"/>
              </w:tcPr>
              <w:p w:rsidR="002F142D" w:rsidRPr="00FF6471" w:rsidRDefault="002F142D" w:rsidP="000F1DF9">
                <w:pPr>
                  <w:jc w:val="right"/>
                  <w:rPr>
                    <w:rFonts w:cs="Times New Roman"/>
                    <w:szCs w:val="24"/>
                  </w:rPr>
                </w:pPr>
                <w:r>
                  <w:rPr>
                    <w:rFonts w:cs="Times New Roman"/>
                    <w:szCs w:val="24"/>
                  </w:rPr>
                  <w:t>State Affairs</w:t>
                </w:r>
              </w:p>
            </w:tc>
          </w:sdtContent>
        </w:sdt>
      </w:tr>
      <w:tr w:rsidR="002F142D" w:rsidTr="000F1DF9">
        <w:tc>
          <w:tcPr>
            <w:tcW w:w="2718" w:type="dxa"/>
          </w:tcPr>
          <w:p w:rsidR="002F142D" w:rsidRPr="00BC7495" w:rsidRDefault="002F142D" w:rsidP="000F1DF9">
            <w:pPr>
              <w:rPr>
                <w:rFonts w:cs="Times New Roman"/>
                <w:szCs w:val="24"/>
              </w:rPr>
            </w:pPr>
          </w:p>
        </w:tc>
        <w:sdt>
          <w:sdtPr>
            <w:rPr>
              <w:rFonts w:cs="Times New Roman"/>
              <w:szCs w:val="24"/>
            </w:rPr>
            <w:alias w:val="Date"/>
            <w:tag w:val="DateContentControl"/>
            <w:id w:val="1178081906"/>
            <w:lock w:val="sdtLocked"/>
            <w:placeholder>
              <w:docPart w:val="8B54DCF5A58A49DA89CA71D5A00C3E46"/>
            </w:placeholder>
            <w:date w:fullDate="2021-05-16T00:00:00Z">
              <w:dateFormat w:val="M/d/yyyy"/>
              <w:lid w:val="en-US"/>
              <w:storeMappedDataAs w:val="dateTime"/>
              <w:calendar w:val="gregorian"/>
            </w:date>
          </w:sdtPr>
          <w:sdtContent>
            <w:tc>
              <w:tcPr>
                <w:tcW w:w="6858" w:type="dxa"/>
              </w:tcPr>
              <w:p w:rsidR="002F142D" w:rsidRPr="00FF6471" w:rsidRDefault="002F142D" w:rsidP="000F1DF9">
                <w:pPr>
                  <w:jc w:val="right"/>
                  <w:rPr>
                    <w:rFonts w:cs="Times New Roman"/>
                    <w:szCs w:val="24"/>
                  </w:rPr>
                </w:pPr>
                <w:r>
                  <w:rPr>
                    <w:rFonts w:cs="Times New Roman"/>
                    <w:szCs w:val="24"/>
                  </w:rPr>
                  <w:t>5/16/2021</w:t>
                </w:r>
              </w:p>
            </w:tc>
          </w:sdtContent>
        </w:sdt>
      </w:tr>
      <w:tr w:rsidR="002F142D" w:rsidTr="000F1DF9">
        <w:tc>
          <w:tcPr>
            <w:tcW w:w="2718" w:type="dxa"/>
          </w:tcPr>
          <w:p w:rsidR="002F142D" w:rsidRPr="00BC7495" w:rsidRDefault="002F142D" w:rsidP="000F1DF9">
            <w:pPr>
              <w:rPr>
                <w:rFonts w:cs="Times New Roman"/>
                <w:szCs w:val="24"/>
              </w:rPr>
            </w:pPr>
          </w:p>
        </w:tc>
        <w:sdt>
          <w:sdtPr>
            <w:rPr>
              <w:rFonts w:cs="Times New Roman"/>
              <w:szCs w:val="24"/>
            </w:rPr>
            <w:alias w:val="BA Version"/>
            <w:tag w:val="BAVersion"/>
            <w:id w:val="-1685590809"/>
            <w:lock w:val="sdtContentLocked"/>
            <w:placeholder>
              <w:docPart w:val="A24CAD643D8948739FDC8D60E6D4F5C6"/>
            </w:placeholder>
          </w:sdtPr>
          <w:sdtContent>
            <w:tc>
              <w:tcPr>
                <w:tcW w:w="6858" w:type="dxa"/>
              </w:tcPr>
              <w:p w:rsidR="002F142D" w:rsidRPr="00FF6471" w:rsidRDefault="002F142D" w:rsidP="000F1DF9">
                <w:pPr>
                  <w:jc w:val="right"/>
                  <w:rPr>
                    <w:rFonts w:cs="Times New Roman"/>
                    <w:szCs w:val="24"/>
                  </w:rPr>
                </w:pPr>
                <w:r>
                  <w:rPr>
                    <w:rFonts w:cs="Times New Roman"/>
                    <w:szCs w:val="24"/>
                  </w:rPr>
                  <w:t>Engrossed</w:t>
                </w:r>
              </w:p>
            </w:tc>
          </w:sdtContent>
        </w:sdt>
      </w:tr>
    </w:tbl>
    <w:p w:rsidR="002F142D" w:rsidRPr="00FF6471" w:rsidRDefault="002F142D" w:rsidP="000F1DF9">
      <w:pPr>
        <w:spacing w:after="0" w:line="240" w:lineRule="auto"/>
        <w:rPr>
          <w:rFonts w:cs="Times New Roman"/>
          <w:szCs w:val="24"/>
        </w:rPr>
      </w:pPr>
    </w:p>
    <w:p w:rsidR="002F142D" w:rsidRPr="00FF6471" w:rsidRDefault="002F142D" w:rsidP="000F1DF9">
      <w:pPr>
        <w:spacing w:after="0" w:line="240" w:lineRule="auto"/>
        <w:rPr>
          <w:rFonts w:cs="Times New Roman"/>
          <w:szCs w:val="24"/>
        </w:rPr>
      </w:pPr>
    </w:p>
    <w:p w:rsidR="002F142D" w:rsidRPr="00FF6471" w:rsidRDefault="002F142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464FB670ADA4FE3B84E756BC3115F80"/>
        </w:placeholder>
      </w:sdtPr>
      <w:sdtContent>
        <w:p w:rsidR="002F142D" w:rsidRDefault="002F142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8F7584D254E94F15BF27C2E4087902E7"/>
        </w:placeholder>
      </w:sdtPr>
      <w:sdtEndPr/>
      <w:sdtContent>
        <w:p w:rsidR="002F142D" w:rsidRDefault="002F142D" w:rsidP="002F142D">
          <w:pPr>
            <w:pStyle w:val="NormalWeb"/>
            <w:spacing w:before="0" w:beforeAutospacing="0" w:after="0" w:afterAutospacing="0"/>
            <w:jc w:val="both"/>
            <w:divId w:val="847865695"/>
            <w:rPr>
              <w:rFonts w:eastAsia="Times New Roman"/>
              <w:bCs/>
            </w:rPr>
          </w:pPr>
        </w:p>
        <w:p w:rsidR="002F142D" w:rsidRPr="002F142D" w:rsidRDefault="002F142D" w:rsidP="002F142D">
          <w:pPr>
            <w:pStyle w:val="NormalWeb"/>
            <w:spacing w:before="0" w:beforeAutospacing="0" w:after="0" w:afterAutospacing="0"/>
            <w:jc w:val="both"/>
            <w:divId w:val="847865695"/>
          </w:pPr>
          <w:r w:rsidRPr="002F142D">
            <w:t>While current law punishes the possession of marihuana, whose active component is tetrahydrocannabinol (THC), as a misdemeanor, the possession of THC in any other format is a felony. It has been suggested that this disparity has no rational basis and leads to uneven and sometimes unduly harsh results. H.B. 2593 seeks to remedy this situation by removing THC from Penalty Group 2 of the Texas Controlled Substances Act, which consists of hallucinogens having a penalty range originating at the felony level, and creating a new Penalty Group 2-B, consisting of THC other than marihuana and having a penalty range originating at the misdemeanor level.</w:t>
          </w:r>
        </w:p>
        <w:p w:rsidR="002F142D" w:rsidRPr="002F142D" w:rsidRDefault="002F142D" w:rsidP="002F142D">
          <w:pPr>
            <w:pStyle w:val="NormalWeb"/>
            <w:spacing w:before="0" w:beforeAutospacing="0" w:after="0" w:afterAutospacing="0"/>
            <w:jc w:val="both"/>
            <w:divId w:val="847865695"/>
          </w:pPr>
          <w:r w:rsidRPr="002F142D">
            <w:t> </w:t>
          </w:r>
        </w:p>
        <w:p w:rsidR="002F142D" w:rsidRPr="002F142D" w:rsidRDefault="002F142D" w:rsidP="002F142D">
          <w:pPr>
            <w:pStyle w:val="NormalWeb"/>
            <w:spacing w:before="0" w:beforeAutospacing="0" w:after="0" w:afterAutospacing="0"/>
            <w:jc w:val="both"/>
            <w:divId w:val="847865695"/>
          </w:pPr>
          <w:r w:rsidRPr="002F142D">
            <w:t>H.B. 2593 amends the Health and Safety Code to create Penalty Group 2-B under the Texas Controlled Substances Act and to transfer from Penalty Group 2 to Penalty Group 2-B the following substances, their salts, isomers, and salts of isomers, unless specifically excepted, if their existence is possible within the specific chemical designation: Tetrahydrocannabinols, other than marijuana, and synthetic equivalents of the substances contained in the plant, or in the resinous extractives of Cannabis, or synthetic substances, derivatives, and their isomers with similar chemical structure and pharmacological activity, including certain specified structures and compounds of those structures.</w:t>
          </w:r>
        </w:p>
        <w:p w:rsidR="002F142D" w:rsidRPr="002F142D" w:rsidRDefault="002F142D" w:rsidP="002F142D">
          <w:pPr>
            <w:pStyle w:val="NormalWeb"/>
            <w:spacing w:before="0" w:beforeAutospacing="0" w:after="0" w:afterAutospacing="0"/>
            <w:jc w:val="both"/>
            <w:divId w:val="847865695"/>
          </w:pPr>
          <w:r w:rsidRPr="002F142D">
            <w:t> </w:t>
          </w:r>
        </w:p>
        <w:p w:rsidR="002F142D" w:rsidRPr="002F142D" w:rsidRDefault="002F142D" w:rsidP="002F142D">
          <w:pPr>
            <w:pStyle w:val="NormalWeb"/>
            <w:spacing w:before="0" w:beforeAutospacing="0" w:after="0" w:afterAutospacing="0"/>
            <w:jc w:val="both"/>
            <w:divId w:val="847865695"/>
          </w:pPr>
          <w:r w:rsidRPr="002F142D">
            <w:t>H.B. 2593 extends to Penalty Group 2-B substances the applicability of certain provisions under the act governing the following:</w:t>
          </w:r>
        </w:p>
        <w:p w:rsidR="002F142D" w:rsidRPr="002F142D" w:rsidRDefault="002F142D" w:rsidP="002F142D">
          <w:pPr>
            <w:numPr>
              <w:ilvl w:val="0"/>
              <w:numId w:val="1"/>
            </w:numPr>
            <w:spacing w:after="0" w:line="240" w:lineRule="auto"/>
            <w:jc w:val="both"/>
            <w:divId w:val="847865695"/>
            <w:rPr>
              <w:rFonts w:eastAsia="Times New Roman"/>
            </w:rPr>
          </w:pPr>
          <w:r w:rsidRPr="002F142D">
            <w:rPr>
              <w:rFonts w:eastAsia="Times New Roman"/>
            </w:rPr>
            <w:t>the classification of certain controlled substance analogues;</w:t>
          </w:r>
        </w:p>
        <w:p w:rsidR="002F142D" w:rsidRPr="002F142D" w:rsidRDefault="002F142D" w:rsidP="002F142D">
          <w:pPr>
            <w:numPr>
              <w:ilvl w:val="0"/>
              <w:numId w:val="1"/>
            </w:numPr>
            <w:spacing w:after="0" w:line="240" w:lineRule="auto"/>
            <w:jc w:val="both"/>
            <w:divId w:val="847865695"/>
            <w:rPr>
              <w:rFonts w:eastAsia="Times New Roman"/>
            </w:rPr>
          </w:pPr>
          <w:r w:rsidRPr="002F142D">
            <w:rPr>
              <w:rFonts w:eastAsia="Times New Roman"/>
            </w:rPr>
            <w:t>offenses for the manufacture or delivery of a substance in Penalty Group 2 or 2-A or for</w:t>
          </w:r>
        </w:p>
        <w:p w:rsidR="002F142D" w:rsidRPr="002F142D" w:rsidRDefault="002F142D" w:rsidP="002F142D">
          <w:pPr>
            <w:numPr>
              <w:ilvl w:val="0"/>
              <w:numId w:val="1"/>
            </w:numPr>
            <w:spacing w:after="0" w:line="240" w:lineRule="auto"/>
            <w:jc w:val="both"/>
            <w:divId w:val="847865695"/>
            <w:rPr>
              <w:rFonts w:eastAsia="Times New Roman"/>
            </w:rPr>
          </w:pPr>
          <w:r w:rsidRPr="002F142D">
            <w:rPr>
              <w:rFonts w:eastAsia="Times New Roman"/>
            </w:rPr>
            <w:t>possession of a substance in Penalty Group 2-A; and</w:t>
          </w:r>
        </w:p>
        <w:p w:rsidR="002F142D" w:rsidRPr="002F142D" w:rsidRDefault="002F142D" w:rsidP="002F142D">
          <w:pPr>
            <w:numPr>
              <w:ilvl w:val="0"/>
              <w:numId w:val="1"/>
            </w:numPr>
            <w:spacing w:after="0" w:line="240" w:lineRule="auto"/>
            <w:jc w:val="both"/>
            <w:divId w:val="847865695"/>
            <w:rPr>
              <w:rFonts w:eastAsia="Times New Roman"/>
            </w:rPr>
          </w:pPr>
          <w:r w:rsidRPr="002F142D">
            <w:rPr>
              <w:rFonts w:eastAsia="Times New Roman"/>
            </w:rPr>
            <w:t>the offense for the delivery of a controlled substance or marihuana to a child.</w:t>
          </w:r>
        </w:p>
        <w:p w:rsidR="002F142D" w:rsidRPr="00D70925" w:rsidRDefault="002F142D" w:rsidP="002F142D">
          <w:pPr>
            <w:spacing w:after="0" w:line="240" w:lineRule="auto"/>
            <w:jc w:val="both"/>
            <w:rPr>
              <w:rFonts w:eastAsia="Times New Roman" w:cs="Times New Roman"/>
              <w:bCs/>
              <w:szCs w:val="24"/>
            </w:rPr>
          </w:pPr>
        </w:p>
      </w:sdtContent>
    </w:sdt>
    <w:p w:rsidR="002F142D" w:rsidRDefault="002F142D" w:rsidP="00A9746E">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2593 </w:t>
      </w:r>
      <w:bookmarkStart w:id="1" w:name="AmendsCurrentLaw"/>
      <w:bookmarkEnd w:id="1"/>
      <w:r>
        <w:rPr>
          <w:rFonts w:cs="Times New Roman"/>
          <w:szCs w:val="24"/>
        </w:rPr>
        <w:t>amends current law relating to the criminal penalties for the possession of certain tetrahydrocannabinols under the Texas Controlled Substances Act.</w:t>
      </w:r>
    </w:p>
    <w:p w:rsidR="002F142D" w:rsidRPr="00503741" w:rsidRDefault="002F142D" w:rsidP="00A9746E">
      <w:pPr>
        <w:spacing w:after="0" w:line="240" w:lineRule="auto"/>
        <w:jc w:val="both"/>
        <w:rPr>
          <w:rFonts w:eastAsia="Times New Roman" w:cs="Times New Roman"/>
          <w:szCs w:val="24"/>
        </w:rPr>
      </w:pPr>
    </w:p>
    <w:p w:rsidR="002F142D" w:rsidRPr="005C2A78" w:rsidRDefault="002F142D" w:rsidP="00A9746E">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E7C3CF5134F4185B795F1CB3AC6EE32"/>
          </w:placeholder>
        </w:sdtPr>
        <w:sdtContent>
          <w:r>
            <w:rPr>
              <w:rFonts w:eastAsia="Times New Roman" w:cs="Times New Roman"/>
              <w:b/>
              <w:szCs w:val="24"/>
              <w:u w:val="single"/>
            </w:rPr>
            <w:t>RULEMAKING AUTHORITY</w:t>
          </w:r>
        </w:sdtContent>
      </w:sdt>
    </w:p>
    <w:p w:rsidR="002F142D" w:rsidRPr="006529C4" w:rsidRDefault="002F142D" w:rsidP="00A9746E">
      <w:pPr>
        <w:spacing w:after="0" w:line="240" w:lineRule="auto"/>
        <w:jc w:val="both"/>
        <w:rPr>
          <w:rFonts w:cs="Times New Roman"/>
          <w:szCs w:val="24"/>
        </w:rPr>
      </w:pPr>
    </w:p>
    <w:p w:rsidR="002F142D" w:rsidRPr="006529C4" w:rsidRDefault="002F142D" w:rsidP="00A9746E">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F142D" w:rsidRPr="006529C4" w:rsidRDefault="002F142D" w:rsidP="00A9746E">
      <w:pPr>
        <w:spacing w:after="0" w:line="240" w:lineRule="auto"/>
        <w:jc w:val="both"/>
        <w:rPr>
          <w:rFonts w:cs="Times New Roman"/>
          <w:szCs w:val="24"/>
        </w:rPr>
      </w:pPr>
    </w:p>
    <w:p w:rsidR="002F142D" w:rsidRPr="005C2A78" w:rsidRDefault="002F142D" w:rsidP="00A9746E">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2DF043F33D44D4E9DA86E3FDE2CA471"/>
          </w:placeholder>
        </w:sdtPr>
        <w:sdtContent>
          <w:r>
            <w:rPr>
              <w:rFonts w:eastAsia="Times New Roman" w:cs="Times New Roman"/>
              <w:b/>
              <w:szCs w:val="24"/>
              <w:u w:val="single"/>
            </w:rPr>
            <w:t>SECTION BY SECTION ANALYSIS</w:t>
          </w:r>
        </w:sdtContent>
      </w:sdt>
    </w:p>
    <w:p w:rsidR="002F142D" w:rsidRPr="005C2A78" w:rsidRDefault="002F142D" w:rsidP="00A9746E">
      <w:pPr>
        <w:spacing w:after="0" w:line="240" w:lineRule="auto"/>
        <w:jc w:val="both"/>
        <w:rPr>
          <w:rFonts w:eastAsia="Times New Roman" w:cs="Times New Roman"/>
          <w:szCs w:val="24"/>
        </w:rPr>
      </w:pPr>
    </w:p>
    <w:p w:rsidR="002F142D" w:rsidRDefault="002F142D" w:rsidP="00A9746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481.002(5) and (6), Health and Safety Code, as follows:</w:t>
      </w:r>
    </w:p>
    <w:p w:rsidR="002F142D" w:rsidRDefault="002F142D" w:rsidP="00A9746E">
      <w:pPr>
        <w:spacing w:after="0" w:line="240" w:lineRule="auto"/>
        <w:jc w:val="both"/>
        <w:rPr>
          <w:rFonts w:eastAsia="Times New Roman" w:cs="Times New Roman"/>
          <w:szCs w:val="24"/>
        </w:rPr>
      </w:pPr>
    </w:p>
    <w:p w:rsidR="002F142D" w:rsidRDefault="002F142D" w:rsidP="00A9746E">
      <w:pPr>
        <w:spacing w:after="0" w:line="240" w:lineRule="auto"/>
        <w:ind w:left="720"/>
        <w:jc w:val="both"/>
        <w:rPr>
          <w:rFonts w:eastAsia="Times New Roman" w:cs="Times New Roman"/>
          <w:szCs w:val="24"/>
        </w:rPr>
      </w:pPr>
      <w:r>
        <w:rPr>
          <w:rFonts w:eastAsia="Times New Roman" w:cs="Times New Roman"/>
          <w:szCs w:val="24"/>
        </w:rPr>
        <w:t xml:space="preserve">(5) Redefines "controlled substance" for purposes of Chapter 481 (Texas Controlled Substances Act) to include a substance, including a drug, an adulterant, and a dilutant, listed in Penalty Group 2-B. </w:t>
      </w:r>
    </w:p>
    <w:p w:rsidR="002F142D" w:rsidRDefault="002F142D" w:rsidP="00A9746E">
      <w:pPr>
        <w:spacing w:after="0" w:line="240" w:lineRule="auto"/>
        <w:ind w:left="720"/>
        <w:jc w:val="both"/>
        <w:rPr>
          <w:rFonts w:eastAsia="Times New Roman" w:cs="Times New Roman"/>
          <w:szCs w:val="24"/>
        </w:rPr>
      </w:pPr>
    </w:p>
    <w:p w:rsidR="002F142D" w:rsidRPr="005C2A78" w:rsidRDefault="002F142D" w:rsidP="00A9746E">
      <w:pPr>
        <w:spacing w:after="0" w:line="240" w:lineRule="auto"/>
        <w:ind w:left="720"/>
        <w:jc w:val="both"/>
        <w:rPr>
          <w:rFonts w:eastAsia="Times New Roman" w:cs="Times New Roman"/>
          <w:szCs w:val="24"/>
        </w:rPr>
      </w:pPr>
      <w:r>
        <w:rPr>
          <w:rFonts w:eastAsia="Times New Roman" w:cs="Times New Roman"/>
          <w:szCs w:val="24"/>
        </w:rPr>
        <w:t xml:space="preserve">(6) Redefines "controlled substance analogue" for purposes of Chapter 481 to include a substance with a chemical structure substantially similar to the chemical structure of a controlled substance in Penalty Group 2-B, and a substance specifically designed to produce an effect substantially similar to, or greater than, the effect of a controlled substance in Penalty Group 2-B. Makes nonsubstantive changes. </w:t>
      </w:r>
    </w:p>
    <w:p w:rsidR="002F142D" w:rsidRPr="005C2A78" w:rsidRDefault="002F142D" w:rsidP="00A9746E">
      <w:pPr>
        <w:spacing w:after="0" w:line="240" w:lineRule="auto"/>
        <w:jc w:val="both"/>
        <w:rPr>
          <w:rFonts w:eastAsia="Times New Roman" w:cs="Times New Roman"/>
          <w:szCs w:val="24"/>
        </w:rPr>
      </w:pPr>
    </w:p>
    <w:p w:rsidR="002F142D" w:rsidRDefault="002F142D" w:rsidP="00A9746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481.103(a), Health and Safety Code, as follows:</w:t>
      </w:r>
    </w:p>
    <w:p w:rsidR="002F142D" w:rsidRDefault="002F142D" w:rsidP="00A9746E">
      <w:pPr>
        <w:spacing w:after="0" w:line="240" w:lineRule="auto"/>
        <w:jc w:val="both"/>
        <w:rPr>
          <w:rFonts w:eastAsia="Times New Roman" w:cs="Times New Roman"/>
          <w:szCs w:val="24"/>
        </w:rPr>
      </w:pPr>
    </w:p>
    <w:p w:rsidR="002F142D" w:rsidRPr="00503741" w:rsidRDefault="002F142D" w:rsidP="00A9746E">
      <w:pPr>
        <w:spacing w:after="0" w:line="240" w:lineRule="auto"/>
        <w:ind w:left="720"/>
        <w:jc w:val="both"/>
        <w:rPr>
          <w:rFonts w:eastAsia="Times New Roman" w:cs="Times New Roman"/>
          <w:szCs w:val="24"/>
        </w:rPr>
      </w:pPr>
      <w:r>
        <w:rPr>
          <w:rFonts w:eastAsia="Times New Roman" w:cs="Times New Roman"/>
          <w:szCs w:val="24"/>
        </w:rPr>
        <w:t>(a) Deletes existing text including in Penalty Group 2 t</w:t>
      </w:r>
      <w:r w:rsidRPr="00503741">
        <w:rPr>
          <w:rFonts w:eastAsia="Times New Roman" w:cs="Times New Roman"/>
          <w:szCs w:val="24"/>
        </w:rPr>
        <w:t xml:space="preserve">etrahydrocannabinols, other than marihuana, and synthetic equivalents of the substances contained in the plant, or in the resinous extractives of Cannabis, or synthetic substances, derivatives, and </w:t>
      </w:r>
      <w:r>
        <w:rPr>
          <w:rFonts w:eastAsia="Times New Roman" w:cs="Times New Roman"/>
          <w:szCs w:val="24"/>
        </w:rPr>
        <w:t>certain</w:t>
      </w:r>
      <w:r w:rsidRPr="00503741">
        <w:rPr>
          <w:rFonts w:eastAsia="Times New Roman" w:cs="Times New Roman"/>
          <w:szCs w:val="24"/>
        </w:rPr>
        <w:t xml:space="preserve"> isomers with similar chemical structu</w:t>
      </w:r>
      <w:r>
        <w:rPr>
          <w:rFonts w:eastAsia="Times New Roman" w:cs="Times New Roman"/>
          <w:szCs w:val="24"/>
        </w:rPr>
        <w:t>re and pharmacological activity.</w:t>
      </w:r>
    </w:p>
    <w:p w:rsidR="002F142D" w:rsidRPr="005C2A78" w:rsidRDefault="002F142D" w:rsidP="00A9746E">
      <w:pPr>
        <w:spacing w:after="0" w:line="240" w:lineRule="auto"/>
        <w:jc w:val="both"/>
        <w:rPr>
          <w:rFonts w:eastAsia="Times New Roman" w:cs="Times New Roman"/>
          <w:szCs w:val="24"/>
        </w:rPr>
      </w:pPr>
    </w:p>
    <w:p w:rsidR="002F142D" w:rsidRDefault="002F142D" w:rsidP="00A9746E">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Subchapter D, Chapter 481, Health and Safety Code, by adding Section 481.1032, as follows:</w:t>
      </w:r>
    </w:p>
    <w:p w:rsidR="002F142D" w:rsidRDefault="002F142D" w:rsidP="00A9746E">
      <w:pPr>
        <w:spacing w:after="0" w:line="240" w:lineRule="auto"/>
        <w:jc w:val="both"/>
        <w:rPr>
          <w:rFonts w:eastAsia="Times New Roman" w:cs="Times New Roman"/>
          <w:szCs w:val="24"/>
        </w:rPr>
      </w:pPr>
    </w:p>
    <w:p w:rsidR="002F142D" w:rsidRPr="00503741" w:rsidRDefault="002F142D" w:rsidP="00A9746E">
      <w:pPr>
        <w:spacing w:after="0" w:line="240" w:lineRule="auto"/>
        <w:ind w:left="720"/>
        <w:jc w:val="both"/>
        <w:rPr>
          <w:rFonts w:eastAsia="Times New Roman" w:cs="Times New Roman"/>
          <w:szCs w:val="24"/>
        </w:rPr>
      </w:pPr>
      <w:r w:rsidRPr="00503741">
        <w:rPr>
          <w:rFonts w:eastAsia="Times New Roman" w:cs="Times New Roman"/>
          <w:szCs w:val="24"/>
        </w:rPr>
        <w:t>Sec. </w:t>
      </w:r>
      <w:bookmarkStart w:id="2" w:name="#HS481.1032"/>
      <w:r w:rsidRPr="00503741">
        <w:rPr>
          <w:rFonts w:eastAsia="Times New Roman" w:cs="Times New Roman"/>
          <w:szCs w:val="24"/>
        </w:rPr>
        <w:t>481.1032</w:t>
      </w:r>
      <w:bookmarkEnd w:id="2"/>
      <w:r>
        <w:rPr>
          <w:rFonts w:eastAsia="Times New Roman" w:cs="Times New Roman"/>
          <w:szCs w:val="24"/>
        </w:rPr>
        <w:t>. PENALTY GROUP 2-B. (a) Provides that P</w:t>
      </w:r>
      <w:r w:rsidRPr="00503741">
        <w:rPr>
          <w:rFonts w:eastAsia="Times New Roman" w:cs="Times New Roman"/>
          <w:szCs w:val="24"/>
        </w:rPr>
        <w:t>enalty Group 2-B consists of any quantity of the following substances, their salts, isomers, and salts of isomers, unless specifically excepted, if the existence of these salts, isomers, and salts of isomers is possible within the specific chemical designation:</w:t>
      </w:r>
    </w:p>
    <w:p w:rsidR="002F142D" w:rsidRDefault="002F142D" w:rsidP="00A9746E">
      <w:pPr>
        <w:spacing w:after="0" w:line="240" w:lineRule="auto"/>
        <w:ind w:left="720"/>
        <w:jc w:val="both"/>
        <w:rPr>
          <w:rFonts w:eastAsia="Times New Roman" w:cs="Times New Roman"/>
          <w:szCs w:val="24"/>
        </w:rPr>
      </w:pPr>
    </w:p>
    <w:p w:rsidR="002F142D" w:rsidRPr="00503741" w:rsidRDefault="002F142D" w:rsidP="00A9746E">
      <w:pPr>
        <w:spacing w:after="0" w:line="240" w:lineRule="auto"/>
        <w:ind w:left="2160"/>
        <w:jc w:val="both"/>
        <w:rPr>
          <w:rFonts w:eastAsia="Times New Roman" w:cs="Times New Roman"/>
          <w:szCs w:val="24"/>
        </w:rPr>
      </w:pPr>
      <w:r w:rsidRPr="00503741">
        <w:rPr>
          <w:rFonts w:eastAsia="Times New Roman" w:cs="Times New Roman"/>
          <w:szCs w:val="24"/>
        </w:rPr>
        <w:t xml:space="preserve">Tetrahydrocannabinols, other than marihuana, and synthetic equivalents of the substances contained in the plant, or in the resinous extractives of Cannabis, or synthetic substances, derivatives, and </w:t>
      </w:r>
      <w:r>
        <w:rPr>
          <w:rFonts w:eastAsia="Times New Roman" w:cs="Times New Roman"/>
          <w:szCs w:val="24"/>
        </w:rPr>
        <w:t>certain</w:t>
      </w:r>
      <w:r w:rsidRPr="00503741">
        <w:rPr>
          <w:rFonts w:eastAsia="Times New Roman" w:cs="Times New Roman"/>
          <w:szCs w:val="24"/>
        </w:rPr>
        <w:t xml:space="preserve"> isomers with similar chemical structu</w:t>
      </w:r>
      <w:r>
        <w:rPr>
          <w:rFonts w:eastAsia="Times New Roman" w:cs="Times New Roman"/>
          <w:szCs w:val="24"/>
        </w:rPr>
        <w:t>re and pharmacological activity.</w:t>
      </w:r>
    </w:p>
    <w:p w:rsidR="002F142D" w:rsidRDefault="002F142D" w:rsidP="00A9746E">
      <w:pPr>
        <w:spacing w:after="0" w:line="240" w:lineRule="auto"/>
        <w:jc w:val="both"/>
        <w:rPr>
          <w:rFonts w:eastAsia="Times New Roman" w:cs="Times New Roman"/>
          <w:szCs w:val="24"/>
        </w:rPr>
      </w:pPr>
    </w:p>
    <w:p w:rsidR="002F142D" w:rsidRPr="00503741" w:rsidRDefault="002F142D" w:rsidP="00A9746E">
      <w:pPr>
        <w:spacing w:after="0" w:line="240" w:lineRule="auto"/>
        <w:ind w:left="1440"/>
        <w:jc w:val="both"/>
        <w:rPr>
          <w:rFonts w:eastAsia="Times New Roman" w:cs="Times New Roman"/>
          <w:szCs w:val="24"/>
        </w:rPr>
      </w:pPr>
      <w:r>
        <w:rPr>
          <w:rFonts w:eastAsia="Times New Roman" w:cs="Times New Roman"/>
          <w:szCs w:val="24"/>
        </w:rPr>
        <w:t>(b) Provides that f</w:t>
      </w:r>
      <w:r w:rsidRPr="00503741">
        <w:rPr>
          <w:rFonts w:eastAsia="Times New Roman" w:cs="Times New Roman"/>
          <w:szCs w:val="24"/>
        </w:rPr>
        <w:t>or the purposes of this section, the term "isomer" includes an optical, position, or geometric isomer.</w:t>
      </w:r>
    </w:p>
    <w:p w:rsidR="002F142D" w:rsidRDefault="002F142D" w:rsidP="00A9746E">
      <w:pPr>
        <w:spacing w:after="0" w:line="240" w:lineRule="auto"/>
        <w:jc w:val="both"/>
        <w:rPr>
          <w:rFonts w:eastAsia="Times New Roman" w:cs="Times New Roman"/>
          <w:szCs w:val="24"/>
        </w:rPr>
      </w:pPr>
    </w:p>
    <w:p w:rsidR="002F142D" w:rsidRDefault="002F142D" w:rsidP="00A9746E">
      <w:pPr>
        <w:spacing w:after="0" w:line="240" w:lineRule="auto"/>
        <w:jc w:val="both"/>
        <w:rPr>
          <w:rFonts w:eastAsia="Times New Roman" w:cs="Times New Roman"/>
          <w:szCs w:val="24"/>
        </w:rPr>
      </w:pPr>
      <w:r>
        <w:rPr>
          <w:rFonts w:eastAsia="Times New Roman" w:cs="Times New Roman"/>
          <w:szCs w:val="24"/>
        </w:rPr>
        <w:t xml:space="preserve">SECTION 4. Amends Section 481.106, Health and Safety Code, as follows: </w:t>
      </w:r>
    </w:p>
    <w:p w:rsidR="002F142D" w:rsidRDefault="002F142D" w:rsidP="00A9746E">
      <w:pPr>
        <w:spacing w:after="0" w:line="240" w:lineRule="auto"/>
        <w:jc w:val="both"/>
        <w:rPr>
          <w:rFonts w:eastAsia="Times New Roman" w:cs="Times New Roman"/>
          <w:szCs w:val="24"/>
        </w:rPr>
      </w:pPr>
    </w:p>
    <w:p w:rsidR="002F142D" w:rsidRDefault="002F142D" w:rsidP="00A9746E">
      <w:pPr>
        <w:spacing w:after="0" w:line="240" w:lineRule="auto"/>
        <w:ind w:left="720"/>
        <w:jc w:val="both"/>
        <w:rPr>
          <w:rFonts w:eastAsia="Times New Roman" w:cs="Times New Roman"/>
          <w:szCs w:val="24"/>
        </w:rPr>
      </w:pPr>
      <w:r w:rsidRPr="00503741">
        <w:rPr>
          <w:rFonts w:eastAsia="Times New Roman" w:cs="Times New Roman"/>
          <w:szCs w:val="24"/>
        </w:rPr>
        <w:t>Sec. 481.106.  CLASSIFICATION OF CONTROLLED SUBSTANCE ANALOGUE.</w:t>
      </w:r>
      <w:r>
        <w:rPr>
          <w:rFonts w:eastAsia="Times New Roman" w:cs="Times New Roman"/>
          <w:szCs w:val="24"/>
        </w:rPr>
        <w:t xml:space="preserve"> Provides that, for the purposes of the prosecution of an offense under Subchapter D (Offenses and Penalties) involving the manufacture, delivery, or possession of a controlled substance, certain penalty groups, including Penalty Group 2-B, include a controlled substance analogue that </w:t>
      </w:r>
      <w:r w:rsidRPr="00503741">
        <w:rPr>
          <w:rFonts w:eastAsia="Times New Roman" w:cs="Times New Roman"/>
          <w:szCs w:val="24"/>
        </w:rPr>
        <w:t xml:space="preserve">has a chemical structure substantially similar to the chemical structure of a controlled substance listed </w:t>
      </w:r>
      <w:r>
        <w:rPr>
          <w:rFonts w:eastAsia="Times New Roman" w:cs="Times New Roman"/>
          <w:szCs w:val="24"/>
        </w:rPr>
        <w:t>in the applicable penalty group,</w:t>
      </w:r>
      <w:r w:rsidRPr="00503741">
        <w:rPr>
          <w:rFonts w:eastAsia="Times New Roman" w:cs="Times New Roman"/>
          <w:szCs w:val="24"/>
        </w:rPr>
        <w:t xml:space="preserve"> or</w:t>
      </w:r>
      <w:r>
        <w:rPr>
          <w:rFonts w:eastAsia="Times New Roman" w:cs="Times New Roman"/>
          <w:szCs w:val="24"/>
        </w:rPr>
        <w:t xml:space="preserve"> that </w:t>
      </w:r>
      <w:r w:rsidRPr="00503741">
        <w:rPr>
          <w:rFonts w:eastAsia="Times New Roman" w:cs="Times New Roman"/>
          <w:szCs w:val="24"/>
        </w:rPr>
        <w:t>is specifically designed to produce an effect substantially similar to, or greater than, a controlled substance listed in the applicable penalty group.</w:t>
      </w:r>
      <w:r>
        <w:rPr>
          <w:rFonts w:eastAsia="Times New Roman" w:cs="Times New Roman"/>
          <w:szCs w:val="24"/>
        </w:rPr>
        <w:t xml:space="preserve"> Makes a nonsubstantive change. </w:t>
      </w:r>
    </w:p>
    <w:p w:rsidR="002F142D" w:rsidRDefault="002F142D" w:rsidP="00A9746E">
      <w:pPr>
        <w:spacing w:after="0" w:line="240" w:lineRule="auto"/>
        <w:jc w:val="both"/>
        <w:rPr>
          <w:rFonts w:eastAsia="Times New Roman" w:cs="Times New Roman"/>
          <w:szCs w:val="24"/>
        </w:rPr>
      </w:pPr>
    </w:p>
    <w:p w:rsidR="002F142D" w:rsidRDefault="002F142D" w:rsidP="00A9746E">
      <w:pPr>
        <w:spacing w:after="0" w:line="240" w:lineRule="auto"/>
        <w:jc w:val="both"/>
        <w:rPr>
          <w:rFonts w:eastAsia="Times New Roman" w:cs="Times New Roman"/>
          <w:szCs w:val="24"/>
        </w:rPr>
      </w:pPr>
      <w:r>
        <w:rPr>
          <w:rFonts w:eastAsia="Times New Roman" w:cs="Times New Roman"/>
          <w:szCs w:val="24"/>
        </w:rPr>
        <w:t>SECTION 5. Amends the heading to Section 481.113, Health and Safety Code, to read as follows:</w:t>
      </w:r>
    </w:p>
    <w:p w:rsidR="002F142D" w:rsidRDefault="002F142D" w:rsidP="00A9746E">
      <w:pPr>
        <w:spacing w:after="0" w:line="240" w:lineRule="auto"/>
        <w:jc w:val="both"/>
        <w:rPr>
          <w:rFonts w:eastAsia="Times New Roman" w:cs="Times New Roman"/>
          <w:szCs w:val="24"/>
        </w:rPr>
      </w:pPr>
    </w:p>
    <w:p w:rsidR="002F142D" w:rsidRDefault="002F142D" w:rsidP="00A9746E">
      <w:pPr>
        <w:spacing w:after="0" w:line="240" w:lineRule="auto"/>
        <w:ind w:left="720"/>
        <w:jc w:val="both"/>
        <w:rPr>
          <w:rFonts w:eastAsia="Times New Roman" w:cs="Times New Roman"/>
          <w:szCs w:val="24"/>
        </w:rPr>
      </w:pPr>
      <w:r>
        <w:rPr>
          <w:rFonts w:eastAsia="Times New Roman" w:cs="Times New Roman"/>
          <w:szCs w:val="24"/>
        </w:rPr>
        <w:t xml:space="preserve">Sec. 481.113. OFFENSE: MANUFACTURE OR DELIVERY OF SUBSTANCE IN PENALTY GROUP 2, 2-A, OR 2-B. </w:t>
      </w:r>
    </w:p>
    <w:p w:rsidR="002F142D" w:rsidRDefault="002F142D" w:rsidP="00A9746E">
      <w:pPr>
        <w:spacing w:after="0" w:line="240" w:lineRule="auto"/>
        <w:jc w:val="both"/>
        <w:rPr>
          <w:rFonts w:eastAsia="Times New Roman" w:cs="Times New Roman"/>
          <w:szCs w:val="24"/>
        </w:rPr>
      </w:pPr>
    </w:p>
    <w:p w:rsidR="002F142D" w:rsidRDefault="002F142D" w:rsidP="00A9746E">
      <w:pPr>
        <w:spacing w:after="0" w:line="240" w:lineRule="auto"/>
        <w:jc w:val="both"/>
        <w:rPr>
          <w:rFonts w:eastAsia="Times New Roman" w:cs="Times New Roman"/>
          <w:szCs w:val="24"/>
        </w:rPr>
      </w:pPr>
      <w:r>
        <w:rPr>
          <w:rFonts w:eastAsia="Times New Roman" w:cs="Times New Roman"/>
          <w:szCs w:val="24"/>
        </w:rPr>
        <w:t xml:space="preserve">SECTION 6. Amends Section 481.113(a), Health and Safety Code, to provide that, except as authorized by Chapter 481, a person commits an offense if the person knowingly manufactures, delivers, or possesses with intent to deliver a controlled substance listed in certain penalty groups, including  in Penalty Group 2-B. Makes nonsubstantive changes. </w:t>
      </w:r>
    </w:p>
    <w:p w:rsidR="002F142D" w:rsidRDefault="002F142D" w:rsidP="00A9746E">
      <w:pPr>
        <w:spacing w:after="0" w:line="240" w:lineRule="auto"/>
        <w:jc w:val="both"/>
        <w:rPr>
          <w:rFonts w:eastAsia="Times New Roman" w:cs="Times New Roman"/>
          <w:szCs w:val="24"/>
        </w:rPr>
      </w:pPr>
    </w:p>
    <w:p w:rsidR="002F142D" w:rsidRDefault="002F142D" w:rsidP="00A9746E">
      <w:pPr>
        <w:spacing w:after="0" w:line="240" w:lineRule="auto"/>
        <w:jc w:val="both"/>
        <w:rPr>
          <w:rFonts w:eastAsia="Times New Roman" w:cs="Times New Roman"/>
          <w:szCs w:val="24"/>
        </w:rPr>
      </w:pPr>
      <w:r>
        <w:rPr>
          <w:rFonts w:eastAsia="Times New Roman" w:cs="Times New Roman"/>
          <w:szCs w:val="24"/>
        </w:rPr>
        <w:t>SECTION 7. Amends the heading to Section 481.1161, Health and Safety Code, to read as follows:</w:t>
      </w:r>
    </w:p>
    <w:p w:rsidR="002F142D" w:rsidRDefault="002F142D" w:rsidP="00A9746E">
      <w:pPr>
        <w:spacing w:after="0" w:line="240" w:lineRule="auto"/>
        <w:jc w:val="both"/>
        <w:rPr>
          <w:rFonts w:eastAsia="Times New Roman" w:cs="Times New Roman"/>
          <w:szCs w:val="24"/>
        </w:rPr>
      </w:pPr>
    </w:p>
    <w:p w:rsidR="002F142D" w:rsidRDefault="002F142D" w:rsidP="00A9746E">
      <w:pPr>
        <w:spacing w:after="0" w:line="240" w:lineRule="auto"/>
        <w:ind w:left="720"/>
        <w:jc w:val="both"/>
        <w:rPr>
          <w:rFonts w:eastAsia="Times New Roman" w:cs="Times New Roman"/>
          <w:szCs w:val="24"/>
        </w:rPr>
      </w:pPr>
      <w:r>
        <w:rPr>
          <w:rFonts w:eastAsia="Times New Roman" w:cs="Times New Roman"/>
          <w:szCs w:val="24"/>
        </w:rPr>
        <w:t xml:space="preserve">Sec. 481.1161. OFFENSE: POSSESSION OF SUBSTANCE IN PENALTY GROUP 2-A OR 2-B. </w:t>
      </w:r>
    </w:p>
    <w:p w:rsidR="002F142D" w:rsidRDefault="002F142D" w:rsidP="00A9746E">
      <w:pPr>
        <w:spacing w:after="0" w:line="240" w:lineRule="auto"/>
        <w:jc w:val="both"/>
        <w:rPr>
          <w:rFonts w:eastAsia="Times New Roman" w:cs="Times New Roman"/>
          <w:szCs w:val="24"/>
        </w:rPr>
      </w:pPr>
    </w:p>
    <w:p w:rsidR="002F142D" w:rsidRDefault="002F142D" w:rsidP="00A9746E">
      <w:pPr>
        <w:spacing w:after="0" w:line="240" w:lineRule="auto"/>
        <w:jc w:val="both"/>
        <w:rPr>
          <w:rFonts w:eastAsia="Times New Roman" w:cs="Times New Roman"/>
          <w:szCs w:val="24"/>
        </w:rPr>
      </w:pPr>
      <w:r>
        <w:rPr>
          <w:rFonts w:eastAsia="Times New Roman" w:cs="Times New Roman"/>
          <w:szCs w:val="24"/>
        </w:rPr>
        <w:t xml:space="preserve">SECTION 8. Amends Section 481.1161(a), Health and Safety Code, to provide that, except as authorized by Chapter 481, a person commits an offense if the person knowingly possesses a controlled substance listed in Penalty Group 2-A or 2-B, rather than listed in Penalty Group 2-A, unless the person obtained the substance directly from or under a valid prescription or order of a practitioner acting in the course of professional practice. </w:t>
      </w:r>
    </w:p>
    <w:p w:rsidR="002F142D" w:rsidRDefault="002F142D" w:rsidP="00A9746E">
      <w:pPr>
        <w:spacing w:after="0" w:line="240" w:lineRule="auto"/>
        <w:jc w:val="both"/>
        <w:rPr>
          <w:rFonts w:eastAsia="Times New Roman" w:cs="Times New Roman"/>
          <w:szCs w:val="24"/>
        </w:rPr>
      </w:pPr>
    </w:p>
    <w:p w:rsidR="002F142D" w:rsidRDefault="002F142D" w:rsidP="00A9746E">
      <w:pPr>
        <w:spacing w:after="0" w:line="240" w:lineRule="auto"/>
        <w:jc w:val="both"/>
        <w:rPr>
          <w:rFonts w:eastAsia="Times New Roman" w:cs="Times New Roman"/>
          <w:szCs w:val="24"/>
        </w:rPr>
      </w:pPr>
      <w:r>
        <w:rPr>
          <w:rFonts w:eastAsia="Times New Roman" w:cs="Times New Roman"/>
          <w:szCs w:val="24"/>
        </w:rPr>
        <w:t xml:space="preserve">SECTION 9. Amends Section 481.122(a), Health and Safety Code, to provide that a person commits an offense if the person knowingly delivers a controlled substance listed in certain penalty groups, including Penalty Group 2-B, or knowingly delivers marihuana and the person delivers the controlled substance or marihuana to a person who meets certain conditions. </w:t>
      </w:r>
    </w:p>
    <w:p w:rsidR="002F142D" w:rsidRDefault="002F142D" w:rsidP="00A9746E">
      <w:pPr>
        <w:spacing w:after="0" w:line="240" w:lineRule="auto"/>
        <w:jc w:val="both"/>
        <w:rPr>
          <w:rFonts w:eastAsia="Times New Roman" w:cs="Times New Roman"/>
          <w:szCs w:val="24"/>
        </w:rPr>
      </w:pPr>
    </w:p>
    <w:p w:rsidR="002F142D" w:rsidRDefault="002F142D" w:rsidP="00A9746E">
      <w:pPr>
        <w:spacing w:after="0" w:line="240" w:lineRule="auto"/>
        <w:jc w:val="both"/>
        <w:rPr>
          <w:rFonts w:eastAsia="Times New Roman" w:cs="Times New Roman"/>
          <w:szCs w:val="24"/>
        </w:rPr>
      </w:pPr>
      <w:r>
        <w:rPr>
          <w:rFonts w:eastAsia="Times New Roman" w:cs="Times New Roman"/>
          <w:szCs w:val="24"/>
        </w:rPr>
        <w:t>SECTION 10. Amends Sections 551.003(11) and (12), Occupations Code, as follows:</w:t>
      </w:r>
    </w:p>
    <w:p w:rsidR="002F142D" w:rsidRDefault="002F142D" w:rsidP="00A9746E">
      <w:pPr>
        <w:spacing w:after="0" w:line="240" w:lineRule="auto"/>
        <w:jc w:val="both"/>
        <w:rPr>
          <w:rFonts w:eastAsia="Times New Roman" w:cs="Times New Roman"/>
          <w:szCs w:val="24"/>
        </w:rPr>
      </w:pPr>
    </w:p>
    <w:p w:rsidR="002F142D" w:rsidRDefault="002F142D" w:rsidP="00A9746E">
      <w:pPr>
        <w:spacing w:after="0" w:line="240" w:lineRule="auto"/>
        <w:ind w:left="720"/>
        <w:jc w:val="both"/>
        <w:rPr>
          <w:rFonts w:eastAsia="Times New Roman" w:cs="Times New Roman"/>
          <w:szCs w:val="24"/>
        </w:rPr>
      </w:pPr>
      <w:r>
        <w:rPr>
          <w:rFonts w:eastAsia="Times New Roman" w:cs="Times New Roman"/>
          <w:szCs w:val="24"/>
        </w:rPr>
        <w:t>(11) Redefines "controlled substance" for purposes of Chapters 551 (General Provisions)-566 (Penalties and Enforcement Provisions) to include a substance, including a drug, listed in Penalty Group 2-B.</w:t>
      </w:r>
    </w:p>
    <w:p w:rsidR="002F142D" w:rsidRDefault="002F142D" w:rsidP="00A9746E">
      <w:pPr>
        <w:spacing w:after="0" w:line="240" w:lineRule="auto"/>
        <w:ind w:left="720"/>
        <w:jc w:val="both"/>
        <w:rPr>
          <w:rFonts w:eastAsia="Times New Roman" w:cs="Times New Roman"/>
          <w:szCs w:val="24"/>
        </w:rPr>
      </w:pPr>
    </w:p>
    <w:p w:rsidR="002F142D" w:rsidRDefault="002F142D" w:rsidP="00A9746E">
      <w:pPr>
        <w:spacing w:after="0" w:line="240" w:lineRule="auto"/>
        <w:ind w:left="720"/>
        <w:jc w:val="both"/>
        <w:rPr>
          <w:rFonts w:eastAsia="Times New Roman" w:cs="Times New Roman"/>
          <w:szCs w:val="24"/>
        </w:rPr>
      </w:pPr>
      <w:r>
        <w:rPr>
          <w:rFonts w:eastAsia="Times New Roman" w:cs="Times New Roman"/>
          <w:szCs w:val="24"/>
        </w:rPr>
        <w:t xml:space="preserve">(12) Redefines "dangerous drug" to for purposes of Chapters 551-566 include a drug or device that is not included in Penalty Group 2-B and is unsafe for self-medication. </w:t>
      </w:r>
    </w:p>
    <w:p w:rsidR="002F142D" w:rsidRDefault="002F142D" w:rsidP="00A9746E">
      <w:pPr>
        <w:spacing w:after="0" w:line="240" w:lineRule="auto"/>
        <w:jc w:val="both"/>
        <w:rPr>
          <w:rFonts w:eastAsia="Times New Roman" w:cs="Times New Roman"/>
          <w:szCs w:val="24"/>
        </w:rPr>
      </w:pPr>
    </w:p>
    <w:p w:rsidR="002F142D" w:rsidRDefault="002F142D" w:rsidP="00A9746E">
      <w:pPr>
        <w:spacing w:after="0" w:line="240" w:lineRule="auto"/>
        <w:jc w:val="both"/>
        <w:rPr>
          <w:rFonts w:eastAsia="Times New Roman" w:cs="Times New Roman"/>
          <w:szCs w:val="24"/>
        </w:rPr>
      </w:pPr>
      <w:r>
        <w:rPr>
          <w:rFonts w:eastAsia="Times New Roman" w:cs="Times New Roman"/>
          <w:szCs w:val="24"/>
        </w:rPr>
        <w:t>SECTION 11. Makes application of this Act prospective.</w:t>
      </w:r>
    </w:p>
    <w:p w:rsidR="002F142D" w:rsidRDefault="002F142D" w:rsidP="00A9746E">
      <w:pPr>
        <w:spacing w:after="0" w:line="240" w:lineRule="auto"/>
        <w:jc w:val="both"/>
        <w:rPr>
          <w:rFonts w:eastAsia="Times New Roman" w:cs="Times New Roman"/>
          <w:szCs w:val="24"/>
        </w:rPr>
      </w:pPr>
    </w:p>
    <w:p w:rsidR="002F142D" w:rsidRDefault="002F142D" w:rsidP="00A9746E">
      <w:pPr>
        <w:spacing w:after="0" w:line="240" w:lineRule="auto"/>
        <w:jc w:val="both"/>
        <w:rPr>
          <w:rFonts w:eastAsia="Times New Roman" w:cs="Times New Roman"/>
          <w:szCs w:val="24"/>
        </w:rPr>
      </w:pPr>
      <w:r>
        <w:rPr>
          <w:rFonts w:eastAsia="Times New Roman" w:cs="Times New Roman"/>
          <w:szCs w:val="24"/>
        </w:rPr>
        <w:t xml:space="preserve">SECTION 12. Effective date: September 1, 2021. </w:t>
      </w:r>
    </w:p>
    <w:p w:rsidR="002F142D" w:rsidRPr="00C8671F" w:rsidRDefault="002F142D" w:rsidP="00A9746E">
      <w:pPr>
        <w:spacing w:after="0" w:line="240" w:lineRule="auto"/>
        <w:jc w:val="both"/>
        <w:rPr>
          <w:rFonts w:eastAsia="Times New Roman" w:cs="Times New Roman"/>
          <w:szCs w:val="24"/>
        </w:rPr>
      </w:pPr>
    </w:p>
    <w:sectPr w:rsidR="002F142D" w:rsidRPr="00C8671F"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4BD" w:rsidRDefault="00EC24BD" w:rsidP="000F1DF9">
      <w:pPr>
        <w:spacing w:after="0" w:line="240" w:lineRule="auto"/>
      </w:pPr>
      <w:r>
        <w:separator/>
      </w:r>
    </w:p>
  </w:endnote>
  <w:endnote w:type="continuationSeparator" w:id="0">
    <w:p w:rsidR="00EC24BD" w:rsidRDefault="00EC24B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C24B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F142D">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2F142D">
                <w:rPr>
                  <w:sz w:val="20"/>
                  <w:szCs w:val="20"/>
                </w:rPr>
                <w:t>H.B. 2593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2F142D">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C24B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F142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F142D">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4BD" w:rsidRDefault="00EC24BD" w:rsidP="000F1DF9">
      <w:pPr>
        <w:spacing w:after="0" w:line="240" w:lineRule="auto"/>
      </w:pPr>
      <w:r>
        <w:separator/>
      </w:r>
    </w:p>
  </w:footnote>
  <w:footnote w:type="continuationSeparator" w:id="0">
    <w:p w:rsidR="00EC24BD" w:rsidRDefault="00EC24B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1C753A"/>
    <w:multiLevelType w:val="multilevel"/>
    <w:tmpl w:val="F2820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2F142D"/>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C24BD"/>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4AA01D"/>
  <w15:docId w15:val="{333369E5-AE76-4F9D-AE46-9DACAEDDB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F142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86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1560370D66D483FABB3E2442394F318"/>
        <w:category>
          <w:name w:val="General"/>
          <w:gallery w:val="placeholder"/>
        </w:category>
        <w:types>
          <w:type w:val="bbPlcHdr"/>
        </w:types>
        <w:behaviors>
          <w:behavior w:val="content"/>
        </w:behaviors>
        <w:guid w:val="{5C833E7C-C1F3-47CC-AC34-AE4DE21FA80B}"/>
      </w:docPartPr>
      <w:docPartBody>
        <w:p w:rsidR="00000000" w:rsidRDefault="00B238C9"/>
      </w:docPartBody>
    </w:docPart>
    <w:docPart>
      <w:docPartPr>
        <w:name w:val="A05D118B82CB433E9388ACA2941ABB1F"/>
        <w:category>
          <w:name w:val="General"/>
          <w:gallery w:val="placeholder"/>
        </w:category>
        <w:types>
          <w:type w:val="bbPlcHdr"/>
        </w:types>
        <w:behaviors>
          <w:behavior w:val="content"/>
        </w:behaviors>
        <w:guid w:val="{E3BF80BF-B68A-4856-93A9-C3F242E454BC}"/>
      </w:docPartPr>
      <w:docPartBody>
        <w:p w:rsidR="00000000" w:rsidRDefault="00B238C9"/>
      </w:docPartBody>
    </w:docPart>
    <w:docPart>
      <w:docPartPr>
        <w:name w:val="FA8BFEF5A4C4491E9B54B11EF4B7323C"/>
        <w:category>
          <w:name w:val="General"/>
          <w:gallery w:val="placeholder"/>
        </w:category>
        <w:types>
          <w:type w:val="bbPlcHdr"/>
        </w:types>
        <w:behaviors>
          <w:behavior w:val="content"/>
        </w:behaviors>
        <w:guid w:val="{FD4A7D6A-02AC-4567-A547-3063F25EC465}"/>
      </w:docPartPr>
      <w:docPartBody>
        <w:p w:rsidR="00000000" w:rsidRDefault="00B238C9"/>
      </w:docPartBody>
    </w:docPart>
    <w:docPart>
      <w:docPartPr>
        <w:name w:val="1A9F7601311C48DBB2DF0B952AD6C4A1"/>
        <w:category>
          <w:name w:val="General"/>
          <w:gallery w:val="placeholder"/>
        </w:category>
        <w:types>
          <w:type w:val="bbPlcHdr"/>
        </w:types>
        <w:behaviors>
          <w:behavior w:val="content"/>
        </w:behaviors>
        <w:guid w:val="{FF62F002-FD96-4508-833C-0FDAE7C18881}"/>
      </w:docPartPr>
      <w:docPartBody>
        <w:p w:rsidR="00000000" w:rsidRDefault="00B238C9"/>
      </w:docPartBody>
    </w:docPart>
    <w:docPart>
      <w:docPartPr>
        <w:name w:val="78277B807C5948798FEA18FEC031C253"/>
        <w:category>
          <w:name w:val="General"/>
          <w:gallery w:val="placeholder"/>
        </w:category>
        <w:types>
          <w:type w:val="bbPlcHdr"/>
        </w:types>
        <w:behaviors>
          <w:behavior w:val="content"/>
        </w:behaviors>
        <w:guid w:val="{C96848DD-6710-4456-B6FF-3BC55DE89AFD}"/>
      </w:docPartPr>
      <w:docPartBody>
        <w:p w:rsidR="00000000" w:rsidRDefault="00B238C9"/>
      </w:docPartBody>
    </w:docPart>
    <w:docPart>
      <w:docPartPr>
        <w:name w:val="887A24F470F54DE8BEE05EBD5002E175"/>
        <w:category>
          <w:name w:val="General"/>
          <w:gallery w:val="placeholder"/>
        </w:category>
        <w:types>
          <w:type w:val="bbPlcHdr"/>
        </w:types>
        <w:behaviors>
          <w:behavior w:val="content"/>
        </w:behaviors>
        <w:guid w:val="{F0E56105-1723-4A23-8D8F-F065DBA9F0FF}"/>
      </w:docPartPr>
      <w:docPartBody>
        <w:p w:rsidR="00000000" w:rsidRDefault="00B238C9"/>
      </w:docPartBody>
    </w:docPart>
    <w:docPart>
      <w:docPartPr>
        <w:name w:val="262C0BD775CF42D8988233D50970AE68"/>
        <w:category>
          <w:name w:val="General"/>
          <w:gallery w:val="placeholder"/>
        </w:category>
        <w:types>
          <w:type w:val="bbPlcHdr"/>
        </w:types>
        <w:behaviors>
          <w:behavior w:val="content"/>
        </w:behaviors>
        <w:guid w:val="{8447CDEF-0834-4C4D-8226-6ABD5CC40515}"/>
      </w:docPartPr>
      <w:docPartBody>
        <w:p w:rsidR="00000000" w:rsidRDefault="00B238C9"/>
      </w:docPartBody>
    </w:docPart>
    <w:docPart>
      <w:docPartPr>
        <w:name w:val="488376BA05084D508FED8E3301E21846"/>
        <w:category>
          <w:name w:val="General"/>
          <w:gallery w:val="placeholder"/>
        </w:category>
        <w:types>
          <w:type w:val="bbPlcHdr"/>
        </w:types>
        <w:behaviors>
          <w:behavior w:val="content"/>
        </w:behaviors>
        <w:guid w:val="{399417C6-BEC2-42F3-89DA-84957892715B}"/>
      </w:docPartPr>
      <w:docPartBody>
        <w:p w:rsidR="00000000" w:rsidRDefault="00B238C9"/>
      </w:docPartBody>
    </w:docPart>
    <w:docPart>
      <w:docPartPr>
        <w:name w:val="B0D90EF8345D4E50BBAD37571DC75ABF"/>
        <w:category>
          <w:name w:val="General"/>
          <w:gallery w:val="placeholder"/>
        </w:category>
        <w:types>
          <w:type w:val="bbPlcHdr"/>
        </w:types>
        <w:behaviors>
          <w:behavior w:val="content"/>
        </w:behaviors>
        <w:guid w:val="{A7ACC462-5C26-4F2A-9071-AE8CBD75CC1C}"/>
      </w:docPartPr>
      <w:docPartBody>
        <w:p w:rsidR="00000000" w:rsidRDefault="00B238C9"/>
      </w:docPartBody>
    </w:docPart>
    <w:docPart>
      <w:docPartPr>
        <w:name w:val="8B54DCF5A58A49DA89CA71D5A00C3E46"/>
        <w:category>
          <w:name w:val="General"/>
          <w:gallery w:val="placeholder"/>
        </w:category>
        <w:types>
          <w:type w:val="bbPlcHdr"/>
        </w:types>
        <w:behaviors>
          <w:behavior w:val="content"/>
        </w:behaviors>
        <w:guid w:val="{73733DFE-5750-4141-ADB9-995FE3868A71}"/>
      </w:docPartPr>
      <w:docPartBody>
        <w:p w:rsidR="00000000" w:rsidRDefault="007E0A76" w:rsidP="007E0A76">
          <w:pPr>
            <w:pStyle w:val="8B54DCF5A58A49DA89CA71D5A00C3E46"/>
          </w:pPr>
          <w:r w:rsidRPr="00A30DD1">
            <w:rPr>
              <w:rStyle w:val="PlaceholderText"/>
            </w:rPr>
            <w:t>Click here to enter a date.</w:t>
          </w:r>
        </w:p>
      </w:docPartBody>
    </w:docPart>
    <w:docPart>
      <w:docPartPr>
        <w:name w:val="A24CAD643D8948739FDC8D60E6D4F5C6"/>
        <w:category>
          <w:name w:val="General"/>
          <w:gallery w:val="placeholder"/>
        </w:category>
        <w:types>
          <w:type w:val="bbPlcHdr"/>
        </w:types>
        <w:behaviors>
          <w:behavior w:val="content"/>
        </w:behaviors>
        <w:guid w:val="{3BC2F5C3-10DD-469A-BEDA-63725229460E}"/>
      </w:docPartPr>
      <w:docPartBody>
        <w:p w:rsidR="00000000" w:rsidRDefault="00B238C9"/>
      </w:docPartBody>
    </w:docPart>
    <w:docPart>
      <w:docPartPr>
        <w:name w:val="2464FB670ADA4FE3B84E756BC3115F80"/>
        <w:category>
          <w:name w:val="General"/>
          <w:gallery w:val="placeholder"/>
        </w:category>
        <w:types>
          <w:type w:val="bbPlcHdr"/>
        </w:types>
        <w:behaviors>
          <w:behavior w:val="content"/>
        </w:behaviors>
        <w:guid w:val="{1E8D58B1-E6D8-44EB-9588-4DC612938961}"/>
      </w:docPartPr>
      <w:docPartBody>
        <w:p w:rsidR="00000000" w:rsidRDefault="00B238C9"/>
      </w:docPartBody>
    </w:docPart>
    <w:docPart>
      <w:docPartPr>
        <w:name w:val="8F7584D254E94F15BF27C2E4087902E7"/>
        <w:category>
          <w:name w:val="General"/>
          <w:gallery w:val="placeholder"/>
        </w:category>
        <w:types>
          <w:type w:val="bbPlcHdr"/>
        </w:types>
        <w:behaviors>
          <w:behavior w:val="content"/>
        </w:behaviors>
        <w:guid w:val="{047D39F8-0C48-4CDA-8CBA-5D4D9A1B607F}"/>
      </w:docPartPr>
      <w:docPartBody>
        <w:p w:rsidR="00000000" w:rsidRDefault="007E0A76" w:rsidP="007E0A76">
          <w:pPr>
            <w:pStyle w:val="8F7584D254E94F15BF27C2E4087902E7"/>
          </w:pPr>
          <w:r>
            <w:rPr>
              <w:rFonts w:eastAsia="Times New Roman" w:cs="Times New Roman"/>
              <w:bCs/>
              <w:szCs w:val="24"/>
            </w:rPr>
            <w:t xml:space="preserve"> </w:t>
          </w:r>
        </w:p>
      </w:docPartBody>
    </w:docPart>
    <w:docPart>
      <w:docPartPr>
        <w:name w:val="3E7C3CF5134F4185B795F1CB3AC6EE32"/>
        <w:category>
          <w:name w:val="General"/>
          <w:gallery w:val="placeholder"/>
        </w:category>
        <w:types>
          <w:type w:val="bbPlcHdr"/>
        </w:types>
        <w:behaviors>
          <w:behavior w:val="content"/>
        </w:behaviors>
        <w:guid w:val="{5AF33865-4CB9-4AC7-A47A-0A44BCF43FEB}"/>
      </w:docPartPr>
      <w:docPartBody>
        <w:p w:rsidR="00000000" w:rsidRDefault="00B238C9"/>
      </w:docPartBody>
    </w:docPart>
    <w:docPart>
      <w:docPartPr>
        <w:name w:val="A2DF043F33D44D4E9DA86E3FDE2CA471"/>
        <w:category>
          <w:name w:val="General"/>
          <w:gallery w:val="placeholder"/>
        </w:category>
        <w:types>
          <w:type w:val="bbPlcHdr"/>
        </w:types>
        <w:behaviors>
          <w:behavior w:val="content"/>
        </w:behaviors>
        <w:guid w:val="{5F4749AC-F318-4A11-94B4-F73F9084170C}"/>
      </w:docPartPr>
      <w:docPartBody>
        <w:p w:rsidR="00000000" w:rsidRDefault="00B238C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E0A76"/>
    <w:rsid w:val="008C55F7"/>
    <w:rsid w:val="0090598B"/>
    <w:rsid w:val="00984D6C"/>
    <w:rsid w:val="00A54AD6"/>
    <w:rsid w:val="00A57564"/>
    <w:rsid w:val="00B238C9"/>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0A7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8B54DCF5A58A49DA89CA71D5A00C3E46">
    <w:name w:val="8B54DCF5A58A49DA89CA71D5A00C3E46"/>
    <w:rsid w:val="007E0A76"/>
    <w:pPr>
      <w:spacing w:after="160" w:line="259" w:lineRule="auto"/>
    </w:pPr>
  </w:style>
  <w:style w:type="paragraph" w:customStyle="1" w:styleId="8F7584D254E94F15BF27C2E4087902E7">
    <w:name w:val="8F7584D254E94F15BF27C2E4087902E7"/>
    <w:rsid w:val="007E0A7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F7AAEA8-B574-4BDE-B3A4-A6079C5CE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1054</Words>
  <Characters>6010</Characters>
  <Application>Microsoft Office Word</Application>
  <DocSecurity>0</DocSecurity>
  <Lines>50</Lines>
  <Paragraphs>14</Paragraphs>
  <ScaleCrop>false</ScaleCrop>
  <Company>Texas Legislative Council</Company>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Sophia McGrath</cp:lastModifiedBy>
  <cp:revision>161</cp:revision>
  <dcterms:created xsi:type="dcterms:W3CDTF">2015-05-29T14:24:00Z</dcterms:created>
  <dcterms:modified xsi:type="dcterms:W3CDTF">2021-05-16T17:31:00Z</dcterms:modified>
</cp:coreProperties>
</file>

<file path=docProps/custom.xml><?xml version="1.0" encoding="utf-8"?>
<op:Properties xmlns:vt="http://schemas.openxmlformats.org/officeDocument/2006/docPropsVTypes" xmlns:op="http://schemas.openxmlformats.org/officeDocument/2006/custom-properties"/>
</file>