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C2DDB" w14:paraId="3F20CEA8" w14:textId="77777777" w:rsidTr="00345119">
        <w:tc>
          <w:tcPr>
            <w:tcW w:w="9576" w:type="dxa"/>
            <w:noWrap/>
          </w:tcPr>
          <w:p w14:paraId="05BD02CB" w14:textId="77777777" w:rsidR="008423E4" w:rsidRPr="0022177D" w:rsidRDefault="006636DF" w:rsidP="002C527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A4E39D" w14:textId="77777777" w:rsidR="008423E4" w:rsidRPr="0022177D" w:rsidRDefault="008423E4" w:rsidP="002C5270">
      <w:pPr>
        <w:jc w:val="center"/>
      </w:pPr>
    </w:p>
    <w:p w14:paraId="18BCDD0C" w14:textId="77777777" w:rsidR="008423E4" w:rsidRPr="00B31F0E" w:rsidRDefault="008423E4" w:rsidP="002C5270"/>
    <w:p w14:paraId="2078D520" w14:textId="77777777" w:rsidR="008423E4" w:rsidRPr="00742794" w:rsidRDefault="008423E4" w:rsidP="002C527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2DDB" w14:paraId="2BB610F8" w14:textId="77777777" w:rsidTr="00345119">
        <w:tc>
          <w:tcPr>
            <w:tcW w:w="9576" w:type="dxa"/>
          </w:tcPr>
          <w:p w14:paraId="5694F634" w14:textId="71102D1C" w:rsidR="008423E4" w:rsidRPr="00861995" w:rsidRDefault="006636DF" w:rsidP="002C5270">
            <w:pPr>
              <w:jc w:val="right"/>
            </w:pPr>
            <w:r>
              <w:t>H.B. 2593</w:t>
            </w:r>
          </w:p>
        </w:tc>
      </w:tr>
      <w:tr w:rsidR="004C2DDB" w14:paraId="108857ED" w14:textId="77777777" w:rsidTr="00345119">
        <w:tc>
          <w:tcPr>
            <w:tcW w:w="9576" w:type="dxa"/>
          </w:tcPr>
          <w:p w14:paraId="02B5B90A" w14:textId="2BCBB9FE" w:rsidR="008423E4" w:rsidRPr="00861995" w:rsidRDefault="006636DF" w:rsidP="002C5270">
            <w:pPr>
              <w:jc w:val="right"/>
            </w:pPr>
            <w:r>
              <w:t xml:space="preserve">By: </w:t>
            </w:r>
            <w:r w:rsidR="00346CDB">
              <w:t>Moody</w:t>
            </w:r>
          </w:p>
        </w:tc>
      </w:tr>
      <w:tr w:rsidR="004C2DDB" w14:paraId="3345B57B" w14:textId="77777777" w:rsidTr="00345119">
        <w:tc>
          <w:tcPr>
            <w:tcW w:w="9576" w:type="dxa"/>
          </w:tcPr>
          <w:p w14:paraId="59A1E7C7" w14:textId="17522172" w:rsidR="008423E4" w:rsidRPr="00861995" w:rsidRDefault="006636DF" w:rsidP="002C5270">
            <w:pPr>
              <w:jc w:val="right"/>
            </w:pPr>
            <w:r>
              <w:t>Criminal Jurisprudence</w:t>
            </w:r>
          </w:p>
        </w:tc>
      </w:tr>
      <w:tr w:rsidR="004C2DDB" w14:paraId="59CFD649" w14:textId="77777777" w:rsidTr="00345119">
        <w:tc>
          <w:tcPr>
            <w:tcW w:w="9576" w:type="dxa"/>
          </w:tcPr>
          <w:p w14:paraId="144FF0A6" w14:textId="6DC65858" w:rsidR="008423E4" w:rsidRDefault="006636DF" w:rsidP="002C5270">
            <w:pPr>
              <w:jc w:val="right"/>
            </w:pPr>
            <w:r>
              <w:t>Committee Report (Unamended)</w:t>
            </w:r>
          </w:p>
        </w:tc>
      </w:tr>
    </w:tbl>
    <w:p w14:paraId="155CA163" w14:textId="77777777" w:rsidR="008423E4" w:rsidRDefault="008423E4" w:rsidP="002C5270">
      <w:pPr>
        <w:tabs>
          <w:tab w:val="right" w:pos="9360"/>
        </w:tabs>
      </w:pPr>
    </w:p>
    <w:p w14:paraId="1DA817E7" w14:textId="77777777" w:rsidR="008423E4" w:rsidRDefault="008423E4" w:rsidP="002C5270"/>
    <w:p w14:paraId="54A9B097" w14:textId="77777777" w:rsidR="008423E4" w:rsidRDefault="008423E4" w:rsidP="002C527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C2DDB" w14:paraId="010F5D46" w14:textId="77777777" w:rsidTr="00345119">
        <w:tc>
          <w:tcPr>
            <w:tcW w:w="9576" w:type="dxa"/>
          </w:tcPr>
          <w:p w14:paraId="0CE86920" w14:textId="77777777" w:rsidR="008423E4" w:rsidRPr="00A8133F" w:rsidRDefault="006636DF" w:rsidP="002C52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B15A30D" w14:textId="77777777" w:rsidR="008423E4" w:rsidRPr="001D5BF2" w:rsidRDefault="008423E4" w:rsidP="002C5270">
            <w:pPr>
              <w:rPr>
                <w:sz w:val="14"/>
              </w:rPr>
            </w:pPr>
          </w:p>
          <w:p w14:paraId="181D0CEE" w14:textId="4F1388C8" w:rsidR="008423E4" w:rsidRDefault="006636DF" w:rsidP="002C5270">
            <w:pPr>
              <w:pStyle w:val="Header"/>
              <w:jc w:val="both"/>
            </w:pPr>
            <w:r>
              <w:t xml:space="preserve">While current </w:t>
            </w:r>
            <w:r w:rsidR="00346CDB">
              <w:t>law punishes</w:t>
            </w:r>
            <w:r w:rsidR="00763DBC">
              <w:t xml:space="preserve"> the</w:t>
            </w:r>
            <w:r w:rsidR="00346CDB">
              <w:t xml:space="preserve"> possession of </w:t>
            </w:r>
            <w:r w:rsidR="00763DBC">
              <w:t xml:space="preserve">marihuana, </w:t>
            </w:r>
            <w:r>
              <w:t>whose</w:t>
            </w:r>
            <w:r w:rsidR="00346CDB">
              <w:t xml:space="preserve"> active component is tetrahydrocannabinol </w:t>
            </w:r>
            <w:r w:rsidR="00763DBC">
              <w:t>(</w:t>
            </w:r>
            <w:r w:rsidR="00346CDB">
              <w:t>THC)</w:t>
            </w:r>
            <w:r w:rsidR="00763DBC">
              <w:t>,</w:t>
            </w:r>
            <w:r w:rsidR="00346CDB">
              <w:t xml:space="preserve"> as a misdemeanor</w:t>
            </w:r>
            <w:r w:rsidR="00763DBC">
              <w:t xml:space="preserve">, the </w:t>
            </w:r>
            <w:r w:rsidR="00346CDB">
              <w:t>possession of</w:t>
            </w:r>
            <w:r w:rsidR="00763DBC">
              <w:t xml:space="preserve"> </w:t>
            </w:r>
            <w:r w:rsidR="00346CDB">
              <w:t xml:space="preserve">THC in any other format </w:t>
            </w:r>
            <w:r w:rsidR="00763DBC">
              <w:t xml:space="preserve">is </w:t>
            </w:r>
            <w:r w:rsidR="00346CDB">
              <w:t xml:space="preserve">a felony. </w:t>
            </w:r>
            <w:r w:rsidR="00763DBC">
              <w:t>It has been suggested that</w:t>
            </w:r>
            <w:r w:rsidR="00346CDB">
              <w:t xml:space="preserve"> this disparity has no rational basis and leads to uneven and sometimes unduly harsh results. H.B. 2593 </w:t>
            </w:r>
            <w:r w:rsidR="00763DBC">
              <w:t xml:space="preserve">seeks to remedy this situation </w:t>
            </w:r>
            <w:r w:rsidR="00346CDB">
              <w:t xml:space="preserve">by removing THC from </w:t>
            </w:r>
            <w:r w:rsidR="00763DBC">
              <w:t xml:space="preserve">Penalty Group </w:t>
            </w:r>
            <w:r w:rsidR="00346CDB">
              <w:t>2</w:t>
            </w:r>
            <w:r w:rsidR="00763DBC">
              <w:t xml:space="preserve"> of the Texas Controlled Substance</w:t>
            </w:r>
            <w:r w:rsidR="00FC0C28">
              <w:t>s</w:t>
            </w:r>
            <w:r w:rsidR="00763DBC">
              <w:t xml:space="preserve"> Act</w:t>
            </w:r>
            <w:r w:rsidR="00346CDB">
              <w:t>,</w:t>
            </w:r>
            <w:r w:rsidR="00763DBC">
              <w:t xml:space="preserve"> which</w:t>
            </w:r>
            <w:r w:rsidR="00346CDB">
              <w:t xml:space="preserve"> consis</w:t>
            </w:r>
            <w:r w:rsidR="00763DBC">
              <w:t>ts</w:t>
            </w:r>
            <w:r w:rsidR="00346CDB">
              <w:t xml:space="preserve"> of hallucinogens having a </w:t>
            </w:r>
            <w:r w:rsidR="00763DBC">
              <w:t xml:space="preserve">penalty </w:t>
            </w:r>
            <w:r w:rsidR="00346CDB">
              <w:t xml:space="preserve">range </w:t>
            </w:r>
            <w:r w:rsidR="00294D15">
              <w:t xml:space="preserve">originating </w:t>
            </w:r>
            <w:r w:rsidR="00346CDB">
              <w:t>at the felony level</w:t>
            </w:r>
            <w:r w:rsidR="00763DBC">
              <w:t>,</w:t>
            </w:r>
            <w:r w:rsidR="00346CDB">
              <w:t xml:space="preserve"> and creating</w:t>
            </w:r>
            <w:r>
              <w:t xml:space="preserve"> a new</w:t>
            </w:r>
            <w:r w:rsidR="00346CDB">
              <w:t xml:space="preserve"> </w:t>
            </w:r>
            <w:r w:rsidR="00C06A89">
              <w:t xml:space="preserve">Penalty </w:t>
            </w:r>
            <w:r w:rsidR="00763DBC">
              <w:t xml:space="preserve">Group </w:t>
            </w:r>
            <w:r w:rsidR="00346CDB">
              <w:t>2-B, consisting of THC other than mari</w:t>
            </w:r>
            <w:r>
              <w:t>h</w:t>
            </w:r>
            <w:r w:rsidR="00346CDB">
              <w:t>uana</w:t>
            </w:r>
            <w:r w:rsidR="00763DBC">
              <w:t xml:space="preserve"> and having a penalty range</w:t>
            </w:r>
            <w:r w:rsidR="00294D15">
              <w:t xml:space="preserve"> originating at the misdemeanor level</w:t>
            </w:r>
            <w:r w:rsidR="00346CDB">
              <w:t>.</w:t>
            </w:r>
          </w:p>
          <w:p w14:paraId="2D85CCD2" w14:textId="77777777" w:rsidR="008423E4" w:rsidRPr="00E26B13" w:rsidRDefault="008423E4" w:rsidP="002C5270">
            <w:pPr>
              <w:rPr>
                <w:b/>
              </w:rPr>
            </w:pPr>
          </w:p>
        </w:tc>
      </w:tr>
      <w:tr w:rsidR="004C2DDB" w14:paraId="2F27A0E1" w14:textId="77777777" w:rsidTr="00345119">
        <w:tc>
          <w:tcPr>
            <w:tcW w:w="9576" w:type="dxa"/>
          </w:tcPr>
          <w:p w14:paraId="4579F6C2" w14:textId="77777777" w:rsidR="0017725B" w:rsidRDefault="006636DF" w:rsidP="002C52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FC5062" w14:textId="77777777" w:rsidR="0017725B" w:rsidRPr="001D5BF2" w:rsidRDefault="0017725B" w:rsidP="002C5270">
            <w:pPr>
              <w:rPr>
                <w:b/>
                <w:sz w:val="14"/>
                <w:u w:val="single"/>
              </w:rPr>
            </w:pPr>
          </w:p>
          <w:p w14:paraId="54A4B816" w14:textId="77777777" w:rsidR="00A25D23" w:rsidRPr="00A25D23" w:rsidRDefault="006636DF" w:rsidP="002C527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14:paraId="4E3700D4" w14:textId="77777777" w:rsidR="0017725B" w:rsidRPr="0017725B" w:rsidRDefault="0017725B" w:rsidP="002C5270">
            <w:pPr>
              <w:rPr>
                <w:b/>
                <w:u w:val="single"/>
              </w:rPr>
            </w:pPr>
          </w:p>
        </w:tc>
      </w:tr>
      <w:tr w:rsidR="004C2DDB" w14:paraId="5455E839" w14:textId="77777777" w:rsidTr="00345119">
        <w:tc>
          <w:tcPr>
            <w:tcW w:w="9576" w:type="dxa"/>
          </w:tcPr>
          <w:p w14:paraId="1E53A5BE" w14:textId="77777777" w:rsidR="008423E4" w:rsidRPr="00A8133F" w:rsidRDefault="006636DF" w:rsidP="002C52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0A20E0" w14:textId="77777777" w:rsidR="008423E4" w:rsidRPr="001D5BF2" w:rsidRDefault="008423E4" w:rsidP="002C5270">
            <w:pPr>
              <w:rPr>
                <w:sz w:val="14"/>
              </w:rPr>
            </w:pPr>
          </w:p>
          <w:p w14:paraId="419BE35A" w14:textId="77777777" w:rsidR="00A25D23" w:rsidRDefault="006636DF" w:rsidP="002C52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146DD375" w14:textId="77777777" w:rsidR="008423E4" w:rsidRPr="00E21FDC" w:rsidRDefault="008423E4" w:rsidP="002C5270">
            <w:pPr>
              <w:rPr>
                <w:b/>
              </w:rPr>
            </w:pPr>
          </w:p>
        </w:tc>
      </w:tr>
      <w:tr w:rsidR="004C2DDB" w14:paraId="51E2EDC1" w14:textId="77777777" w:rsidTr="00345119">
        <w:tc>
          <w:tcPr>
            <w:tcW w:w="9576" w:type="dxa"/>
          </w:tcPr>
          <w:p w14:paraId="7EBABFCD" w14:textId="77777777" w:rsidR="008423E4" w:rsidRPr="00A8133F" w:rsidRDefault="006636DF" w:rsidP="002C52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D5D074B" w14:textId="77777777" w:rsidR="008423E4" w:rsidRPr="001D5BF2" w:rsidRDefault="008423E4" w:rsidP="002C5270">
            <w:pPr>
              <w:rPr>
                <w:sz w:val="14"/>
              </w:rPr>
            </w:pPr>
          </w:p>
          <w:p w14:paraId="2FA26509" w14:textId="29A99278" w:rsidR="00A25D23" w:rsidRDefault="006636DF" w:rsidP="002C52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2593 amends the Health and Safety Code to create Penalty Group 2-B under the Texas Controlled Substance</w:t>
            </w:r>
            <w:r w:rsidR="004827EF">
              <w:t>s</w:t>
            </w:r>
            <w:r>
              <w:t xml:space="preserve"> Act</w:t>
            </w:r>
            <w:r w:rsidR="0078294F">
              <w:t xml:space="preserve"> and to </w:t>
            </w:r>
            <w:r w:rsidR="00A33624">
              <w:t>transfer from Penalty Group 2 to Penalty Group 2-B</w:t>
            </w:r>
            <w:r>
              <w:t xml:space="preserve"> </w:t>
            </w:r>
            <w:r w:rsidRPr="00A25D23">
              <w:t xml:space="preserve">the following substances, their salts, isomers, and salts </w:t>
            </w:r>
            <w:r w:rsidRPr="00A25D23">
              <w:t>of isomers, unless specifically excepted, if the</w:t>
            </w:r>
            <w:r w:rsidR="008E205D">
              <w:t>ir</w:t>
            </w:r>
            <w:r w:rsidRPr="00A25D23">
              <w:t xml:space="preserve"> existence is possible within the specific chemical designation</w:t>
            </w:r>
            <w:r>
              <w:t>:</w:t>
            </w:r>
            <w:r w:rsidR="008E205D">
              <w:t xml:space="preserve"> </w:t>
            </w:r>
            <w:r w:rsidRPr="00A25D23">
              <w:t>Tetrahydrocannabinols, other than marihuana, and synthetic equivalents of the substances contained in the plant, or in the resinous extractiv</w:t>
            </w:r>
            <w:r w:rsidRPr="00A25D23">
              <w:t>es of Cannabis, or synthetic substances, derivatives, and their isomers with similar chemical structure and pharmacological activity</w:t>
            </w:r>
            <w:r w:rsidR="008E205D">
              <w:t>, including certain specified structures and compounds of t</w:t>
            </w:r>
            <w:r w:rsidR="00FC0C28">
              <w:t>hose</w:t>
            </w:r>
            <w:r w:rsidR="008E205D">
              <w:t xml:space="preserve"> structures.</w:t>
            </w:r>
          </w:p>
          <w:p w14:paraId="040ADAAC" w14:textId="77777777" w:rsidR="00A33624" w:rsidRPr="001D5BF2" w:rsidRDefault="00A33624" w:rsidP="002C52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73A824" w14:textId="31F48D53" w:rsidR="005C2372" w:rsidRDefault="006636DF" w:rsidP="002C52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2593 extends to Penalty Group 2-B</w:t>
            </w:r>
            <w:r w:rsidR="00EC24C9">
              <w:t xml:space="preserve"> substances</w:t>
            </w:r>
            <w:r>
              <w:t xml:space="preserve"> the applicability of certain provisions under the act governing the following:</w:t>
            </w:r>
          </w:p>
          <w:p w14:paraId="030634A4" w14:textId="77777777" w:rsidR="00A25D23" w:rsidRDefault="006636DF" w:rsidP="002C527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5C2372">
              <w:t xml:space="preserve">classification of </w:t>
            </w:r>
            <w:r w:rsidR="008F2215">
              <w:t xml:space="preserve">certain </w:t>
            </w:r>
            <w:r w:rsidR="005C2372">
              <w:t>controlled substance analogues;</w:t>
            </w:r>
          </w:p>
          <w:p w14:paraId="201E169A" w14:textId="2E0B5B42" w:rsidR="005C2372" w:rsidRDefault="006636DF" w:rsidP="002C527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offenses for the manufacture</w:t>
            </w:r>
            <w:r w:rsidR="00EC24C9">
              <w:t xml:space="preserve"> or</w:t>
            </w:r>
            <w:r>
              <w:t xml:space="preserve"> delivery</w:t>
            </w:r>
            <w:r w:rsidR="00EC24C9">
              <w:t xml:space="preserve"> of a substance in Penalty Group 2 or 2-A</w:t>
            </w:r>
            <w:r>
              <w:t xml:space="preserve"> or </w:t>
            </w:r>
            <w:r w:rsidR="00EC24C9">
              <w:t xml:space="preserve">for </w:t>
            </w:r>
            <w:r>
              <w:t xml:space="preserve">possession of a </w:t>
            </w:r>
            <w:r>
              <w:t>substance</w:t>
            </w:r>
            <w:r w:rsidR="00EC24C9">
              <w:t xml:space="preserve"> in Penalty Group 2-A</w:t>
            </w:r>
            <w:r>
              <w:t>;</w:t>
            </w:r>
            <w:r w:rsidR="00624AC4">
              <w:t xml:space="preserve"> and</w:t>
            </w:r>
          </w:p>
          <w:p w14:paraId="3D55CD11" w14:textId="26ADF9E3" w:rsidR="005C2372" w:rsidRDefault="006636DF" w:rsidP="002C527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offense for the delivery of a contro</w:t>
            </w:r>
            <w:r w:rsidR="00EC24C9">
              <w:t>l</w:t>
            </w:r>
            <w:r>
              <w:t>l</w:t>
            </w:r>
            <w:r w:rsidR="00EC24C9">
              <w:t>ed</w:t>
            </w:r>
            <w:r>
              <w:t xml:space="preserve"> substance </w:t>
            </w:r>
            <w:r w:rsidR="00EC24C9">
              <w:t xml:space="preserve">or marihuana </w:t>
            </w:r>
            <w:r>
              <w:t>to a child</w:t>
            </w:r>
            <w:r w:rsidR="008F2215">
              <w:t>.</w:t>
            </w:r>
          </w:p>
          <w:p w14:paraId="1FA8DBB8" w14:textId="77777777" w:rsidR="00A25D23" w:rsidRPr="001D5BF2" w:rsidRDefault="00A25D23" w:rsidP="002C52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C01F3D1" w14:textId="3E5FF913" w:rsidR="00A25D23" w:rsidRPr="009C36CD" w:rsidRDefault="006636DF" w:rsidP="002C52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2593 amends the Occupations Code to </w:t>
            </w:r>
            <w:r w:rsidR="00EA7F4C">
              <w:t xml:space="preserve">include a substance listed in Penalty Group 2-B as a controlled substance under the Texas Pharmacy Act and to exclude that substance from the term "dangerous </w:t>
            </w:r>
            <w:r w:rsidR="004827EF">
              <w:t>drug" under the act</w:t>
            </w:r>
            <w:r>
              <w:t>.</w:t>
            </w:r>
          </w:p>
          <w:p w14:paraId="61F367D3" w14:textId="77777777" w:rsidR="008423E4" w:rsidRPr="00835628" w:rsidRDefault="008423E4" w:rsidP="002C5270">
            <w:pPr>
              <w:rPr>
                <w:b/>
              </w:rPr>
            </w:pPr>
          </w:p>
        </w:tc>
      </w:tr>
      <w:tr w:rsidR="004C2DDB" w14:paraId="27D6E6D6" w14:textId="77777777" w:rsidTr="00345119">
        <w:tc>
          <w:tcPr>
            <w:tcW w:w="9576" w:type="dxa"/>
          </w:tcPr>
          <w:p w14:paraId="09C7F8BB" w14:textId="77777777" w:rsidR="008423E4" w:rsidRPr="00A8133F" w:rsidRDefault="006636DF" w:rsidP="002C52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9DDBD3" w14:textId="77777777" w:rsidR="008423E4" w:rsidRPr="001D5BF2" w:rsidRDefault="008423E4" w:rsidP="002C5270">
            <w:pPr>
              <w:rPr>
                <w:sz w:val="14"/>
              </w:rPr>
            </w:pPr>
          </w:p>
          <w:p w14:paraId="4EEAFC1E" w14:textId="7998DD35" w:rsidR="008423E4" w:rsidRPr="00233FDB" w:rsidRDefault="006636DF" w:rsidP="001D5B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7A6274B5" w14:textId="77777777" w:rsidR="008423E4" w:rsidRPr="00BE0E75" w:rsidRDefault="008423E4" w:rsidP="001D5BF2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0FC8" w14:textId="77777777" w:rsidR="00000000" w:rsidRDefault="006636DF">
      <w:r>
        <w:separator/>
      </w:r>
    </w:p>
  </w:endnote>
  <w:endnote w:type="continuationSeparator" w:id="0">
    <w:p w14:paraId="5FA45331" w14:textId="77777777" w:rsidR="00000000" w:rsidRDefault="006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F35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2DDB" w14:paraId="7D5E422D" w14:textId="77777777" w:rsidTr="009C1E9A">
      <w:trPr>
        <w:cantSplit/>
      </w:trPr>
      <w:tc>
        <w:tcPr>
          <w:tcW w:w="0" w:type="pct"/>
        </w:tcPr>
        <w:p w14:paraId="638349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AA4D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69B50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51AF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CFF7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DDB" w14:paraId="1930AC3B" w14:textId="77777777" w:rsidTr="009C1E9A">
      <w:trPr>
        <w:cantSplit/>
      </w:trPr>
      <w:tc>
        <w:tcPr>
          <w:tcW w:w="0" w:type="pct"/>
        </w:tcPr>
        <w:p w14:paraId="241DA26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EAF141" w14:textId="45051A34" w:rsidR="00EC379B" w:rsidRPr="009C1E9A" w:rsidRDefault="006636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19450</w:t>
          </w:r>
        </w:p>
      </w:tc>
      <w:tc>
        <w:tcPr>
          <w:tcW w:w="2453" w:type="pct"/>
        </w:tcPr>
        <w:p w14:paraId="1335FCD1" w14:textId="35EC56E3" w:rsidR="00EC379B" w:rsidRDefault="00663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7CA2">
            <w:t>21.102.1416</w:t>
          </w:r>
          <w:r>
            <w:fldChar w:fldCharType="end"/>
          </w:r>
        </w:p>
      </w:tc>
    </w:tr>
    <w:tr w:rsidR="004C2DDB" w14:paraId="02642FC3" w14:textId="77777777" w:rsidTr="009C1E9A">
      <w:trPr>
        <w:cantSplit/>
      </w:trPr>
      <w:tc>
        <w:tcPr>
          <w:tcW w:w="0" w:type="pct"/>
        </w:tcPr>
        <w:p w14:paraId="7B4BFFC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A0D69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55B3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8CB82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DDB" w14:paraId="2063D3B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888F2CD" w14:textId="0C3EBD37" w:rsidR="00EC379B" w:rsidRDefault="006636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D5BF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D78D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BEA69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8C2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90B3" w14:textId="77777777" w:rsidR="00000000" w:rsidRDefault="006636DF">
      <w:r>
        <w:separator/>
      </w:r>
    </w:p>
  </w:footnote>
  <w:footnote w:type="continuationSeparator" w:id="0">
    <w:p w14:paraId="6D85771B" w14:textId="77777777" w:rsidR="00000000" w:rsidRDefault="0066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574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F2B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57D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37"/>
    <w:multiLevelType w:val="hybridMultilevel"/>
    <w:tmpl w:val="DD384782"/>
    <w:lvl w:ilvl="0" w:tplc="DD244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9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AF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4B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2F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0E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AD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C8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26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75D8"/>
    <w:multiLevelType w:val="hybridMultilevel"/>
    <w:tmpl w:val="3D0452E8"/>
    <w:lvl w:ilvl="0" w:tplc="C9704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02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0F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88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CD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45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4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CC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9F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F8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BF2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D15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270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CDB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FB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035"/>
    <w:rsid w:val="00461B69"/>
    <w:rsid w:val="00462B3D"/>
    <w:rsid w:val="00474927"/>
    <w:rsid w:val="00475913"/>
    <w:rsid w:val="00480080"/>
    <w:rsid w:val="004824A7"/>
    <w:rsid w:val="004827EF"/>
    <w:rsid w:val="00483AF0"/>
    <w:rsid w:val="00484167"/>
    <w:rsid w:val="00492211"/>
    <w:rsid w:val="00492325"/>
    <w:rsid w:val="00492A6D"/>
    <w:rsid w:val="00494303"/>
    <w:rsid w:val="0049682B"/>
    <w:rsid w:val="00497DDA"/>
    <w:rsid w:val="004A03F7"/>
    <w:rsid w:val="004A081C"/>
    <w:rsid w:val="004A123F"/>
    <w:rsid w:val="004A2172"/>
    <w:rsid w:val="004B138F"/>
    <w:rsid w:val="004B412A"/>
    <w:rsid w:val="004B576C"/>
    <w:rsid w:val="004B772A"/>
    <w:rsid w:val="004C2DDB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372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AC4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6D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8AF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DBC"/>
    <w:rsid w:val="00764786"/>
    <w:rsid w:val="00766E12"/>
    <w:rsid w:val="0077098E"/>
    <w:rsid w:val="00771287"/>
    <w:rsid w:val="0077149E"/>
    <w:rsid w:val="00777518"/>
    <w:rsid w:val="0077779E"/>
    <w:rsid w:val="00780FB6"/>
    <w:rsid w:val="0078294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034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05D"/>
    <w:rsid w:val="008E3338"/>
    <w:rsid w:val="008E47BE"/>
    <w:rsid w:val="008F09DF"/>
    <w:rsid w:val="008F2215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AEC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D23"/>
    <w:rsid w:val="00A26A8A"/>
    <w:rsid w:val="00A27255"/>
    <w:rsid w:val="00A32304"/>
    <w:rsid w:val="00A3362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A89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F45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CA2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1CB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907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F4C"/>
    <w:rsid w:val="00EB27F2"/>
    <w:rsid w:val="00EB3928"/>
    <w:rsid w:val="00EB5373"/>
    <w:rsid w:val="00EC02A2"/>
    <w:rsid w:val="00EC24C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5D1A"/>
    <w:rsid w:val="00F96602"/>
    <w:rsid w:val="00F9735A"/>
    <w:rsid w:val="00FA32FC"/>
    <w:rsid w:val="00FA59FD"/>
    <w:rsid w:val="00FA5D8C"/>
    <w:rsid w:val="00FA6403"/>
    <w:rsid w:val="00FB16CD"/>
    <w:rsid w:val="00FB73AE"/>
    <w:rsid w:val="00FC0C28"/>
    <w:rsid w:val="00FC5388"/>
    <w:rsid w:val="00FC726C"/>
    <w:rsid w:val="00FD1B4B"/>
    <w:rsid w:val="00FD1B94"/>
    <w:rsid w:val="00FD2251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3277D-CF95-4C16-8B4E-AE6F263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5D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D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D23"/>
    <w:rPr>
      <w:b/>
      <w:bCs/>
    </w:rPr>
  </w:style>
  <w:style w:type="paragraph" w:styleId="Revision">
    <w:name w:val="Revision"/>
    <w:hidden/>
    <w:uiPriority w:val="99"/>
    <w:semiHidden/>
    <w:rsid w:val="00482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2217</Characters>
  <Application>Microsoft Office Word</Application>
  <DocSecurity>4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HB02593 (Committee Report (Unamended))</vt:lpstr>
    </vt:vector>
  </TitlesOfParts>
  <Company>State of Texas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19450</dc:subject>
  <dc:creator>State of Texas</dc:creator>
  <dc:description>HB 2593 by Moody-(H)Criminal Jurisprudence</dc:description>
  <cp:lastModifiedBy>Damian Duarte</cp:lastModifiedBy>
  <cp:revision>2</cp:revision>
  <cp:lastPrinted>2003-11-26T17:21:00Z</cp:lastPrinted>
  <dcterms:created xsi:type="dcterms:W3CDTF">2021-04-16T19:06:00Z</dcterms:created>
  <dcterms:modified xsi:type="dcterms:W3CDTF">2021-04-16T19:06:00Z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21.102.1416</vt:lpwstr>
  </property>
</Properties>
</file>