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71439" w14:paraId="6E9D5AC9" w14:textId="77777777" w:rsidTr="00345119">
        <w:tc>
          <w:tcPr>
            <w:tcW w:w="9576" w:type="dxa"/>
            <w:noWrap/>
          </w:tcPr>
          <w:p w14:paraId="1A9F5C1C" w14:textId="77777777" w:rsidR="008423E4" w:rsidRPr="0022177D" w:rsidRDefault="000F071B" w:rsidP="00D414A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5B0CF33" w14:textId="77777777" w:rsidR="008423E4" w:rsidRPr="0022177D" w:rsidRDefault="008423E4" w:rsidP="00D414A0">
      <w:pPr>
        <w:jc w:val="center"/>
      </w:pPr>
    </w:p>
    <w:p w14:paraId="0B09ACE0" w14:textId="77777777" w:rsidR="008423E4" w:rsidRPr="00B31F0E" w:rsidRDefault="008423E4" w:rsidP="00D414A0"/>
    <w:p w14:paraId="0D39BC95" w14:textId="77777777" w:rsidR="008423E4" w:rsidRPr="00742794" w:rsidRDefault="008423E4" w:rsidP="00D414A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71439" w14:paraId="72865644" w14:textId="77777777" w:rsidTr="00345119">
        <w:tc>
          <w:tcPr>
            <w:tcW w:w="9576" w:type="dxa"/>
          </w:tcPr>
          <w:p w14:paraId="7B04643C" w14:textId="482E0FCD" w:rsidR="008423E4" w:rsidRPr="00861995" w:rsidRDefault="000F071B" w:rsidP="00D414A0">
            <w:pPr>
              <w:jc w:val="right"/>
            </w:pPr>
            <w:r>
              <w:t>C.S.H.B. 2622</w:t>
            </w:r>
          </w:p>
        </w:tc>
      </w:tr>
      <w:tr w:rsidR="00C71439" w14:paraId="278282B8" w14:textId="77777777" w:rsidTr="00345119">
        <w:tc>
          <w:tcPr>
            <w:tcW w:w="9576" w:type="dxa"/>
          </w:tcPr>
          <w:p w14:paraId="26A8744D" w14:textId="1854C9AF" w:rsidR="008423E4" w:rsidRPr="00861995" w:rsidRDefault="000F071B" w:rsidP="00F267AC">
            <w:pPr>
              <w:jc w:val="right"/>
            </w:pPr>
            <w:r>
              <w:t xml:space="preserve">By: </w:t>
            </w:r>
            <w:r w:rsidR="00F267AC">
              <w:t>Holland</w:t>
            </w:r>
          </w:p>
        </w:tc>
      </w:tr>
      <w:tr w:rsidR="00C71439" w14:paraId="53119E9F" w14:textId="77777777" w:rsidTr="00345119">
        <w:tc>
          <w:tcPr>
            <w:tcW w:w="9576" w:type="dxa"/>
          </w:tcPr>
          <w:p w14:paraId="54DD9107" w14:textId="10614638" w:rsidR="008423E4" w:rsidRPr="00861995" w:rsidRDefault="000F071B" w:rsidP="00D414A0">
            <w:pPr>
              <w:jc w:val="right"/>
            </w:pPr>
            <w:r>
              <w:t>State Affairs</w:t>
            </w:r>
          </w:p>
        </w:tc>
      </w:tr>
      <w:tr w:rsidR="00C71439" w14:paraId="05D0AA6C" w14:textId="77777777" w:rsidTr="00345119">
        <w:tc>
          <w:tcPr>
            <w:tcW w:w="9576" w:type="dxa"/>
          </w:tcPr>
          <w:p w14:paraId="65FF14DF" w14:textId="7CD43B2D" w:rsidR="008423E4" w:rsidRDefault="000F071B" w:rsidP="00D414A0">
            <w:pPr>
              <w:jc w:val="right"/>
            </w:pPr>
            <w:r>
              <w:t>Committee Report (Substituted)</w:t>
            </w:r>
          </w:p>
        </w:tc>
      </w:tr>
    </w:tbl>
    <w:p w14:paraId="3126AAEE" w14:textId="77777777" w:rsidR="008423E4" w:rsidRDefault="008423E4" w:rsidP="00D414A0">
      <w:pPr>
        <w:tabs>
          <w:tab w:val="right" w:pos="9360"/>
        </w:tabs>
      </w:pPr>
    </w:p>
    <w:p w14:paraId="3378410E" w14:textId="77777777" w:rsidR="008423E4" w:rsidRDefault="008423E4" w:rsidP="00D414A0"/>
    <w:p w14:paraId="276492B3" w14:textId="77777777" w:rsidR="008423E4" w:rsidRDefault="008423E4" w:rsidP="00D414A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71439" w14:paraId="2607CAD3" w14:textId="77777777" w:rsidTr="00345119">
        <w:tc>
          <w:tcPr>
            <w:tcW w:w="9576" w:type="dxa"/>
          </w:tcPr>
          <w:p w14:paraId="585CA3FC" w14:textId="77777777" w:rsidR="008423E4" w:rsidRPr="00A8133F" w:rsidRDefault="000F071B" w:rsidP="00D414A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50BD4E8" w14:textId="77777777" w:rsidR="008423E4" w:rsidRDefault="008423E4" w:rsidP="00D414A0"/>
          <w:p w14:paraId="33FD81C0" w14:textId="74FF0084" w:rsidR="008423E4" w:rsidRDefault="000F071B" w:rsidP="00D414A0">
            <w:pPr>
              <w:pStyle w:val="Header"/>
              <w:jc w:val="both"/>
            </w:pPr>
            <w:r w:rsidRPr="00775A99">
              <w:t xml:space="preserve">The Second Amendment </w:t>
            </w:r>
            <w:r w:rsidR="00F065E3">
              <w:t>to</w:t>
            </w:r>
            <w:r w:rsidR="00F065E3" w:rsidRPr="00775A99">
              <w:t xml:space="preserve"> </w:t>
            </w:r>
            <w:r w:rsidRPr="00775A99">
              <w:t xml:space="preserve">the </w:t>
            </w:r>
            <w:r w:rsidR="00F065E3">
              <w:t>U.S.</w:t>
            </w:r>
            <w:r w:rsidRPr="00775A99">
              <w:t xml:space="preserve"> Constitution </w:t>
            </w:r>
            <w:r w:rsidR="00F065E3">
              <w:t xml:space="preserve">guarantees an individual's </w:t>
            </w:r>
            <w:r w:rsidRPr="00775A99">
              <w:t xml:space="preserve">right of the people to keep and bear </w:t>
            </w:r>
            <w:r w:rsidR="00F065E3">
              <w:t>a</w:t>
            </w:r>
            <w:r w:rsidRPr="00775A99">
              <w:t>rms</w:t>
            </w:r>
            <w:r w:rsidR="00F065E3">
              <w:t>.</w:t>
            </w:r>
            <w:r w:rsidRPr="00775A99">
              <w:t xml:space="preserve"> </w:t>
            </w:r>
            <w:r w:rsidR="00F065E3">
              <w:t xml:space="preserve">While </w:t>
            </w:r>
            <w:r w:rsidR="00FF44D6">
              <w:t>the state protects these rights</w:t>
            </w:r>
            <w:r w:rsidR="00F065E3">
              <w:t>, there are concerns that</w:t>
            </w:r>
            <w:r>
              <w:t xml:space="preserve"> </w:t>
            </w:r>
            <w:r w:rsidR="00F065E3">
              <w:t>f</w:t>
            </w:r>
            <w:r w:rsidRPr="00775A99">
              <w:t xml:space="preserve">ederal officials </w:t>
            </w:r>
            <w:r w:rsidR="00FF44D6">
              <w:t>may enact</w:t>
            </w:r>
            <w:r w:rsidRPr="00775A99">
              <w:t xml:space="preserve"> measures to erode Texans</w:t>
            </w:r>
            <w:r w:rsidR="002533D0">
              <w:t>'</w:t>
            </w:r>
            <w:r w:rsidRPr="00775A99">
              <w:t xml:space="preserve"> </w:t>
            </w:r>
            <w:r w:rsidR="008D38F2">
              <w:t>S</w:t>
            </w:r>
            <w:r w:rsidR="00FF44D6">
              <w:t>econd</w:t>
            </w:r>
            <w:r w:rsidR="00FF44D6" w:rsidRPr="00775A99">
              <w:t xml:space="preserve"> </w:t>
            </w:r>
            <w:r w:rsidR="008D38F2">
              <w:t>A</w:t>
            </w:r>
            <w:r w:rsidRPr="00775A99">
              <w:t xml:space="preserve">mendment rights. </w:t>
            </w:r>
            <w:r w:rsidR="00FF44D6">
              <w:t>C.S.H.</w:t>
            </w:r>
            <w:r>
              <w:t>B</w:t>
            </w:r>
            <w:r w:rsidR="00FF44D6">
              <w:t>.</w:t>
            </w:r>
            <w:r>
              <w:t xml:space="preserve"> 2622 seeks to be proactive in protecting </w:t>
            </w:r>
            <w:r w:rsidR="00FF44D6">
              <w:t>Texans'</w:t>
            </w:r>
            <w:r>
              <w:t xml:space="preserve"> </w:t>
            </w:r>
            <w:r w:rsidR="008D38F2">
              <w:t>S</w:t>
            </w:r>
            <w:r>
              <w:t xml:space="preserve">econd </w:t>
            </w:r>
            <w:r w:rsidR="008D38F2">
              <w:t>A</w:t>
            </w:r>
            <w:r>
              <w:t xml:space="preserve">mendment rights </w:t>
            </w:r>
            <w:r w:rsidR="00FF44D6">
              <w:t>by enacting the</w:t>
            </w:r>
            <w:r>
              <w:t xml:space="preserve"> </w:t>
            </w:r>
            <w:r w:rsidR="00FF44D6">
              <w:t xml:space="preserve">Second Amendment Sanctuary State Act, which </w:t>
            </w:r>
            <w:r>
              <w:t>prohibit</w:t>
            </w:r>
            <w:r w:rsidR="00FF44D6">
              <w:t>s the enforcement of certain federal</w:t>
            </w:r>
            <w:r>
              <w:t xml:space="preserve"> regulations on firearms, firearm accessories, or ammunition</w:t>
            </w:r>
            <w:r w:rsidR="00FF44D6">
              <w:t xml:space="preserve"> that are not in state law.</w:t>
            </w:r>
          </w:p>
          <w:p w14:paraId="60B54AEA" w14:textId="41389D76" w:rsidR="00B76A42" w:rsidRPr="00E26B13" w:rsidRDefault="00B76A42" w:rsidP="00D414A0">
            <w:pPr>
              <w:pStyle w:val="Header"/>
              <w:jc w:val="both"/>
              <w:rPr>
                <w:b/>
              </w:rPr>
            </w:pPr>
          </w:p>
        </w:tc>
      </w:tr>
      <w:tr w:rsidR="00C71439" w14:paraId="7EB8E76C" w14:textId="77777777" w:rsidTr="00345119">
        <w:tc>
          <w:tcPr>
            <w:tcW w:w="9576" w:type="dxa"/>
          </w:tcPr>
          <w:p w14:paraId="13FCD600" w14:textId="77777777" w:rsidR="0017725B" w:rsidRDefault="000F071B" w:rsidP="00D414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5AA6D34" w14:textId="77777777" w:rsidR="0017725B" w:rsidRDefault="0017725B" w:rsidP="00D414A0">
            <w:pPr>
              <w:rPr>
                <w:b/>
                <w:u w:val="single"/>
              </w:rPr>
            </w:pPr>
          </w:p>
          <w:p w14:paraId="562C4E5D" w14:textId="77777777" w:rsidR="009B5647" w:rsidRPr="009B5647" w:rsidRDefault="000F071B" w:rsidP="00D414A0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14:paraId="7CC723E4" w14:textId="77777777" w:rsidR="0017725B" w:rsidRPr="0017725B" w:rsidRDefault="0017725B" w:rsidP="00D414A0">
            <w:pPr>
              <w:rPr>
                <w:b/>
                <w:u w:val="single"/>
              </w:rPr>
            </w:pPr>
          </w:p>
        </w:tc>
      </w:tr>
      <w:tr w:rsidR="00C71439" w14:paraId="04A30F40" w14:textId="77777777" w:rsidTr="00345119">
        <w:tc>
          <w:tcPr>
            <w:tcW w:w="9576" w:type="dxa"/>
          </w:tcPr>
          <w:p w14:paraId="16931558" w14:textId="77777777" w:rsidR="008423E4" w:rsidRPr="00A8133F" w:rsidRDefault="000F071B" w:rsidP="00D414A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3A6953B" w14:textId="77777777" w:rsidR="008423E4" w:rsidRDefault="008423E4" w:rsidP="00D414A0"/>
          <w:p w14:paraId="48B7BE1E" w14:textId="77777777" w:rsidR="009B5647" w:rsidRDefault="000F071B" w:rsidP="00D414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14:paraId="4C055BE4" w14:textId="77777777" w:rsidR="008423E4" w:rsidRPr="00E21FDC" w:rsidRDefault="008423E4" w:rsidP="00D414A0">
            <w:pPr>
              <w:rPr>
                <w:b/>
              </w:rPr>
            </w:pPr>
          </w:p>
        </w:tc>
      </w:tr>
      <w:tr w:rsidR="00C71439" w14:paraId="0AD3B3EA" w14:textId="77777777" w:rsidTr="00345119">
        <w:tc>
          <w:tcPr>
            <w:tcW w:w="9576" w:type="dxa"/>
          </w:tcPr>
          <w:p w14:paraId="7E8CC06B" w14:textId="77777777" w:rsidR="008423E4" w:rsidRPr="00A8133F" w:rsidRDefault="000F071B" w:rsidP="00D414A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8BED595" w14:textId="77777777" w:rsidR="008423E4" w:rsidRDefault="008423E4" w:rsidP="00D414A0"/>
          <w:p w14:paraId="5AB926AC" w14:textId="342E4F75" w:rsidR="007A1C99" w:rsidRDefault="000F071B" w:rsidP="00D414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F033F">
              <w:t xml:space="preserve">H.B. </w:t>
            </w:r>
            <w:r w:rsidR="009224E5">
              <w:t>2622</w:t>
            </w:r>
            <w:r w:rsidR="003F033F">
              <w:t xml:space="preserve"> amends the Penal Code to prohibit a state agency</w:t>
            </w:r>
            <w:r w:rsidR="00C8301C">
              <w:t xml:space="preserve">, </w:t>
            </w:r>
            <w:r w:rsidR="003F033F" w:rsidRPr="003F033F">
              <w:t>a political subdivision, a law enforcement officer</w:t>
            </w:r>
            <w:r w:rsidR="00C8301C">
              <w:t>,</w:t>
            </w:r>
            <w:r w:rsidR="003F033F" w:rsidRPr="003F033F">
              <w:t xml:space="preserve"> or </w:t>
            </w:r>
            <w:r w:rsidR="00C8301C">
              <w:t xml:space="preserve">any </w:t>
            </w:r>
            <w:r w:rsidR="003F033F" w:rsidRPr="003F033F">
              <w:t xml:space="preserve">other person employed by </w:t>
            </w:r>
            <w:r w:rsidR="003F033F">
              <w:t>a state agency or political subdivision from contracting</w:t>
            </w:r>
            <w:r w:rsidR="003F033F" w:rsidRPr="003F033F">
              <w:t xml:space="preserve"> with or in any other manner </w:t>
            </w:r>
            <w:r w:rsidR="00406E5B">
              <w:t>providing</w:t>
            </w:r>
            <w:r w:rsidR="003F033F" w:rsidRPr="003F033F">
              <w:t xml:space="preserve"> assistance to a federal agency or official with respect to the enforcement of a federal statute, order, rule, or regulation </w:t>
            </w:r>
            <w:r w:rsidR="00FE3D9B">
              <w:t>that</w:t>
            </w:r>
            <w:r w:rsidR="003F033F" w:rsidRPr="003F033F">
              <w:t xml:space="preserve"> </w:t>
            </w:r>
            <w:r w:rsidRPr="007A1C99">
              <w:t>impos</w:t>
            </w:r>
            <w:r w:rsidRPr="007A1C99">
              <w:t xml:space="preserve">es a prohibition, restriction, or other regulation that does not exist under state law </w:t>
            </w:r>
            <w:r>
              <w:t xml:space="preserve">and that relates to </w:t>
            </w:r>
            <w:r w:rsidR="00957EF6">
              <w:t xml:space="preserve">at least one of </w:t>
            </w:r>
            <w:r>
              <w:t>the following</w:t>
            </w:r>
            <w:r w:rsidR="00957EF6">
              <w:t xml:space="preserve"> regarding a firearm, firearm accessory, or ammunition</w:t>
            </w:r>
            <w:r>
              <w:t>:</w:t>
            </w:r>
          </w:p>
          <w:p w14:paraId="1446A1F5" w14:textId="459C9574" w:rsidR="007A1C99" w:rsidRDefault="000F071B" w:rsidP="00D414A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registry requirement;</w:t>
            </w:r>
          </w:p>
          <w:p w14:paraId="1BF92DA0" w14:textId="7ADF111C" w:rsidR="007A1C99" w:rsidRDefault="000F071B" w:rsidP="00D414A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7A1C99">
              <w:t xml:space="preserve">a requirement </w:t>
            </w:r>
            <w:r w:rsidR="00957EF6">
              <w:t>to</w:t>
            </w:r>
            <w:r w:rsidRPr="007A1C99">
              <w:t xml:space="preserve"> possess a license as a </w:t>
            </w:r>
            <w:r w:rsidRPr="007A1C99">
              <w:t xml:space="preserve">condition of owning, possessing, or carrying the </w:t>
            </w:r>
            <w:r w:rsidR="00957EF6">
              <w:t>item</w:t>
            </w:r>
            <w:r w:rsidRPr="007A1C99">
              <w:t>;</w:t>
            </w:r>
          </w:p>
          <w:p w14:paraId="52A20F37" w14:textId="523BDCDE" w:rsidR="00626DEC" w:rsidRDefault="000F071B" w:rsidP="00D414A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7A1C99">
              <w:t xml:space="preserve">a requirement that a background check be conducted for </w:t>
            </w:r>
            <w:r w:rsidR="00957EF6">
              <w:t>a</w:t>
            </w:r>
            <w:r w:rsidRPr="007A1C99">
              <w:t xml:space="preserve"> private sale or transfer</w:t>
            </w:r>
            <w:r>
              <w:t>;</w:t>
            </w:r>
          </w:p>
          <w:p w14:paraId="59161E5C" w14:textId="3A5E47F8" w:rsidR="00626DEC" w:rsidRDefault="000F071B" w:rsidP="00D414A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626DEC">
              <w:t xml:space="preserve">a program for confiscating </w:t>
            </w:r>
            <w:r w:rsidR="00957EF6">
              <w:t>such an item</w:t>
            </w:r>
            <w:r w:rsidRPr="00626DEC">
              <w:t xml:space="preserve"> from a person who is not otherwise prohibited</w:t>
            </w:r>
            <w:r>
              <w:t xml:space="preserve"> from possessing </w:t>
            </w:r>
            <w:r w:rsidR="00957EF6">
              <w:t xml:space="preserve">it </w:t>
            </w:r>
            <w:r>
              <w:t xml:space="preserve">under state </w:t>
            </w:r>
            <w:r>
              <w:t>law; or</w:t>
            </w:r>
          </w:p>
          <w:p w14:paraId="690D41F0" w14:textId="684CE6F2" w:rsidR="00626DEC" w:rsidRDefault="000F071B" w:rsidP="00D414A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626DEC">
              <w:t xml:space="preserve">a program that requires an owner to sell the </w:t>
            </w:r>
            <w:r w:rsidR="00957EF6">
              <w:t>item</w:t>
            </w:r>
            <w:r>
              <w:t>.</w:t>
            </w:r>
            <w:r w:rsidRPr="00626DEC">
              <w:t xml:space="preserve"> </w:t>
            </w:r>
          </w:p>
          <w:p w14:paraId="06CC61AB" w14:textId="18DCC8BA" w:rsidR="00000B73" w:rsidRDefault="000F071B" w:rsidP="00D414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This prohibition does not apply</w:t>
            </w:r>
            <w:r w:rsidR="00B3509C">
              <w:t xml:space="preserve"> to</w:t>
            </w:r>
            <w:r w:rsidR="00406E5B">
              <w:t xml:space="preserve"> a contract or agreement to provide assistance in the enforcement of a federal statute, order, rule, or regulation in effect on </w:t>
            </w:r>
            <w:r w:rsidR="009224E5">
              <w:t>January 19</w:t>
            </w:r>
            <w:r w:rsidR="00406E5B">
              <w:t>, 20</w:t>
            </w:r>
            <w:r w:rsidR="00274961">
              <w:t>2</w:t>
            </w:r>
            <w:r w:rsidR="00406E5B">
              <w:t xml:space="preserve">1. </w:t>
            </w:r>
          </w:p>
          <w:p w14:paraId="59351256" w14:textId="77777777" w:rsidR="00000B73" w:rsidRDefault="00000B73" w:rsidP="00D414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79FA0D5" w14:textId="3BAF2E24" w:rsidR="001F7D4E" w:rsidRDefault="000F071B" w:rsidP="00D414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000B73">
              <w:t xml:space="preserve">H.B. </w:t>
            </w:r>
            <w:r w:rsidR="009224E5">
              <w:t>2622</w:t>
            </w:r>
            <w:r w:rsidR="00406E5B">
              <w:t xml:space="preserve"> prohibits a</w:t>
            </w:r>
            <w:r w:rsidR="00406E5B" w:rsidRPr="00406E5B">
              <w:t xml:space="preserve"> political subdivision </w:t>
            </w:r>
            <w:r w:rsidR="00DE6DF7">
              <w:t>that</w:t>
            </w:r>
            <w:r w:rsidR="00626DEC">
              <w:t xml:space="preserve"> enters into a contract or that</w:t>
            </w:r>
            <w:r w:rsidR="003B37BA">
              <w:t>,</w:t>
            </w:r>
            <w:r w:rsidR="00DE6DF7">
              <w:t xml:space="preserve"> by</w:t>
            </w:r>
            <w:r w:rsidR="00406E5B" w:rsidRPr="00406E5B">
              <w:t xml:space="preserve"> </w:t>
            </w:r>
            <w:r w:rsidR="00147AFC">
              <w:t xml:space="preserve">adopted </w:t>
            </w:r>
            <w:r w:rsidR="00406E5B" w:rsidRPr="00406E5B">
              <w:t xml:space="preserve">rule, order, ordinance, </w:t>
            </w:r>
            <w:r w:rsidR="00147AFC">
              <w:t xml:space="preserve">or </w:t>
            </w:r>
            <w:r w:rsidR="00406E5B" w:rsidRPr="00406E5B">
              <w:t>policy</w:t>
            </w:r>
            <w:r w:rsidR="00DE6DF7">
              <w:t>,</w:t>
            </w:r>
            <w:r w:rsidR="00406E5B" w:rsidRPr="00406E5B">
              <w:t xml:space="preserve"> </w:t>
            </w:r>
            <w:r w:rsidR="00DE6DF7">
              <w:t>or</w:t>
            </w:r>
            <w:r w:rsidR="00147AFC">
              <w:t xml:space="preserve"> by</w:t>
            </w:r>
            <w:r w:rsidR="00DE6DF7">
              <w:t xml:space="preserve"> </w:t>
            </w:r>
            <w:r w:rsidR="00FE3D9B">
              <w:t>consistent actions</w:t>
            </w:r>
            <w:r w:rsidR="003B37BA">
              <w:t>,</w:t>
            </w:r>
            <w:r w:rsidR="00FE3D9B">
              <w:t xml:space="preserve"> requires</w:t>
            </w:r>
            <w:r w:rsidR="00406E5B" w:rsidRPr="00406E5B">
              <w:t xml:space="preserve"> </w:t>
            </w:r>
            <w:r w:rsidR="00626DEC">
              <w:t xml:space="preserve">or assists with </w:t>
            </w:r>
            <w:r w:rsidR="00406E5B" w:rsidRPr="00406E5B">
              <w:t xml:space="preserve">the enforcement of </w:t>
            </w:r>
            <w:r w:rsidR="00FE3D9B">
              <w:t>such a</w:t>
            </w:r>
            <w:r w:rsidR="009C1C37">
              <w:t xml:space="preserve"> </w:t>
            </w:r>
            <w:r w:rsidR="00406E5B" w:rsidRPr="00406E5B">
              <w:t>federal statute, order, rule, or regulation</w:t>
            </w:r>
            <w:r w:rsidR="00352563">
              <w:t xml:space="preserve">, as defined by the bill, </w:t>
            </w:r>
            <w:r w:rsidR="00000B73">
              <w:t xml:space="preserve"> from receiving state funds</w:t>
            </w:r>
            <w:r w:rsidR="00352563">
              <w:t xml:space="preserve"> </w:t>
            </w:r>
            <w:r w:rsidR="00583F1B">
              <w:t>and</w:t>
            </w:r>
            <w:r w:rsidR="00CD18BB">
              <w:t xml:space="preserve"> requires </w:t>
            </w:r>
            <w:r w:rsidR="00583F1B">
              <w:t xml:space="preserve">the subdivision's </w:t>
            </w:r>
            <w:r w:rsidR="00CD18BB">
              <w:t>s</w:t>
            </w:r>
            <w:r w:rsidR="00CD18BB" w:rsidRPr="00406E5B">
              <w:t>tate</w:t>
            </w:r>
            <w:r w:rsidR="00626DEC">
              <w:t xml:space="preserve"> </w:t>
            </w:r>
            <w:r w:rsidR="00CD18BB" w:rsidRPr="00406E5B">
              <w:t>funds</w:t>
            </w:r>
            <w:r w:rsidR="00CD18BB">
              <w:t xml:space="preserve"> to</w:t>
            </w:r>
            <w:r w:rsidR="00CD18BB" w:rsidRPr="00406E5B">
              <w:t xml:space="preserve"> be denied for the fiscal year following the year in which a final judicial determination is made that the political subdivision has required </w:t>
            </w:r>
            <w:r w:rsidR="00C47D83" w:rsidRPr="00C47D83">
              <w:t xml:space="preserve">or assisted with </w:t>
            </w:r>
            <w:r w:rsidR="00CD18BB" w:rsidRPr="00406E5B">
              <w:t xml:space="preserve">the enforcement of </w:t>
            </w:r>
            <w:r w:rsidR="00FE3D9B">
              <w:t>the</w:t>
            </w:r>
            <w:r w:rsidR="00CD18BB">
              <w:t xml:space="preserve"> </w:t>
            </w:r>
            <w:r w:rsidR="00CD18BB" w:rsidRPr="00406E5B">
              <w:t>federal statute, order, rule, or regulation</w:t>
            </w:r>
            <w:r w:rsidR="00CD18BB">
              <w:t>.</w:t>
            </w:r>
          </w:p>
          <w:p w14:paraId="48CA532A" w14:textId="77777777" w:rsidR="001F7D4E" w:rsidRDefault="001F7D4E" w:rsidP="00D414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0FF067C" w14:textId="18BAD96C" w:rsidR="00406E5B" w:rsidRDefault="000F071B" w:rsidP="00D414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F7D4E">
              <w:t xml:space="preserve">H.B. </w:t>
            </w:r>
            <w:r w:rsidR="009224E5">
              <w:t>2622</w:t>
            </w:r>
            <w:r w:rsidR="00E27F5F">
              <w:t xml:space="preserve"> </w:t>
            </w:r>
            <w:r w:rsidR="009270E3">
              <w:t xml:space="preserve">authorizes any </w:t>
            </w:r>
            <w:r w:rsidR="00C47D83">
              <w:t xml:space="preserve">individual </w:t>
            </w:r>
            <w:r w:rsidR="009270E3">
              <w:t xml:space="preserve">residing in the jurisdiction of a </w:t>
            </w:r>
            <w:r w:rsidR="009270E3" w:rsidRPr="009270E3">
              <w:t xml:space="preserve">political subdivision </w:t>
            </w:r>
            <w:r w:rsidR="009270E3">
              <w:t>to</w:t>
            </w:r>
            <w:r w:rsidR="009270E3" w:rsidRPr="009270E3">
              <w:t xml:space="preserve"> file a complaint</w:t>
            </w:r>
            <w:r w:rsidR="009270E3">
              <w:t xml:space="preserve"> </w:t>
            </w:r>
            <w:r w:rsidR="009270E3" w:rsidRPr="009270E3">
              <w:t xml:space="preserve">with the attorney general </w:t>
            </w:r>
            <w:r w:rsidR="00000B73">
              <w:t xml:space="preserve">if the </w:t>
            </w:r>
            <w:r w:rsidR="00C47D83">
              <w:t xml:space="preserve">individual </w:t>
            </w:r>
            <w:r w:rsidR="00000B73">
              <w:t>offers</w:t>
            </w:r>
            <w:r w:rsidR="003B37BA">
              <w:t xml:space="preserve"> and includes with the complaint</w:t>
            </w:r>
            <w:r w:rsidR="009270E3" w:rsidRPr="009270E3">
              <w:t xml:space="preserve"> evidence to support an allegation that the political subdivision</w:t>
            </w:r>
            <w:r w:rsidR="00C47D83">
              <w:t xml:space="preserve"> has entered into a contract or has</w:t>
            </w:r>
            <w:r w:rsidR="003B37BA">
              <w:t>,</w:t>
            </w:r>
            <w:r w:rsidR="009270E3" w:rsidRPr="009270E3">
              <w:t xml:space="preserve"> </w:t>
            </w:r>
            <w:r w:rsidR="00147AFC">
              <w:t>by</w:t>
            </w:r>
            <w:r w:rsidR="00147AFC" w:rsidRPr="009270E3">
              <w:t xml:space="preserve"> </w:t>
            </w:r>
            <w:r w:rsidR="009270E3" w:rsidRPr="00284AC0">
              <w:t>adopted</w:t>
            </w:r>
            <w:r w:rsidR="009270E3" w:rsidRPr="005D1416">
              <w:t xml:space="preserve"> rule, order, ordinance, or policy</w:t>
            </w:r>
            <w:r w:rsidR="00C6764E">
              <w:t xml:space="preserve"> </w:t>
            </w:r>
            <w:r w:rsidR="00147AFC">
              <w:t>or by consistent actions</w:t>
            </w:r>
            <w:r w:rsidR="003B37BA">
              <w:t>,</w:t>
            </w:r>
            <w:r w:rsidR="00147AFC">
              <w:t xml:space="preserve"> </w:t>
            </w:r>
            <w:r w:rsidR="004B1E0D">
              <w:t>requir</w:t>
            </w:r>
            <w:r w:rsidR="003B37BA">
              <w:t>e</w:t>
            </w:r>
            <w:r w:rsidR="00C47D83">
              <w:t>d</w:t>
            </w:r>
            <w:r w:rsidR="004B1E0D">
              <w:t xml:space="preserve"> </w:t>
            </w:r>
            <w:r w:rsidR="00C47D83">
              <w:t xml:space="preserve">or assisted with </w:t>
            </w:r>
            <w:r w:rsidR="004B1E0D">
              <w:t xml:space="preserve">the enforcement of </w:t>
            </w:r>
            <w:r w:rsidR="003B37BA">
              <w:t>such a</w:t>
            </w:r>
            <w:r w:rsidR="004B1E0D">
              <w:t xml:space="preserve"> federal statute, order, rule, or regulation</w:t>
            </w:r>
            <w:r w:rsidR="009270E3">
              <w:t xml:space="preserve">. </w:t>
            </w:r>
            <w:r w:rsidR="007015C4">
              <w:t xml:space="preserve">The bill authorizes the attorney general, </w:t>
            </w:r>
            <w:r w:rsidR="00FE3D9B">
              <w:t>on</w:t>
            </w:r>
            <w:r w:rsidR="007015C4">
              <w:t xml:space="preserve"> determin</w:t>
            </w:r>
            <w:r w:rsidR="00FE3D9B">
              <w:t>ing</w:t>
            </w:r>
            <w:r w:rsidR="007015C4">
              <w:t xml:space="preserve"> </w:t>
            </w:r>
            <w:r w:rsidR="00FE3D9B">
              <w:t>the</w:t>
            </w:r>
            <w:r w:rsidR="007015C4">
              <w:t xml:space="preserve"> complaint is valid, to file a petition for a writ of mandamus or </w:t>
            </w:r>
            <w:r w:rsidR="00A70FD4">
              <w:t xml:space="preserve">to </w:t>
            </w:r>
            <w:r w:rsidR="007015C4">
              <w:t xml:space="preserve">apply for other appropriate equitable relief in </w:t>
            </w:r>
            <w:r w:rsidR="00A70FD4">
              <w:t>a</w:t>
            </w:r>
            <w:r w:rsidR="00FE3D9B">
              <w:t>n app</w:t>
            </w:r>
            <w:r w:rsidR="000364B2">
              <w:t>ropriate</w:t>
            </w:r>
            <w:r w:rsidR="007015C4">
              <w:t xml:space="preserve"> district court</w:t>
            </w:r>
            <w:r w:rsidR="00A70FD4">
              <w:t xml:space="preserve"> </w:t>
            </w:r>
            <w:r w:rsidR="007015C4">
              <w:t xml:space="preserve">to </w:t>
            </w:r>
            <w:r w:rsidR="000364B2">
              <w:t xml:space="preserve">compel the political subdivision to </w:t>
            </w:r>
            <w:r w:rsidR="007015C4">
              <w:t xml:space="preserve">comply with the bill's </w:t>
            </w:r>
            <w:r w:rsidR="007665FF" w:rsidRPr="005D1416">
              <w:t>prohibition</w:t>
            </w:r>
            <w:r w:rsidR="002B069B">
              <w:t xml:space="preserve"> against providing enforcement assistance</w:t>
            </w:r>
            <w:r w:rsidR="00284AC0">
              <w:t>. The bill authorizes the attorney general</w:t>
            </w:r>
            <w:r w:rsidR="003A4009">
              <w:t xml:space="preserve"> to</w:t>
            </w:r>
            <w:r w:rsidR="007015C4">
              <w:t xml:space="preserve"> recover reasonable expenses incurred in obtaining relief</w:t>
            </w:r>
            <w:r w:rsidR="00284AC0">
              <w:t xml:space="preserve"> and</w:t>
            </w:r>
            <w:r w:rsidR="003A4009">
              <w:t xml:space="preserve"> </w:t>
            </w:r>
            <w:r w:rsidR="00A70FD4">
              <w:t>sets out provisions relating to</w:t>
            </w:r>
            <w:r w:rsidR="003A4009">
              <w:t xml:space="preserve"> the appeal of </w:t>
            </w:r>
            <w:r w:rsidR="00A70FD4">
              <w:t>such a</w:t>
            </w:r>
            <w:r w:rsidR="003A4009">
              <w:t xml:space="preserve"> suit</w:t>
            </w:r>
            <w:r w:rsidR="00284AC0">
              <w:t>. The bill</w:t>
            </w:r>
            <w:r w:rsidR="003A4009">
              <w:t xml:space="preserve"> requires the attorney general to defend any state agency </w:t>
            </w:r>
            <w:r w:rsidR="00C47D83">
              <w:t>in a suit brought against the agency by the federal government</w:t>
            </w:r>
            <w:r w:rsidR="009B5647">
              <w:t xml:space="preserve"> for an action or omission consistent with the bill's requirements. </w:t>
            </w:r>
          </w:p>
          <w:p w14:paraId="32A8A521" w14:textId="77777777" w:rsidR="008423E4" w:rsidRPr="00835628" w:rsidRDefault="008423E4" w:rsidP="00D414A0">
            <w:pPr>
              <w:rPr>
                <w:b/>
              </w:rPr>
            </w:pPr>
          </w:p>
        </w:tc>
      </w:tr>
      <w:tr w:rsidR="00C71439" w14:paraId="432C0F0F" w14:textId="77777777" w:rsidTr="00345119">
        <w:tc>
          <w:tcPr>
            <w:tcW w:w="9576" w:type="dxa"/>
          </w:tcPr>
          <w:p w14:paraId="76A9D213" w14:textId="77777777" w:rsidR="008423E4" w:rsidRPr="00A8133F" w:rsidRDefault="000F071B" w:rsidP="00D414A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BED1A56" w14:textId="77777777" w:rsidR="008423E4" w:rsidRDefault="008423E4" w:rsidP="00D414A0"/>
          <w:p w14:paraId="021843C4" w14:textId="0F88B2C9" w:rsidR="008423E4" w:rsidRPr="003624F2" w:rsidRDefault="000F071B" w:rsidP="00D414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</w:t>
            </w:r>
            <w:r>
              <w:t>the bill does not receive the necessary vote, September 1, 20</w:t>
            </w:r>
            <w:r w:rsidR="00274961">
              <w:t>2</w:t>
            </w:r>
            <w:r>
              <w:t>1.</w:t>
            </w:r>
          </w:p>
          <w:p w14:paraId="77EC66AE" w14:textId="77777777" w:rsidR="008423E4" w:rsidRPr="00233FDB" w:rsidRDefault="008423E4" w:rsidP="00D414A0">
            <w:pPr>
              <w:rPr>
                <w:b/>
              </w:rPr>
            </w:pPr>
          </w:p>
        </w:tc>
      </w:tr>
      <w:tr w:rsidR="00C71439" w14:paraId="65D40A12" w14:textId="77777777" w:rsidTr="00345119">
        <w:tc>
          <w:tcPr>
            <w:tcW w:w="9576" w:type="dxa"/>
          </w:tcPr>
          <w:p w14:paraId="44CD57FD" w14:textId="77777777" w:rsidR="00F267AC" w:rsidRDefault="000F071B" w:rsidP="00F267A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E01CAF6" w14:textId="0EBB5C37" w:rsidR="00F065E3" w:rsidRPr="00F267AC" w:rsidRDefault="00F065E3" w:rsidP="00F267AC">
            <w:pPr>
              <w:jc w:val="both"/>
              <w:rPr>
                <w:b/>
                <w:u w:val="single"/>
              </w:rPr>
            </w:pPr>
          </w:p>
        </w:tc>
      </w:tr>
      <w:tr w:rsidR="00C71439" w14:paraId="053F274A" w14:textId="77777777" w:rsidTr="00345119">
        <w:tc>
          <w:tcPr>
            <w:tcW w:w="9576" w:type="dxa"/>
          </w:tcPr>
          <w:p w14:paraId="3F221877" w14:textId="77777777" w:rsidR="00A972F9" w:rsidRDefault="000F071B" w:rsidP="00A972F9">
            <w:pPr>
              <w:jc w:val="both"/>
            </w:pPr>
            <w:r>
              <w:t>While C.S.H.B. 2622 may differ from the original in minor or nonsubstantive ways, the following summarizes the substantial differences between the in</w:t>
            </w:r>
            <w:r>
              <w:t>troduced and committee substitute versions of the bill.</w:t>
            </w:r>
          </w:p>
          <w:p w14:paraId="1A116EB7" w14:textId="77777777" w:rsidR="00A972F9" w:rsidRDefault="00A972F9" w:rsidP="00A972F9">
            <w:pPr>
              <w:jc w:val="both"/>
            </w:pPr>
          </w:p>
          <w:p w14:paraId="29D12205" w14:textId="77777777" w:rsidR="00A972F9" w:rsidRDefault="000F071B" w:rsidP="00A972F9">
            <w:pPr>
              <w:jc w:val="both"/>
            </w:pPr>
            <w:r>
              <w:t xml:space="preserve">The substitute includes a provision establishing that the bill may be cited as the Second Amendment Sanctuary State Act. </w:t>
            </w:r>
          </w:p>
          <w:p w14:paraId="5712F4DA" w14:textId="77777777" w:rsidR="00A972F9" w:rsidRDefault="00A972F9" w:rsidP="00A972F9">
            <w:pPr>
              <w:jc w:val="both"/>
            </w:pPr>
          </w:p>
          <w:p w14:paraId="0D4843A3" w14:textId="77777777" w:rsidR="00A972F9" w:rsidRDefault="000F071B" w:rsidP="00A972F9">
            <w:pPr>
              <w:jc w:val="both"/>
            </w:pPr>
            <w:r>
              <w:t>The substitute does not include the reference to a federal regulation such a</w:t>
            </w:r>
            <w:r>
              <w:t xml:space="preserve">s a capacity or size limitation as a specific example of a federal regulation that may not be enforced if it does not exist under state law. However, the substitute includes provisions listing the types of federal regulations on </w:t>
            </w:r>
            <w:r w:rsidRPr="001618F4">
              <w:t>firearm</w:t>
            </w:r>
            <w:r>
              <w:t>s</w:t>
            </w:r>
            <w:r w:rsidRPr="001618F4">
              <w:t>, firearm accessor</w:t>
            </w:r>
            <w:r>
              <w:t>i</w:t>
            </w:r>
            <w:r>
              <w:t>es</w:t>
            </w:r>
            <w:r w:rsidRPr="001618F4">
              <w:t>, or ammunition</w:t>
            </w:r>
            <w:r>
              <w:t xml:space="preserve"> that, if </w:t>
            </w:r>
            <w:r w:rsidRPr="001618F4">
              <w:t>n</w:t>
            </w:r>
            <w:r>
              <w:t>ot in state law, may not be enforced, including a regulation that relates to a registry requirement for a firearm, a firearm accessory, or ammunition.</w:t>
            </w:r>
          </w:p>
          <w:p w14:paraId="28578208" w14:textId="77777777" w:rsidR="00A972F9" w:rsidRDefault="00A972F9" w:rsidP="00A972F9">
            <w:pPr>
              <w:jc w:val="both"/>
            </w:pPr>
          </w:p>
          <w:p w14:paraId="40244120" w14:textId="6E33EC55" w:rsidR="00A972F9" w:rsidRDefault="000F071B" w:rsidP="00A972F9">
            <w:pPr>
              <w:jc w:val="both"/>
            </w:pPr>
            <w:r w:rsidRPr="004D437F">
              <w:t xml:space="preserve">The </w:t>
            </w:r>
            <w:r w:rsidR="00D35E5E">
              <w:t xml:space="preserve">original prohibited a political subdivision from receiving state funds on adoption of a rule, order, ordinance, or policy under which enforcement of an applicable federal statute, order, rule, or regulation was required. The </w:t>
            </w:r>
            <w:r w:rsidRPr="004D437F">
              <w:t xml:space="preserve">substitute expands </w:t>
            </w:r>
            <w:r w:rsidR="00D35E5E">
              <w:t xml:space="preserve">application of </w:t>
            </w:r>
            <w:r>
              <w:t>the prohibit</w:t>
            </w:r>
            <w:r w:rsidR="00D35E5E">
              <w:t>ion to include a political subdivision</w:t>
            </w:r>
            <w:r>
              <w:t xml:space="preserve"> entering into </w:t>
            </w:r>
            <w:r w:rsidR="00D35E5E">
              <w:t xml:space="preserve">a </w:t>
            </w:r>
            <w:r>
              <w:t>contract</w:t>
            </w:r>
            <w:r w:rsidR="00D35E5E">
              <w:t xml:space="preserve"> under which such a federal action is required and also to include a rule, order, ordinance, or policy of the political subdivision that</w:t>
            </w:r>
            <w:r>
              <w:t xml:space="preserve"> assist</w:t>
            </w:r>
            <w:r w:rsidR="00D35E5E">
              <w:t>s</w:t>
            </w:r>
            <w:r>
              <w:t xml:space="preserve"> with the enforcement of an applicable federal </w:t>
            </w:r>
            <w:r w:rsidR="00FE7564">
              <w:t>action</w:t>
            </w:r>
            <w:r>
              <w:t>.</w:t>
            </w:r>
          </w:p>
          <w:p w14:paraId="49E348C2" w14:textId="77777777" w:rsidR="00A972F9" w:rsidRDefault="00A972F9" w:rsidP="00A972F9">
            <w:pPr>
              <w:jc w:val="both"/>
            </w:pPr>
          </w:p>
          <w:p w14:paraId="2F6B160A" w14:textId="77777777" w:rsidR="00A972F9" w:rsidRDefault="000F071B" w:rsidP="00A972F9">
            <w:pPr>
              <w:jc w:val="both"/>
            </w:pPr>
            <w:r>
              <w:t>The substitute expands the</w:t>
            </w:r>
            <w:r w:rsidRPr="004D437F">
              <w:t xml:space="preserve"> state funds</w:t>
            </w:r>
            <w:r>
              <w:t xml:space="preserve"> that a su</w:t>
            </w:r>
            <w:r>
              <w:t>bdivision that violates the bill's provisions is prohibited from receiving from only state grant funds to any money</w:t>
            </w:r>
            <w:r w:rsidRPr="004D437F">
              <w:t xml:space="preserve"> appropriated by the legislature or under the control or direction of a</w:t>
            </w:r>
            <w:r>
              <w:t>n applicable</w:t>
            </w:r>
            <w:r w:rsidRPr="004D437F">
              <w:t xml:space="preserve"> state agency</w:t>
            </w:r>
            <w:r>
              <w:t>.</w:t>
            </w:r>
          </w:p>
          <w:p w14:paraId="3A395620" w14:textId="77777777" w:rsidR="00A972F9" w:rsidRDefault="00A972F9" w:rsidP="00A972F9">
            <w:pPr>
              <w:jc w:val="both"/>
            </w:pPr>
          </w:p>
          <w:p w14:paraId="282DEF39" w14:textId="44A9D0F5" w:rsidR="00D15EEE" w:rsidRPr="009C1E9A" w:rsidRDefault="000F071B" w:rsidP="00A972F9">
            <w:pPr>
              <w:rPr>
                <w:b/>
                <w:u w:val="single"/>
              </w:rPr>
            </w:pPr>
            <w:r>
              <w:t>The substitute changes the individuals who may file a complaint with the attorney general from the citizens residing in an applicable political subdivision's jurisdiction to any individual residing in that jurisdiction.</w:t>
            </w:r>
          </w:p>
        </w:tc>
      </w:tr>
      <w:tr w:rsidR="00C71439" w14:paraId="2ECC50BD" w14:textId="77777777" w:rsidTr="00345119">
        <w:tc>
          <w:tcPr>
            <w:tcW w:w="9576" w:type="dxa"/>
          </w:tcPr>
          <w:p w14:paraId="59E484ED" w14:textId="77777777" w:rsidR="00D15EEE" w:rsidRPr="00F267AC" w:rsidRDefault="00D15EEE" w:rsidP="00F267AC">
            <w:pPr>
              <w:spacing w:line="480" w:lineRule="auto"/>
              <w:jc w:val="both"/>
            </w:pPr>
          </w:p>
        </w:tc>
      </w:tr>
      <w:tr w:rsidR="00C71439" w14:paraId="65DABC10" w14:textId="77777777" w:rsidTr="00345119">
        <w:tc>
          <w:tcPr>
            <w:tcW w:w="9576" w:type="dxa"/>
          </w:tcPr>
          <w:p w14:paraId="1DB9395F" w14:textId="77777777" w:rsidR="00E430C9" w:rsidRPr="00D15EEE" w:rsidRDefault="00E430C9" w:rsidP="00D414A0">
            <w:pPr>
              <w:jc w:val="both"/>
            </w:pPr>
          </w:p>
        </w:tc>
      </w:tr>
      <w:tr w:rsidR="00C71439" w14:paraId="3FC406C0" w14:textId="77777777" w:rsidTr="00345119">
        <w:tc>
          <w:tcPr>
            <w:tcW w:w="9576" w:type="dxa"/>
          </w:tcPr>
          <w:p w14:paraId="56B02D3B" w14:textId="77777777" w:rsidR="00E430C9" w:rsidRPr="00D15EEE" w:rsidRDefault="00E430C9" w:rsidP="00D414A0">
            <w:pPr>
              <w:jc w:val="both"/>
            </w:pPr>
          </w:p>
        </w:tc>
      </w:tr>
      <w:tr w:rsidR="00C71439" w14:paraId="29A2BF78" w14:textId="77777777" w:rsidTr="00345119">
        <w:tc>
          <w:tcPr>
            <w:tcW w:w="9576" w:type="dxa"/>
          </w:tcPr>
          <w:p w14:paraId="0886777E" w14:textId="77777777" w:rsidR="00E430C9" w:rsidRPr="00D15EEE" w:rsidRDefault="00E430C9" w:rsidP="00D414A0">
            <w:pPr>
              <w:jc w:val="both"/>
            </w:pPr>
          </w:p>
        </w:tc>
      </w:tr>
      <w:tr w:rsidR="00C71439" w14:paraId="2490F70B" w14:textId="77777777" w:rsidTr="00345119">
        <w:tc>
          <w:tcPr>
            <w:tcW w:w="9576" w:type="dxa"/>
          </w:tcPr>
          <w:p w14:paraId="7CD222E0" w14:textId="77777777" w:rsidR="00F267AC" w:rsidRPr="00D15EEE" w:rsidRDefault="00F267AC" w:rsidP="00D414A0">
            <w:pPr>
              <w:jc w:val="both"/>
            </w:pPr>
          </w:p>
        </w:tc>
      </w:tr>
      <w:tr w:rsidR="00C71439" w14:paraId="35F481E4" w14:textId="77777777" w:rsidTr="00345119">
        <w:tc>
          <w:tcPr>
            <w:tcW w:w="9576" w:type="dxa"/>
          </w:tcPr>
          <w:p w14:paraId="38BC96DE" w14:textId="77777777" w:rsidR="00F267AC" w:rsidRPr="00D15EEE" w:rsidRDefault="00F267AC" w:rsidP="00D414A0">
            <w:pPr>
              <w:jc w:val="both"/>
            </w:pPr>
          </w:p>
        </w:tc>
      </w:tr>
      <w:tr w:rsidR="00C71439" w14:paraId="7E67D300" w14:textId="77777777" w:rsidTr="00345119">
        <w:tc>
          <w:tcPr>
            <w:tcW w:w="9576" w:type="dxa"/>
          </w:tcPr>
          <w:p w14:paraId="0B595D95" w14:textId="77777777" w:rsidR="00F267AC" w:rsidRPr="00D15EEE" w:rsidRDefault="00F267AC" w:rsidP="00D414A0">
            <w:pPr>
              <w:jc w:val="both"/>
            </w:pPr>
          </w:p>
        </w:tc>
      </w:tr>
    </w:tbl>
    <w:p w14:paraId="0C4A87F2" w14:textId="77777777" w:rsidR="008423E4" w:rsidRPr="00BE0E75" w:rsidRDefault="008423E4" w:rsidP="00D414A0">
      <w:pPr>
        <w:jc w:val="both"/>
        <w:rPr>
          <w:rFonts w:ascii="Arial" w:hAnsi="Arial"/>
          <w:sz w:val="16"/>
          <w:szCs w:val="16"/>
        </w:rPr>
      </w:pPr>
    </w:p>
    <w:p w14:paraId="224E0C0F" w14:textId="77777777" w:rsidR="004108C3" w:rsidRPr="008423E4" w:rsidRDefault="004108C3" w:rsidP="00D414A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5FEA8" w14:textId="77777777" w:rsidR="00000000" w:rsidRDefault="000F071B">
      <w:r>
        <w:separator/>
      </w:r>
    </w:p>
  </w:endnote>
  <w:endnote w:type="continuationSeparator" w:id="0">
    <w:p w14:paraId="12F5C1A3" w14:textId="77777777" w:rsidR="00000000" w:rsidRDefault="000F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D651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71439" w14:paraId="6998A610" w14:textId="77777777" w:rsidTr="009C1E9A">
      <w:trPr>
        <w:cantSplit/>
      </w:trPr>
      <w:tc>
        <w:tcPr>
          <w:tcW w:w="0" w:type="pct"/>
        </w:tcPr>
        <w:p w14:paraId="31740B6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E5B2B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6055FC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73864E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984E02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1439" w14:paraId="1F783178" w14:textId="77777777" w:rsidTr="009C1E9A">
      <w:trPr>
        <w:cantSplit/>
      </w:trPr>
      <w:tc>
        <w:tcPr>
          <w:tcW w:w="0" w:type="pct"/>
        </w:tcPr>
        <w:p w14:paraId="2027A8D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858265" w14:textId="077F0540" w:rsidR="00EC379B" w:rsidRPr="009C1E9A" w:rsidRDefault="000F071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20035</w:t>
          </w:r>
        </w:p>
      </w:tc>
      <w:tc>
        <w:tcPr>
          <w:tcW w:w="2453" w:type="pct"/>
        </w:tcPr>
        <w:p w14:paraId="18E8364F" w14:textId="50A74BE6" w:rsidR="00EC379B" w:rsidRDefault="000F07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435F9">
            <w:t>21.103.525</w:t>
          </w:r>
          <w:r>
            <w:fldChar w:fldCharType="end"/>
          </w:r>
        </w:p>
      </w:tc>
    </w:tr>
    <w:tr w:rsidR="00C71439" w14:paraId="0A389B11" w14:textId="77777777" w:rsidTr="009C1E9A">
      <w:trPr>
        <w:cantSplit/>
      </w:trPr>
      <w:tc>
        <w:tcPr>
          <w:tcW w:w="0" w:type="pct"/>
        </w:tcPr>
        <w:p w14:paraId="610E87F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5839BA7" w14:textId="6DED7D9E" w:rsidR="00EC379B" w:rsidRPr="009C1E9A" w:rsidRDefault="000F07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13635</w:t>
          </w:r>
        </w:p>
      </w:tc>
      <w:tc>
        <w:tcPr>
          <w:tcW w:w="2453" w:type="pct"/>
        </w:tcPr>
        <w:p w14:paraId="24F705A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39F883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1439" w14:paraId="52264FA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8A197CB" w14:textId="1BCC9967" w:rsidR="00EC379B" w:rsidRDefault="000F071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435F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A491E9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2CAB59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ED2B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4B1B7" w14:textId="77777777" w:rsidR="00000000" w:rsidRDefault="000F071B">
      <w:r>
        <w:separator/>
      </w:r>
    </w:p>
  </w:footnote>
  <w:footnote w:type="continuationSeparator" w:id="0">
    <w:p w14:paraId="506E4459" w14:textId="77777777" w:rsidR="00000000" w:rsidRDefault="000F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2353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551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D8C3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33C8E"/>
    <w:multiLevelType w:val="hybridMultilevel"/>
    <w:tmpl w:val="A1444A4A"/>
    <w:lvl w:ilvl="0" w:tplc="A3CEB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223D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641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C6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32F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0A5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81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475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E4E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15977"/>
    <w:multiLevelType w:val="hybridMultilevel"/>
    <w:tmpl w:val="D12AAD6A"/>
    <w:lvl w:ilvl="0" w:tplc="293C42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28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082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83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1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FC0A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87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129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3F"/>
    <w:rsid w:val="00000A70"/>
    <w:rsid w:val="00000B73"/>
    <w:rsid w:val="000032B8"/>
    <w:rsid w:val="00003B06"/>
    <w:rsid w:val="00004844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7A18"/>
    <w:rsid w:val="00020C1E"/>
    <w:rsid w:val="00020E9B"/>
    <w:rsid w:val="000236C1"/>
    <w:rsid w:val="000236EC"/>
    <w:rsid w:val="0002413D"/>
    <w:rsid w:val="000249F2"/>
    <w:rsid w:val="00026573"/>
    <w:rsid w:val="00027E81"/>
    <w:rsid w:val="00030AD8"/>
    <w:rsid w:val="0003107A"/>
    <w:rsid w:val="00031C95"/>
    <w:rsid w:val="000330D4"/>
    <w:rsid w:val="0003572D"/>
    <w:rsid w:val="00035DB0"/>
    <w:rsid w:val="000364B2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7143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A7EBE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71B"/>
    <w:rsid w:val="000F094C"/>
    <w:rsid w:val="000F18A2"/>
    <w:rsid w:val="000F2A7F"/>
    <w:rsid w:val="000F3DBD"/>
    <w:rsid w:val="000F5843"/>
    <w:rsid w:val="000F6A06"/>
    <w:rsid w:val="000F6D65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771"/>
    <w:rsid w:val="00141FB6"/>
    <w:rsid w:val="00142F8E"/>
    <w:rsid w:val="00143C8B"/>
    <w:rsid w:val="00147530"/>
    <w:rsid w:val="00147AFC"/>
    <w:rsid w:val="0015331F"/>
    <w:rsid w:val="00156AB2"/>
    <w:rsid w:val="00160402"/>
    <w:rsid w:val="00160571"/>
    <w:rsid w:val="001618F4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4AAB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1A5C"/>
    <w:rsid w:val="001E2CAD"/>
    <w:rsid w:val="001E34DB"/>
    <w:rsid w:val="001E37CD"/>
    <w:rsid w:val="001E4070"/>
    <w:rsid w:val="001E655E"/>
    <w:rsid w:val="001F3CB8"/>
    <w:rsid w:val="001F6B91"/>
    <w:rsid w:val="001F703C"/>
    <w:rsid w:val="001F7D4E"/>
    <w:rsid w:val="00200B9E"/>
    <w:rsid w:val="00200BF5"/>
    <w:rsid w:val="002010D1"/>
    <w:rsid w:val="00201338"/>
    <w:rsid w:val="00204CC1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86C"/>
    <w:rsid w:val="00224C37"/>
    <w:rsid w:val="002304DF"/>
    <w:rsid w:val="00233360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33D0"/>
    <w:rsid w:val="00255EB6"/>
    <w:rsid w:val="002562D8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961"/>
    <w:rsid w:val="00274C45"/>
    <w:rsid w:val="00275109"/>
    <w:rsid w:val="00275BEE"/>
    <w:rsid w:val="00277434"/>
    <w:rsid w:val="00280123"/>
    <w:rsid w:val="00281343"/>
    <w:rsid w:val="00281883"/>
    <w:rsid w:val="00284AC0"/>
    <w:rsid w:val="002874E3"/>
    <w:rsid w:val="00287656"/>
    <w:rsid w:val="00291518"/>
    <w:rsid w:val="00296FF0"/>
    <w:rsid w:val="002A17C0"/>
    <w:rsid w:val="002A48DF"/>
    <w:rsid w:val="002A4F74"/>
    <w:rsid w:val="002A5A84"/>
    <w:rsid w:val="002A6E6F"/>
    <w:rsid w:val="002A74E4"/>
    <w:rsid w:val="002A7CFE"/>
    <w:rsid w:val="002B069B"/>
    <w:rsid w:val="002B26DD"/>
    <w:rsid w:val="002B2870"/>
    <w:rsid w:val="002B391B"/>
    <w:rsid w:val="002B5B42"/>
    <w:rsid w:val="002B7BA7"/>
    <w:rsid w:val="002C1C17"/>
    <w:rsid w:val="002C3203"/>
    <w:rsid w:val="002C347E"/>
    <w:rsid w:val="002C3B07"/>
    <w:rsid w:val="002C532B"/>
    <w:rsid w:val="002C5713"/>
    <w:rsid w:val="002D05CC"/>
    <w:rsid w:val="002D0679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B1E"/>
    <w:rsid w:val="00347B4A"/>
    <w:rsid w:val="003500C3"/>
    <w:rsid w:val="003521D2"/>
    <w:rsid w:val="003523BD"/>
    <w:rsid w:val="0035251E"/>
    <w:rsid w:val="00352563"/>
    <w:rsid w:val="00352681"/>
    <w:rsid w:val="003536AA"/>
    <w:rsid w:val="003544CE"/>
    <w:rsid w:val="00355A98"/>
    <w:rsid w:val="00355D7E"/>
    <w:rsid w:val="00357CA1"/>
    <w:rsid w:val="00361FE9"/>
    <w:rsid w:val="003620A1"/>
    <w:rsid w:val="003624F2"/>
    <w:rsid w:val="00363854"/>
    <w:rsid w:val="00364315"/>
    <w:rsid w:val="003643E2"/>
    <w:rsid w:val="00365511"/>
    <w:rsid w:val="00370155"/>
    <w:rsid w:val="003712D5"/>
    <w:rsid w:val="00372575"/>
    <w:rsid w:val="003747DF"/>
    <w:rsid w:val="00377E3D"/>
    <w:rsid w:val="003847E8"/>
    <w:rsid w:val="00385E35"/>
    <w:rsid w:val="0038731D"/>
    <w:rsid w:val="00387B60"/>
    <w:rsid w:val="00390098"/>
    <w:rsid w:val="00392DA1"/>
    <w:rsid w:val="00393718"/>
    <w:rsid w:val="003A0296"/>
    <w:rsid w:val="003A10BC"/>
    <w:rsid w:val="003A4009"/>
    <w:rsid w:val="003B1501"/>
    <w:rsid w:val="003B185E"/>
    <w:rsid w:val="003B198A"/>
    <w:rsid w:val="003B1CA3"/>
    <w:rsid w:val="003B1ED9"/>
    <w:rsid w:val="003B2891"/>
    <w:rsid w:val="003B37BA"/>
    <w:rsid w:val="003B3DF3"/>
    <w:rsid w:val="003B48E2"/>
    <w:rsid w:val="003B4FA1"/>
    <w:rsid w:val="003B5BAD"/>
    <w:rsid w:val="003B64DB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033F"/>
    <w:rsid w:val="003F1F5E"/>
    <w:rsid w:val="003F286A"/>
    <w:rsid w:val="003F77F8"/>
    <w:rsid w:val="00400ACD"/>
    <w:rsid w:val="00403B15"/>
    <w:rsid w:val="00403E8A"/>
    <w:rsid w:val="00406E5B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56B1"/>
    <w:rsid w:val="004166BB"/>
    <w:rsid w:val="004174CD"/>
    <w:rsid w:val="004241AA"/>
    <w:rsid w:val="0042422E"/>
    <w:rsid w:val="00427E5B"/>
    <w:rsid w:val="0043190E"/>
    <w:rsid w:val="004324E9"/>
    <w:rsid w:val="004350F3"/>
    <w:rsid w:val="00436980"/>
    <w:rsid w:val="00441016"/>
    <w:rsid w:val="00441F2F"/>
    <w:rsid w:val="0044228B"/>
    <w:rsid w:val="00444B30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1E28"/>
    <w:rsid w:val="004824A7"/>
    <w:rsid w:val="00483AF0"/>
    <w:rsid w:val="00484167"/>
    <w:rsid w:val="00492211"/>
    <w:rsid w:val="00492325"/>
    <w:rsid w:val="00492A6D"/>
    <w:rsid w:val="00492C8D"/>
    <w:rsid w:val="00494303"/>
    <w:rsid w:val="004945FD"/>
    <w:rsid w:val="0049682B"/>
    <w:rsid w:val="004A03F7"/>
    <w:rsid w:val="004A081C"/>
    <w:rsid w:val="004A123F"/>
    <w:rsid w:val="004A2172"/>
    <w:rsid w:val="004A4C1E"/>
    <w:rsid w:val="004B138F"/>
    <w:rsid w:val="004B1E0D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37F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5A1B"/>
    <w:rsid w:val="00546923"/>
    <w:rsid w:val="00551CA6"/>
    <w:rsid w:val="00555034"/>
    <w:rsid w:val="005570D2"/>
    <w:rsid w:val="0056153F"/>
    <w:rsid w:val="00561B14"/>
    <w:rsid w:val="00562C87"/>
    <w:rsid w:val="0056309D"/>
    <w:rsid w:val="005636BD"/>
    <w:rsid w:val="005666D5"/>
    <w:rsid w:val="005669A7"/>
    <w:rsid w:val="00572615"/>
    <w:rsid w:val="00573401"/>
    <w:rsid w:val="00576714"/>
    <w:rsid w:val="0057685A"/>
    <w:rsid w:val="00577DE8"/>
    <w:rsid w:val="00583F1B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5CF5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5E47"/>
    <w:rsid w:val="005C7243"/>
    <w:rsid w:val="005C7CCB"/>
    <w:rsid w:val="005D1416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613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8FD"/>
    <w:rsid w:val="00605F7B"/>
    <w:rsid w:val="00607E64"/>
    <w:rsid w:val="006106E9"/>
    <w:rsid w:val="0061159E"/>
    <w:rsid w:val="00614633"/>
    <w:rsid w:val="00614BC8"/>
    <w:rsid w:val="006151FB"/>
    <w:rsid w:val="00616D09"/>
    <w:rsid w:val="00617411"/>
    <w:rsid w:val="006249CB"/>
    <w:rsid w:val="00626DEC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6C2"/>
    <w:rsid w:val="006508D3"/>
    <w:rsid w:val="00650AFA"/>
    <w:rsid w:val="006557D4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67A8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7015C4"/>
    <w:rsid w:val="007031BD"/>
    <w:rsid w:val="00703E80"/>
    <w:rsid w:val="00705276"/>
    <w:rsid w:val="007066A0"/>
    <w:rsid w:val="00707231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5FF"/>
    <w:rsid w:val="00766E12"/>
    <w:rsid w:val="0077098E"/>
    <w:rsid w:val="00771287"/>
    <w:rsid w:val="0077149E"/>
    <w:rsid w:val="00775A99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1C99"/>
    <w:rsid w:val="007A331F"/>
    <w:rsid w:val="007A3844"/>
    <w:rsid w:val="007A4381"/>
    <w:rsid w:val="007A5466"/>
    <w:rsid w:val="007A7EC1"/>
    <w:rsid w:val="007B4FCA"/>
    <w:rsid w:val="007B6020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06A7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238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00EE"/>
    <w:rsid w:val="008618E7"/>
    <w:rsid w:val="00861995"/>
    <w:rsid w:val="0086231A"/>
    <w:rsid w:val="0086477C"/>
    <w:rsid w:val="00864BAD"/>
    <w:rsid w:val="008667EC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3DE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BFB"/>
    <w:rsid w:val="008C3FD0"/>
    <w:rsid w:val="008D27A5"/>
    <w:rsid w:val="008D2AAB"/>
    <w:rsid w:val="008D309C"/>
    <w:rsid w:val="008D38F2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3ED"/>
    <w:rsid w:val="009107AD"/>
    <w:rsid w:val="00915568"/>
    <w:rsid w:val="00917E0C"/>
    <w:rsid w:val="00920711"/>
    <w:rsid w:val="00921A1E"/>
    <w:rsid w:val="009224E5"/>
    <w:rsid w:val="00924EA9"/>
    <w:rsid w:val="00925CE1"/>
    <w:rsid w:val="00925F5C"/>
    <w:rsid w:val="009270E3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7EF6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5647"/>
    <w:rsid w:val="009B69AD"/>
    <w:rsid w:val="009B7806"/>
    <w:rsid w:val="009C05C1"/>
    <w:rsid w:val="009C1C37"/>
    <w:rsid w:val="009C1E9A"/>
    <w:rsid w:val="009C2A33"/>
    <w:rsid w:val="009C2E49"/>
    <w:rsid w:val="009C3A74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257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7AE4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0F1"/>
    <w:rsid w:val="00A41085"/>
    <w:rsid w:val="00A425FA"/>
    <w:rsid w:val="00A43960"/>
    <w:rsid w:val="00A4586D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0FD4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4350"/>
    <w:rsid w:val="00A95D51"/>
    <w:rsid w:val="00A972F9"/>
    <w:rsid w:val="00AA18AE"/>
    <w:rsid w:val="00AA228B"/>
    <w:rsid w:val="00AA597A"/>
    <w:rsid w:val="00AA5D5B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509C"/>
    <w:rsid w:val="00B37BDD"/>
    <w:rsid w:val="00B43672"/>
    <w:rsid w:val="00B473D8"/>
    <w:rsid w:val="00B5165A"/>
    <w:rsid w:val="00B524C1"/>
    <w:rsid w:val="00B52C8D"/>
    <w:rsid w:val="00B541F4"/>
    <w:rsid w:val="00B564BF"/>
    <w:rsid w:val="00B6104E"/>
    <w:rsid w:val="00B610C7"/>
    <w:rsid w:val="00B62106"/>
    <w:rsid w:val="00B626A8"/>
    <w:rsid w:val="00B64CE0"/>
    <w:rsid w:val="00B65695"/>
    <w:rsid w:val="00B66526"/>
    <w:rsid w:val="00B665A3"/>
    <w:rsid w:val="00B73BB4"/>
    <w:rsid w:val="00B76A42"/>
    <w:rsid w:val="00B80532"/>
    <w:rsid w:val="00B82039"/>
    <w:rsid w:val="00B82454"/>
    <w:rsid w:val="00B838B3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37BC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7E8C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47D83"/>
    <w:rsid w:val="00C50CAD"/>
    <w:rsid w:val="00C531D5"/>
    <w:rsid w:val="00C56EF0"/>
    <w:rsid w:val="00C57933"/>
    <w:rsid w:val="00C60206"/>
    <w:rsid w:val="00C615D4"/>
    <w:rsid w:val="00C61B5D"/>
    <w:rsid w:val="00C61C0E"/>
    <w:rsid w:val="00C61C64"/>
    <w:rsid w:val="00C61CDA"/>
    <w:rsid w:val="00C6764E"/>
    <w:rsid w:val="00C71439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0F4E"/>
    <w:rsid w:val="00C82743"/>
    <w:rsid w:val="00C8301C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4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18BB"/>
    <w:rsid w:val="00CD37DA"/>
    <w:rsid w:val="00CD4F2C"/>
    <w:rsid w:val="00CD5FDF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2C3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5EEE"/>
    <w:rsid w:val="00D22160"/>
    <w:rsid w:val="00D22172"/>
    <w:rsid w:val="00D22208"/>
    <w:rsid w:val="00D2301B"/>
    <w:rsid w:val="00D239EE"/>
    <w:rsid w:val="00D30534"/>
    <w:rsid w:val="00D35728"/>
    <w:rsid w:val="00D35E5E"/>
    <w:rsid w:val="00D37BCF"/>
    <w:rsid w:val="00D40F93"/>
    <w:rsid w:val="00D414A0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3B13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787"/>
    <w:rsid w:val="00DE49DE"/>
    <w:rsid w:val="00DE618B"/>
    <w:rsid w:val="00DE6DF7"/>
    <w:rsid w:val="00DE6EC2"/>
    <w:rsid w:val="00DF0834"/>
    <w:rsid w:val="00DF15C1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396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27F5F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0C9"/>
    <w:rsid w:val="00E43263"/>
    <w:rsid w:val="00E435F9"/>
    <w:rsid w:val="00E438AE"/>
    <w:rsid w:val="00E443CE"/>
    <w:rsid w:val="00E45547"/>
    <w:rsid w:val="00E46922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05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21E"/>
    <w:rsid w:val="00EE43A2"/>
    <w:rsid w:val="00EE46B7"/>
    <w:rsid w:val="00EE5A49"/>
    <w:rsid w:val="00EE664B"/>
    <w:rsid w:val="00EE6DFA"/>
    <w:rsid w:val="00EF10BA"/>
    <w:rsid w:val="00EF1738"/>
    <w:rsid w:val="00EF2BAF"/>
    <w:rsid w:val="00EF3B8F"/>
    <w:rsid w:val="00EF543E"/>
    <w:rsid w:val="00EF559F"/>
    <w:rsid w:val="00EF5AA2"/>
    <w:rsid w:val="00EF7876"/>
    <w:rsid w:val="00EF7E26"/>
    <w:rsid w:val="00F01DFA"/>
    <w:rsid w:val="00F02096"/>
    <w:rsid w:val="00F02457"/>
    <w:rsid w:val="00F036C3"/>
    <w:rsid w:val="00F0417E"/>
    <w:rsid w:val="00F05397"/>
    <w:rsid w:val="00F0638C"/>
    <w:rsid w:val="00F065E3"/>
    <w:rsid w:val="00F11E04"/>
    <w:rsid w:val="00F12B24"/>
    <w:rsid w:val="00F12BC7"/>
    <w:rsid w:val="00F15223"/>
    <w:rsid w:val="00F164B4"/>
    <w:rsid w:val="00F176E4"/>
    <w:rsid w:val="00F20E5F"/>
    <w:rsid w:val="00F25CC2"/>
    <w:rsid w:val="00F267AC"/>
    <w:rsid w:val="00F27573"/>
    <w:rsid w:val="00F31876"/>
    <w:rsid w:val="00F31C67"/>
    <w:rsid w:val="00F36FE0"/>
    <w:rsid w:val="00F37EA8"/>
    <w:rsid w:val="00F404F7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25FE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6AE3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3D9B"/>
    <w:rsid w:val="00FE4286"/>
    <w:rsid w:val="00FE48C3"/>
    <w:rsid w:val="00FE5909"/>
    <w:rsid w:val="00FE652E"/>
    <w:rsid w:val="00FE71FE"/>
    <w:rsid w:val="00FE7564"/>
    <w:rsid w:val="00FF0A28"/>
    <w:rsid w:val="00FF0B8B"/>
    <w:rsid w:val="00FF0E93"/>
    <w:rsid w:val="00FF13C3"/>
    <w:rsid w:val="00FF34C8"/>
    <w:rsid w:val="00FF4341"/>
    <w:rsid w:val="00FF44D6"/>
    <w:rsid w:val="00FF517B"/>
    <w:rsid w:val="00FF6F72"/>
    <w:rsid w:val="00FF7565"/>
    <w:rsid w:val="00FF78FE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E82D54-9D67-4670-A8C4-CB2E8343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56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5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564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5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5647"/>
    <w:rPr>
      <w:b/>
      <w:bCs/>
    </w:rPr>
  </w:style>
  <w:style w:type="paragraph" w:styleId="Revision">
    <w:name w:val="Revision"/>
    <w:hidden/>
    <w:uiPriority w:val="99"/>
    <w:semiHidden/>
    <w:rsid w:val="00A70F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927</Words>
  <Characters>5052</Characters>
  <Application>Microsoft Office Word</Application>
  <DocSecurity>4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HB02622 (Committee Report (Substituted))</vt:lpstr>
    </vt:vector>
  </TitlesOfParts>
  <Company>State of Texas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20035</dc:subject>
  <dc:creator>State of Texas</dc:creator>
  <dc:description>HB 2622 by Holland-(H)State Affairs (Substitute Document Number: 87R 13635)</dc:description>
  <cp:lastModifiedBy>Emma Bodisch</cp:lastModifiedBy>
  <cp:revision>2</cp:revision>
  <cp:lastPrinted>2003-11-26T17:21:00Z</cp:lastPrinted>
  <dcterms:created xsi:type="dcterms:W3CDTF">2021-04-13T21:03:00Z</dcterms:created>
  <dcterms:modified xsi:type="dcterms:W3CDTF">2021-04-13T21:03:00Z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21.103.525</vt:lpwstr>
  </property>
</Properties>
</file>