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201D1" w14:paraId="4D0A5B50" w14:textId="77777777" w:rsidTr="00345119">
        <w:tc>
          <w:tcPr>
            <w:tcW w:w="9576" w:type="dxa"/>
            <w:noWrap/>
          </w:tcPr>
          <w:p w14:paraId="09884D4E" w14:textId="77777777" w:rsidR="008423E4" w:rsidRPr="0022177D" w:rsidRDefault="00E8591C" w:rsidP="0092771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15DEBD3" w14:textId="77777777" w:rsidR="008423E4" w:rsidRPr="0022177D" w:rsidRDefault="008423E4" w:rsidP="0092771F">
      <w:pPr>
        <w:jc w:val="center"/>
      </w:pPr>
    </w:p>
    <w:p w14:paraId="2B2CB660" w14:textId="77777777" w:rsidR="008423E4" w:rsidRPr="00B31F0E" w:rsidRDefault="008423E4" w:rsidP="0092771F"/>
    <w:p w14:paraId="6D5D479B" w14:textId="77777777" w:rsidR="008423E4" w:rsidRPr="00742794" w:rsidRDefault="008423E4" w:rsidP="0092771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201D1" w14:paraId="097F6784" w14:textId="77777777" w:rsidTr="00345119">
        <w:tc>
          <w:tcPr>
            <w:tcW w:w="9576" w:type="dxa"/>
          </w:tcPr>
          <w:p w14:paraId="2E90F122" w14:textId="35308C46" w:rsidR="008423E4" w:rsidRPr="00861995" w:rsidRDefault="00E8591C" w:rsidP="0092771F">
            <w:pPr>
              <w:jc w:val="right"/>
            </w:pPr>
            <w:r>
              <w:t>C.S.H.B. 2629</w:t>
            </w:r>
          </w:p>
        </w:tc>
      </w:tr>
      <w:tr w:rsidR="002201D1" w14:paraId="277AE1E6" w14:textId="77777777" w:rsidTr="00345119">
        <w:tc>
          <w:tcPr>
            <w:tcW w:w="9576" w:type="dxa"/>
          </w:tcPr>
          <w:p w14:paraId="77B2F556" w14:textId="2E170F00" w:rsidR="008423E4" w:rsidRPr="00861995" w:rsidRDefault="00E8591C" w:rsidP="00E33CDB">
            <w:pPr>
              <w:jc w:val="right"/>
            </w:pPr>
            <w:r>
              <w:t xml:space="preserve">By: </w:t>
            </w:r>
            <w:r w:rsidR="00E33CDB">
              <w:t>Thompson, Senfronia</w:t>
            </w:r>
          </w:p>
        </w:tc>
      </w:tr>
      <w:tr w:rsidR="002201D1" w14:paraId="15B0E3F9" w14:textId="77777777" w:rsidTr="00345119">
        <w:tc>
          <w:tcPr>
            <w:tcW w:w="9576" w:type="dxa"/>
          </w:tcPr>
          <w:p w14:paraId="3038FF8F" w14:textId="257B0004" w:rsidR="008423E4" w:rsidRPr="00861995" w:rsidRDefault="00E8591C" w:rsidP="0092771F">
            <w:pPr>
              <w:jc w:val="right"/>
            </w:pPr>
            <w:r>
              <w:t>Pensions, Investments &amp; Financial Services</w:t>
            </w:r>
          </w:p>
        </w:tc>
      </w:tr>
      <w:tr w:rsidR="002201D1" w14:paraId="66C2636C" w14:textId="77777777" w:rsidTr="00345119">
        <w:tc>
          <w:tcPr>
            <w:tcW w:w="9576" w:type="dxa"/>
          </w:tcPr>
          <w:p w14:paraId="3E2684D3" w14:textId="0DC8884D" w:rsidR="008423E4" w:rsidRDefault="00E8591C" w:rsidP="0092771F">
            <w:pPr>
              <w:jc w:val="right"/>
            </w:pPr>
            <w:r>
              <w:t>Committee Report (Substituted)</w:t>
            </w:r>
          </w:p>
        </w:tc>
      </w:tr>
    </w:tbl>
    <w:p w14:paraId="4A6D1F18" w14:textId="77777777" w:rsidR="008423E4" w:rsidRDefault="008423E4" w:rsidP="0092771F">
      <w:pPr>
        <w:tabs>
          <w:tab w:val="right" w:pos="9360"/>
        </w:tabs>
      </w:pPr>
    </w:p>
    <w:p w14:paraId="574EB508" w14:textId="77777777" w:rsidR="008423E4" w:rsidRDefault="008423E4" w:rsidP="0092771F"/>
    <w:p w14:paraId="0183E188" w14:textId="77777777" w:rsidR="008423E4" w:rsidRDefault="008423E4" w:rsidP="0092771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201D1" w14:paraId="77D5FB66" w14:textId="77777777" w:rsidTr="00584BFA">
        <w:tc>
          <w:tcPr>
            <w:tcW w:w="9360" w:type="dxa"/>
          </w:tcPr>
          <w:p w14:paraId="3B6FC7EB" w14:textId="77777777" w:rsidR="008423E4" w:rsidRPr="00A8133F" w:rsidRDefault="00E8591C" w:rsidP="0092771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A554DF9" w14:textId="77777777" w:rsidR="008423E4" w:rsidRDefault="008423E4" w:rsidP="0092771F"/>
          <w:p w14:paraId="70C05BFC" w14:textId="57E39CFE" w:rsidR="00423638" w:rsidRDefault="00E8591C" w:rsidP="009277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Unmanned </w:t>
            </w:r>
            <w:r w:rsidR="007C5F98" w:rsidRPr="007C5F98">
              <w:t>teller machines</w:t>
            </w:r>
            <w:r w:rsidR="00171C2D">
              <w:t xml:space="preserve">, </w:t>
            </w:r>
            <w:r>
              <w:t xml:space="preserve">known as </w:t>
            </w:r>
            <w:r w:rsidR="00777D6D">
              <w:t>ATMs</w:t>
            </w:r>
            <w:r w:rsidR="00171C2D">
              <w:t>,</w:t>
            </w:r>
            <w:r w:rsidR="00777D6D">
              <w:t xml:space="preserve"> are ubiquitous and fall largely into two categories:</w:t>
            </w:r>
            <w:r w:rsidR="007C5F98" w:rsidRPr="007C5F98">
              <w:t xml:space="preserve"> </w:t>
            </w:r>
            <w:r w:rsidR="00777D6D">
              <w:t xml:space="preserve">the </w:t>
            </w:r>
            <w:r w:rsidR="007C5F98" w:rsidRPr="007C5F98">
              <w:t>ATMs operated by financial institutions</w:t>
            </w:r>
            <w:r w:rsidR="00777D6D">
              <w:t xml:space="preserve">, which are marketed and clearly branded by </w:t>
            </w:r>
            <w:r w:rsidR="00C41696">
              <w:t xml:space="preserve">a </w:t>
            </w:r>
            <w:r w:rsidR="00777D6D">
              <w:t xml:space="preserve">financial institution, </w:t>
            </w:r>
            <w:r w:rsidR="007C5F98" w:rsidRPr="007C5F98">
              <w:t xml:space="preserve">and </w:t>
            </w:r>
            <w:r w:rsidR="00777D6D">
              <w:t xml:space="preserve">the </w:t>
            </w:r>
            <w:r w:rsidR="007C5F98" w:rsidRPr="007C5F98">
              <w:t>largely unregulated</w:t>
            </w:r>
            <w:r w:rsidR="00777D6D">
              <w:t xml:space="preserve"> ATMs, often referred to as</w:t>
            </w:r>
            <w:r w:rsidR="007C5F98" w:rsidRPr="007C5F98">
              <w:t xml:space="preserve"> </w:t>
            </w:r>
            <w:r w:rsidR="00171C2D">
              <w:t>"</w:t>
            </w:r>
            <w:r w:rsidR="007C5F98" w:rsidRPr="007C5F98">
              <w:t>white-label ATMs</w:t>
            </w:r>
            <w:r w:rsidR="00171C2D">
              <w:t>"</w:t>
            </w:r>
            <w:r w:rsidR="007C5F98" w:rsidRPr="007C5F98">
              <w:t xml:space="preserve"> </w:t>
            </w:r>
            <w:r w:rsidR="00777D6D">
              <w:t xml:space="preserve">or </w:t>
            </w:r>
            <w:r w:rsidR="007C5F98" w:rsidRPr="007C5F98">
              <w:t>WATMs</w:t>
            </w:r>
            <w:r w:rsidR="00C41696">
              <w:t xml:space="preserve">, which are often owned by </w:t>
            </w:r>
            <w:r w:rsidR="00DE1A74">
              <w:t xml:space="preserve">a </w:t>
            </w:r>
            <w:r w:rsidR="00C41696">
              <w:t xml:space="preserve">business but </w:t>
            </w:r>
            <w:r w:rsidR="00DE1A74">
              <w:t xml:space="preserve">may </w:t>
            </w:r>
            <w:r w:rsidR="007C5F98" w:rsidRPr="007C5F98">
              <w:t>be owned and operated by anyone</w:t>
            </w:r>
            <w:r w:rsidR="00C41696">
              <w:t xml:space="preserve">. </w:t>
            </w:r>
            <w:r w:rsidR="007C5F98" w:rsidRPr="007C5F98">
              <w:t xml:space="preserve">While WATMs are a valuable part of </w:t>
            </w:r>
            <w:r w:rsidR="00C41696">
              <w:t>the state's</w:t>
            </w:r>
            <w:r w:rsidR="007C5F98" w:rsidRPr="007C5F98">
              <w:t xml:space="preserve"> financial system, particularly in rural areas where there are fewer brick-and-mortar banks, WATMs are also linked to vice crimes and human trafficking. </w:t>
            </w:r>
          </w:p>
          <w:p w14:paraId="6CD92514" w14:textId="77777777" w:rsidR="00423638" w:rsidRDefault="00423638" w:rsidP="009277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0E0F570" w14:textId="10C40153" w:rsidR="00423638" w:rsidRDefault="00E8591C" w:rsidP="009277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C5F98">
              <w:t xml:space="preserve">Criminals </w:t>
            </w:r>
            <w:r w:rsidR="00F07F95">
              <w:t xml:space="preserve">often </w:t>
            </w:r>
            <w:r w:rsidRPr="007C5F98">
              <w:t xml:space="preserve">exploit </w:t>
            </w:r>
            <w:r w:rsidR="00326C9F">
              <w:t>the</w:t>
            </w:r>
            <w:r w:rsidRPr="007C5F98">
              <w:t xml:space="preserve"> lack of </w:t>
            </w:r>
            <w:r w:rsidR="00326C9F">
              <w:t>W</w:t>
            </w:r>
            <w:r w:rsidRPr="007C5F98">
              <w:t xml:space="preserve">ATM regulation in order to transfer illicit profits and cater to </w:t>
            </w:r>
            <w:r w:rsidR="00C41696">
              <w:t xml:space="preserve">cautious </w:t>
            </w:r>
            <w:r w:rsidR="00DE1A74">
              <w:t>clients</w:t>
            </w:r>
            <w:r w:rsidRPr="007C5F98">
              <w:t>.</w:t>
            </w:r>
            <w:r>
              <w:t xml:space="preserve"> </w:t>
            </w:r>
            <w:r w:rsidR="00C41696">
              <w:t>For instance, b</w:t>
            </w:r>
            <w:r w:rsidR="00326C9F">
              <w:t>y</w:t>
            </w:r>
            <w:r w:rsidRPr="007C5F98">
              <w:t xml:space="preserve"> </w:t>
            </w:r>
            <w:r w:rsidR="00326C9F">
              <w:t>some estimates, there are more than</w:t>
            </w:r>
            <w:r w:rsidRPr="007C5F98">
              <w:t xml:space="preserve"> 900 illicit massage businesses in Texas </w:t>
            </w:r>
            <w:r w:rsidR="00326C9F">
              <w:t>that</w:t>
            </w:r>
            <w:r w:rsidRPr="007C5F98">
              <w:t xml:space="preserve"> use the cover of the legitimate massage industry to engage in storefront pr</w:t>
            </w:r>
            <w:r w:rsidRPr="007C5F98">
              <w:t>ostitution and human trafficking</w:t>
            </w:r>
            <w:r w:rsidR="00326C9F">
              <w:t>.</w:t>
            </w:r>
            <w:r w:rsidRPr="007C5F98">
              <w:t xml:space="preserve"> </w:t>
            </w:r>
            <w:r w:rsidR="00F07F95">
              <w:t xml:space="preserve">In addition, many </w:t>
            </w:r>
            <w:r w:rsidRPr="007C5F98">
              <w:t>predominately cash-only businesses</w:t>
            </w:r>
            <w:r w:rsidR="00326C9F">
              <w:t xml:space="preserve">, </w:t>
            </w:r>
            <w:r>
              <w:t xml:space="preserve">including </w:t>
            </w:r>
            <w:r w:rsidRPr="007C5F98">
              <w:t>unlicensed strip clubs and illegal gaming rooms</w:t>
            </w:r>
            <w:r w:rsidR="00C41696">
              <w:t>,</w:t>
            </w:r>
            <w:r>
              <w:t xml:space="preserve"> use</w:t>
            </w:r>
            <w:r w:rsidRPr="007C5F98">
              <w:t xml:space="preserve"> </w:t>
            </w:r>
            <w:r w:rsidR="00326C9F">
              <w:t>W</w:t>
            </w:r>
            <w:r w:rsidRPr="007C5F98">
              <w:t xml:space="preserve">ATMs </w:t>
            </w:r>
            <w:r>
              <w:t xml:space="preserve">as a way </w:t>
            </w:r>
            <w:r w:rsidRPr="007C5F98">
              <w:t xml:space="preserve">to avoid having </w:t>
            </w:r>
            <w:r w:rsidR="00326C9F">
              <w:t>the</w:t>
            </w:r>
            <w:r w:rsidR="00326C9F" w:rsidRPr="007C5F98">
              <w:t xml:space="preserve"> </w:t>
            </w:r>
            <w:r w:rsidRPr="007C5F98">
              <w:t>establishment</w:t>
            </w:r>
            <w:r w:rsidR="00326C9F">
              <w:t>'s</w:t>
            </w:r>
            <w:r w:rsidRPr="007C5F98">
              <w:t xml:space="preserve"> name </w:t>
            </w:r>
            <w:r w:rsidR="00326C9F">
              <w:t xml:space="preserve">appear </w:t>
            </w:r>
            <w:r w:rsidRPr="007C5F98">
              <w:t xml:space="preserve">on </w:t>
            </w:r>
            <w:r w:rsidR="00326C9F">
              <w:t xml:space="preserve">a </w:t>
            </w:r>
            <w:r w:rsidRPr="007C5F98">
              <w:t>client</w:t>
            </w:r>
            <w:r w:rsidR="00326C9F">
              <w:t>'s bank or</w:t>
            </w:r>
            <w:r w:rsidRPr="007C5F98">
              <w:t xml:space="preserve"> credit card statemen</w:t>
            </w:r>
            <w:r w:rsidRPr="007C5F98">
              <w:t xml:space="preserve">t. </w:t>
            </w:r>
          </w:p>
          <w:p w14:paraId="7332B5A2" w14:textId="77777777" w:rsidR="00423638" w:rsidRDefault="00423638" w:rsidP="009277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59D3953" w14:textId="091844EE" w:rsidR="008423E4" w:rsidRDefault="00E8591C" w:rsidP="009277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 w:rsidR="007C5F98" w:rsidRPr="007C5F98">
              <w:t xml:space="preserve"> 2629</w:t>
            </w:r>
            <w:r w:rsidR="00AF47A5">
              <w:t xml:space="preserve">, in an effort </w:t>
            </w:r>
            <w:r>
              <w:t xml:space="preserve">to provide additional tools </w:t>
            </w:r>
            <w:r w:rsidR="00C41696">
              <w:t>for</w:t>
            </w:r>
            <w:r>
              <w:t xml:space="preserve"> disrupt</w:t>
            </w:r>
            <w:r w:rsidR="00C41696">
              <w:t>ing</w:t>
            </w:r>
            <w:r>
              <w:t xml:space="preserve"> </w:t>
            </w:r>
            <w:r w:rsidR="00F07F95">
              <w:t xml:space="preserve">crimes such as </w:t>
            </w:r>
            <w:r>
              <w:t xml:space="preserve">human trafficking and the profits </w:t>
            </w:r>
            <w:r w:rsidR="00423638">
              <w:t xml:space="preserve">gained by </w:t>
            </w:r>
            <w:r>
              <w:t>those engag</w:t>
            </w:r>
            <w:r w:rsidR="00F07F95">
              <w:t>ed</w:t>
            </w:r>
            <w:r>
              <w:t xml:space="preserve"> in </w:t>
            </w:r>
            <w:r w:rsidR="00F07F95">
              <w:t>the crimes</w:t>
            </w:r>
            <w:r w:rsidR="001543FB">
              <w:t>,</w:t>
            </w:r>
            <w:r w:rsidR="00423638">
              <w:t xml:space="preserve"> </w:t>
            </w:r>
            <w:r w:rsidR="001543FB">
              <w:t>requires the</w:t>
            </w:r>
            <w:r>
              <w:t xml:space="preserve"> </w:t>
            </w:r>
            <w:r w:rsidR="001543FB">
              <w:t>registration of these</w:t>
            </w:r>
            <w:r w:rsidR="00423638">
              <w:t xml:space="preserve"> WATMs </w:t>
            </w:r>
            <w:r>
              <w:t xml:space="preserve">with the state and </w:t>
            </w:r>
            <w:r w:rsidR="00F07F95">
              <w:t>the display of a state-issued</w:t>
            </w:r>
            <w:r w:rsidR="007C5F98" w:rsidRPr="007C5F98">
              <w:t xml:space="preserve"> registration sticker </w:t>
            </w:r>
            <w:r w:rsidR="00F07F95">
              <w:t xml:space="preserve">on </w:t>
            </w:r>
            <w:r>
              <w:t>each</w:t>
            </w:r>
            <w:r w:rsidRPr="007C5F98">
              <w:t xml:space="preserve"> </w:t>
            </w:r>
            <w:r w:rsidR="00F07F95">
              <w:t xml:space="preserve">registered </w:t>
            </w:r>
            <w:r w:rsidR="007C5F98" w:rsidRPr="007C5F98">
              <w:t>ATM</w:t>
            </w:r>
            <w:r w:rsidR="00BE252A">
              <w:t xml:space="preserve"> in order for the ATM to be legally placed into businesses in Texas</w:t>
            </w:r>
            <w:r w:rsidR="007C5F98" w:rsidRPr="007C5F98">
              <w:t>.</w:t>
            </w:r>
          </w:p>
          <w:p w14:paraId="3BAD0643" w14:textId="77777777" w:rsidR="008423E4" w:rsidRPr="00E26B13" w:rsidRDefault="008423E4" w:rsidP="0092771F">
            <w:pPr>
              <w:rPr>
                <w:b/>
              </w:rPr>
            </w:pPr>
          </w:p>
        </w:tc>
      </w:tr>
      <w:tr w:rsidR="002201D1" w14:paraId="1A577E2F" w14:textId="77777777" w:rsidTr="00584BFA">
        <w:tc>
          <w:tcPr>
            <w:tcW w:w="9360" w:type="dxa"/>
          </w:tcPr>
          <w:p w14:paraId="671A67B2" w14:textId="77777777" w:rsidR="0017725B" w:rsidRDefault="00E8591C" w:rsidP="009277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B090A60" w14:textId="77777777" w:rsidR="0017725B" w:rsidRDefault="0017725B" w:rsidP="0092771F">
            <w:pPr>
              <w:rPr>
                <w:b/>
                <w:u w:val="single"/>
              </w:rPr>
            </w:pPr>
          </w:p>
          <w:p w14:paraId="24E0089A" w14:textId="77777777" w:rsidR="00B30EBF" w:rsidRPr="00B30EBF" w:rsidRDefault="00E8591C" w:rsidP="0092771F">
            <w:pPr>
              <w:jc w:val="both"/>
            </w:pPr>
            <w:r>
              <w:t xml:space="preserve">It is the committee's opinion that this bill does not expressly create a criminal offense, increase the punishment for </w:t>
            </w:r>
            <w:r>
              <w:t>an existing criminal offense or category of offenses, or change the eligibility of a person for community supervision, parole, or mandatory supervision.</w:t>
            </w:r>
          </w:p>
          <w:p w14:paraId="41B6BC02" w14:textId="77777777" w:rsidR="0017725B" w:rsidRPr="0017725B" w:rsidRDefault="0017725B" w:rsidP="0092771F">
            <w:pPr>
              <w:rPr>
                <w:b/>
                <w:u w:val="single"/>
              </w:rPr>
            </w:pPr>
          </w:p>
        </w:tc>
      </w:tr>
      <w:tr w:rsidR="002201D1" w14:paraId="7DEC03BD" w14:textId="77777777" w:rsidTr="00584BFA">
        <w:tc>
          <w:tcPr>
            <w:tcW w:w="9360" w:type="dxa"/>
          </w:tcPr>
          <w:p w14:paraId="2990824E" w14:textId="77777777" w:rsidR="008423E4" w:rsidRPr="00A8133F" w:rsidRDefault="00E8591C" w:rsidP="0092771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7E3AAC7" w14:textId="77777777" w:rsidR="008423E4" w:rsidRDefault="008423E4" w:rsidP="0092771F"/>
          <w:p w14:paraId="641B4FDC" w14:textId="77777777" w:rsidR="00B30EBF" w:rsidRDefault="00E8591C" w:rsidP="009277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</w:t>
            </w:r>
            <w:r>
              <w:t>to the Finance Commission of Texas in SECTION 1 of this bill.</w:t>
            </w:r>
          </w:p>
          <w:p w14:paraId="06D39446" w14:textId="77777777" w:rsidR="008423E4" w:rsidRPr="00E21FDC" w:rsidRDefault="008423E4" w:rsidP="0092771F">
            <w:pPr>
              <w:rPr>
                <w:b/>
              </w:rPr>
            </w:pPr>
          </w:p>
        </w:tc>
      </w:tr>
      <w:tr w:rsidR="002201D1" w14:paraId="64245A0E" w14:textId="77777777" w:rsidTr="00584BFA">
        <w:tc>
          <w:tcPr>
            <w:tcW w:w="9360" w:type="dxa"/>
          </w:tcPr>
          <w:p w14:paraId="62586058" w14:textId="77777777" w:rsidR="008423E4" w:rsidRPr="00A8133F" w:rsidRDefault="00E8591C" w:rsidP="0092771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3750561" w14:textId="77777777" w:rsidR="008423E4" w:rsidRDefault="008423E4" w:rsidP="0092771F"/>
          <w:p w14:paraId="3E1141B0" w14:textId="520AADCA" w:rsidR="00421D37" w:rsidRDefault="00E8591C" w:rsidP="009277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 w:rsidR="001A37CA">
              <w:t xml:space="preserve"> 2629 amends the Finance Code to require </w:t>
            </w:r>
            <w:r w:rsidR="005C5FF2">
              <w:t xml:space="preserve">the operator of an </w:t>
            </w:r>
            <w:r w:rsidR="001A37CA">
              <w:t>unmanned teller</w:t>
            </w:r>
            <w:r w:rsidR="001A37CA" w:rsidRPr="001A37CA">
              <w:t xml:space="preserve"> machine</w:t>
            </w:r>
            <w:r w:rsidR="001543FB">
              <w:t xml:space="preserve"> (ATM)</w:t>
            </w:r>
            <w:r w:rsidR="00493B8E">
              <w:t xml:space="preserve"> that is</w:t>
            </w:r>
            <w:r w:rsidR="001A37CA" w:rsidRPr="001A37CA">
              <w:t xml:space="preserve"> for public use on the premises of a business establishment or facility owned or occupied by </w:t>
            </w:r>
            <w:r w:rsidR="00C72DD8">
              <w:t xml:space="preserve">that person or </w:t>
            </w:r>
            <w:r w:rsidR="001A37CA" w:rsidRPr="001A37CA">
              <w:t>another person</w:t>
            </w:r>
            <w:r w:rsidR="001A37CA">
              <w:t xml:space="preserve"> to register and place a valid registration sticker on the </w:t>
            </w:r>
            <w:r w:rsidR="007C5F98">
              <w:t>ATM</w:t>
            </w:r>
            <w:r w:rsidR="001A37CA">
              <w:t xml:space="preserve"> before operating </w:t>
            </w:r>
            <w:r w:rsidR="00493B8E">
              <w:t>it</w:t>
            </w:r>
            <w:r w:rsidR="001A37CA">
              <w:t xml:space="preserve">. </w:t>
            </w:r>
            <w:r w:rsidR="00243D71">
              <w:t>Th</w:t>
            </w:r>
            <w:r w:rsidR="00F31A3A">
              <w:t>is</w:t>
            </w:r>
            <w:r w:rsidR="00243D71">
              <w:t xml:space="preserve"> registration requirement does not apply to a</w:t>
            </w:r>
            <w:r w:rsidR="007C5F98">
              <w:t>n</w:t>
            </w:r>
            <w:r w:rsidR="00243D71">
              <w:t xml:space="preserve"> </w:t>
            </w:r>
            <w:r w:rsidR="007C5F98">
              <w:t>ATM</w:t>
            </w:r>
            <w:r w:rsidR="00243D71">
              <w:t xml:space="preserve"> that is</w:t>
            </w:r>
            <w:r>
              <w:t>:</w:t>
            </w:r>
          </w:p>
          <w:p w14:paraId="62142266" w14:textId="1A0C1318" w:rsidR="00421D37" w:rsidRDefault="00E8591C" w:rsidP="0092771F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located or operated in another state; </w:t>
            </w:r>
          </w:p>
          <w:p w14:paraId="7F76DB6B" w14:textId="5C4539DD" w:rsidR="00421D37" w:rsidRDefault="00E8591C" w:rsidP="0092771F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not available for publi</w:t>
            </w:r>
            <w:r>
              <w:t xml:space="preserve">c use; or </w:t>
            </w:r>
          </w:p>
          <w:p w14:paraId="2889F9FB" w14:textId="06D2D83E" w:rsidR="00421D37" w:rsidRDefault="00E8591C" w:rsidP="0092771F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243D71">
              <w:t xml:space="preserve">installed, maintained, owned, </w:t>
            </w:r>
            <w:r w:rsidR="00C72DD8">
              <w:t>leased</w:t>
            </w:r>
            <w:r w:rsidR="00F0006C">
              <w:t>,</w:t>
            </w:r>
            <w:r w:rsidR="00C72DD8">
              <w:t xml:space="preserve"> </w:t>
            </w:r>
            <w:r w:rsidRPr="00243D71">
              <w:t>or operated by</w:t>
            </w:r>
            <w:r w:rsidR="00C72DD8">
              <w:t>, or at the direction of,</w:t>
            </w:r>
            <w:r w:rsidRPr="00243D71">
              <w:t xml:space="preserve"> a financial institution or an affiliate of a financial institution</w:t>
            </w:r>
            <w:r>
              <w:t>.</w:t>
            </w:r>
            <w:r w:rsidR="002B7034">
              <w:t xml:space="preserve"> </w:t>
            </w:r>
          </w:p>
          <w:p w14:paraId="326757F0" w14:textId="77777777" w:rsidR="00421D37" w:rsidRDefault="00421D37" w:rsidP="009277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FBB5B0C" w14:textId="3DE33823" w:rsidR="00243D71" w:rsidRDefault="00E8591C" w:rsidP="009277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 w:rsidR="00421D37">
              <w:t xml:space="preserve"> 2629 </w:t>
            </w:r>
            <w:r w:rsidR="002B7034" w:rsidRPr="002B7034">
              <w:t>requi</w:t>
            </w:r>
            <w:r w:rsidR="00493B8E">
              <w:t>res the Texas D</w:t>
            </w:r>
            <w:r w:rsidR="002B7034" w:rsidRPr="002B7034">
              <w:t xml:space="preserve">epartment </w:t>
            </w:r>
            <w:r w:rsidR="00493B8E">
              <w:t xml:space="preserve">of Banking </w:t>
            </w:r>
            <w:r w:rsidR="002B7034" w:rsidRPr="002B7034">
              <w:t xml:space="preserve">to establish and maintain on its website an online registry of </w:t>
            </w:r>
            <w:r w:rsidR="007C5F98">
              <w:t>ATM</w:t>
            </w:r>
            <w:r w:rsidR="002B7034" w:rsidRPr="002B7034">
              <w:t xml:space="preserve">s required to be registered </w:t>
            </w:r>
            <w:r w:rsidR="00421D37">
              <w:t>under the bill's provisions. The registry must be updated</w:t>
            </w:r>
            <w:r w:rsidR="002B7034" w:rsidRPr="002B7034">
              <w:t xml:space="preserve"> at least quarterly.</w:t>
            </w:r>
          </w:p>
          <w:p w14:paraId="6C1307BB" w14:textId="77777777" w:rsidR="00243D71" w:rsidRDefault="00243D71" w:rsidP="009277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B5C4C47" w14:textId="36E1C5D3" w:rsidR="009C36CD" w:rsidRDefault="00E8591C" w:rsidP="009277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 w:rsidR="00243D71">
              <w:t xml:space="preserve"> 2629 requires </w:t>
            </w:r>
            <w:r w:rsidR="005C5FF2">
              <w:t>the</w:t>
            </w:r>
            <w:r w:rsidR="001A37CA" w:rsidRPr="001A37CA">
              <w:t xml:space="preserve"> operator </w:t>
            </w:r>
            <w:r w:rsidR="00243D71">
              <w:t>to</w:t>
            </w:r>
            <w:r w:rsidR="00493B8E">
              <w:t xml:space="preserve"> complete and</w:t>
            </w:r>
            <w:r w:rsidR="001A37CA" w:rsidRPr="001A37CA">
              <w:t xml:space="preserve"> file an application </w:t>
            </w:r>
            <w:r w:rsidR="00243D71">
              <w:t xml:space="preserve">for registration </w:t>
            </w:r>
            <w:r w:rsidR="001A37CA" w:rsidRPr="001A37CA">
              <w:t xml:space="preserve">with the </w:t>
            </w:r>
            <w:r w:rsidR="00493B8E">
              <w:t>department</w:t>
            </w:r>
            <w:r w:rsidR="005C5FF2">
              <w:t xml:space="preserve"> and</w:t>
            </w:r>
            <w:r w:rsidR="005248F4">
              <w:t xml:space="preserve"> sets out requirements related to the</w:t>
            </w:r>
            <w:r w:rsidR="00493B8E">
              <w:t xml:space="preserve"> form and content of the</w:t>
            </w:r>
            <w:r w:rsidR="005248F4">
              <w:t xml:space="preserve"> application</w:t>
            </w:r>
            <w:r w:rsidR="005C5FF2">
              <w:t>.</w:t>
            </w:r>
            <w:r w:rsidR="005248F4">
              <w:t xml:space="preserve"> </w:t>
            </w:r>
            <w:r w:rsidR="005C5FF2">
              <w:t>An operator may</w:t>
            </w:r>
            <w:r w:rsidR="005248F4">
              <w:t xml:space="preserve"> apply to register one or more </w:t>
            </w:r>
            <w:r w:rsidR="007C5F98">
              <w:t>ATM</w:t>
            </w:r>
            <w:r w:rsidR="005248F4">
              <w:t xml:space="preserve">s in the same application. The bill requires the Finance Commission of Texas by rule to impose an application filing fee in an amount </w:t>
            </w:r>
            <w:r w:rsidR="005248F4" w:rsidRPr="005248F4">
              <w:t xml:space="preserve">sufficient to cover the costs of the department in carrying out </w:t>
            </w:r>
            <w:r w:rsidR="005248F4">
              <w:t>its</w:t>
            </w:r>
            <w:r w:rsidR="005248F4" w:rsidRPr="005248F4">
              <w:t xml:space="preserve"> duties</w:t>
            </w:r>
            <w:r w:rsidR="005248F4">
              <w:t xml:space="preserve"> with respect to the registration process</w:t>
            </w:r>
            <w:r w:rsidR="005C5FF2">
              <w:t xml:space="preserve">, subject to </w:t>
            </w:r>
            <w:r w:rsidR="005248F4">
              <w:t>certain limitations</w:t>
            </w:r>
            <w:r w:rsidR="0003497F">
              <w:t>.</w:t>
            </w:r>
          </w:p>
          <w:p w14:paraId="4EE72B51" w14:textId="77777777" w:rsidR="005248F4" w:rsidRDefault="005248F4" w:rsidP="009277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090944E" w14:textId="33EAE9EF" w:rsidR="00D82901" w:rsidRDefault="00E8591C" w:rsidP="009277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 w:rsidR="005248F4">
              <w:t xml:space="preserve"> 2629 </w:t>
            </w:r>
            <w:r>
              <w:t>requires the department to make a determination on an applica</w:t>
            </w:r>
            <w:r>
              <w:t>tion not later than the 90th day after it is filed. The department must approve the application</w:t>
            </w:r>
            <w:r w:rsidR="00A3232F">
              <w:t xml:space="preserve"> and notify the applicant of the approval</w:t>
            </w:r>
            <w:r>
              <w:t xml:space="preserve"> if </w:t>
            </w:r>
            <w:r w:rsidR="00A3232F">
              <w:t xml:space="preserve">the application </w:t>
            </w:r>
            <w:r>
              <w:t xml:space="preserve">is accurate, complete, and compliant with all application requirements. The bill </w:t>
            </w:r>
            <w:r w:rsidR="00493B8E" w:rsidRPr="00493B8E">
              <w:t xml:space="preserve">sets out </w:t>
            </w:r>
            <w:r>
              <w:t>additional</w:t>
            </w:r>
            <w:r>
              <w:t xml:space="preserve"> provisions </w:t>
            </w:r>
            <w:r w:rsidR="00493B8E" w:rsidRPr="00493B8E">
              <w:t>relating to</w:t>
            </w:r>
            <w:r w:rsidR="000D5EC0" w:rsidRPr="00493B8E">
              <w:t xml:space="preserve"> the approval or denial of a registration application</w:t>
            </w:r>
            <w:r>
              <w:t xml:space="preserve">, including </w:t>
            </w:r>
            <w:r w:rsidR="00D026FC">
              <w:t>provisions that</w:t>
            </w:r>
            <w:r w:rsidR="00133FC1">
              <w:t>, as follows</w:t>
            </w:r>
            <w:r>
              <w:t>:</w:t>
            </w:r>
          </w:p>
          <w:p w14:paraId="3F1A8891" w14:textId="36D5E494" w:rsidR="00D026FC" w:rsidRDefault="00E8591C" w:rsidP="0092771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establish</w:t>
            </w:r>
            <w:r w:rsidR="00D82901">
              <w:t xml:space="preserve"> that an application that is accurate, complete, and compliant but not approved </w:t>
            </w:r>
            <w:r w:rsidR="0003497F">
              <w:t xml:space="preserve">or denied </w:t>
            </w:r>
            <w:r w:rsidR="00D82901">
              <w:t>within that 90-day period is considered approved</w:t>
            </w:r>
            <w:r>
              <w:t xml:space="preserve"> until such time as the department ultimately denies the application, if applicable, a</w:t>
            </w:r>
            <w:r w:rsidR="00133FC1">
              <w:t>t</w:t>
            </w:r>
            <w:r>
              <w:t xml:space="preserve"> which point the operator must uninstall and cease </w:t>
            </w:r>
            <w:r w:rsidRPr="00D026FC">
              <w:t xml:space="preserve">the operation of each </w:t>
            </w:r>
            <w:r w:rsidR="007C5F98">
              <w:t>ATM</w:t>
            </w:r>
            <w:r w:rsidRPr="00D026FC">
              <w:t xml:space="preserve"> operating under that approval until the date an application receives the department's approval, if ever</w:t>
            </w:r>
            <w:r>
              <w:t>;</w:t>
            </w:r>
          </w:p>
          <w:p w14:paraId="46AEC87F" w14:textId="61E32C56" w:rsidR="00DA4DA6" w:rsidRDefault="00E8591C" w:rsidP="0092771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establish that the operator's proof of submitting </w:t>
            </w:r>
            <w:r w:rsidR="006F1A6F">
              <w:t xml:space="preserve">such </w:t>
            </w:r>
            <w:r>
              <w:t xml:space="preserve">an application that </w:t>
            </w:r>
            <w:r w:rsidR="006F1A6F">
              <w:t xml:space="preserve">is </w:t>
            </w:r>
            <w:r>
              <w:t>co</w:t>
            </w:r>
            <w:r w:rsidR="006F1A6F">
              <w:t>nsidered approved because it was not approved or denied within that 90-day period satisfies the requirement to display a registration sticker for each ATM operating under that approval until the operator is issued a registration sticker;</w:t>
            </w:r>
          </w:p>
          <w:p w14:paraId="5533922A" w14:textId="1C21313B" w:rsidR="00D026FC" w:rsidRDefault="00E8591C" w:rsidP="0092771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establish that the department </w:t>
            </w:r>
            <w:r w:rsidRPr="000D5EC0">
              <w:t>has the sole discretion to determine whether a submitted a</w:t>
            </w:r>
            <w:r w:rsidRPr="000D5EC0">
              <w:t>pplication is accurate and complete</w:t>
            </w:r>
            <w:r>
              <w:t xml:space="preserve"> for purposes of approving the application; and </w:t>
            </w:r>
          </w:p>
          <w:p w14:paraId="15758F15" w14:textId="5A6ADC23" w:rsidR="005248F4" w:rsidRDefault="00E8591C" w:rsidP="0092771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provide</w:t>
            </w:r>
            <w:r w:rsidR="00493B8E" w:rsidRPr="00493B8E">
              <w:t xml:space="preserve"> for </w:t>
            </w:r>
            <w:r w:rsidR="000D5EC0" w:rsidRPr="00493B8E">
              <w:t>the issuance of a registration sticker to applicants whose applications are approved</w:t>
            </w:r>
            <w:r>
              <w:t>.</w:t>
            </w:r>
          </w:p>
          <w:p w14:paraId="59FEC523" w14:textId="77777777" w:rsidR="000D5EC0" w:rsidRDefault="000D5EC0" w:rsidP="009277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AE16A2C" w14:textId="0A841331" w:rsidR="002B7034" w:rsidRDefault="00E8591C" w:rsidP="009277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 w:rsidR="000D5EC0">
              <w:t xml:space="preserve"> 2629 requires the finance commission by rule to determine the size, design, display location, and technology used for a registration sticker. The bill sets out certain minimum requirements for the content of the sticker and requires a</w:t>
            </w:r>
            <w:r w:rsidR="000D5EC0" w:rsidRPr="000D5EC0">
              <w:t xml:space="preserve">n operator </w:t>
            </w:r>
            <w:r w:rsidR="000D5EC0">
              <w:t>to</w:t>
            </w:r>
            <w:r w:rsidR="000D5EC0" w:rsidRPr="000D5EC0">
              <w:t xml:space="preserve"> display the sticker issued for each </w:t>
            </w:r>
            <w:r w:rsidR="007C5F98">
              <w:t>ATM</w:t>
            </w:r>
            <w:r w:rsidR="000D5EC0" w:rsidRPr="000D5EC0">
              <w:t xml:space="preserve"> in the manner prescribed by </w:t>
            </w:r>
            <w:r w:rsidR="0039140D">
              <w:t xml:space="preserve">finance </w:t>
            </w:r>
            <w:r w:rsidR="000D5EC0" w:rsidRPr="000D5EC0">
              <w:t>commission rule. The rules must ensure that the registration sticker be displayed in a manner that is plainly visible and readable by the public</w:t>
            </w:r>
            <w:r w:rsidR="000D5EC0">
              <w:t>.</w:t>
            </w:r>
          </w:p>
          <w:p w14:paraId="5B23453D" w14:textId="77777777" w:rsidR="000D5EC0" w:rsidRDefault="000D5EC0" w:rsidP="009277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C616FDA" w14:textId="25F7C0D8" w:rsidR="00CB2D2C" w:rsidRDefault="00E8591C" w:rsidP="0092771F">
            <w:pPr>
              <w:pStyle w:val="Header"/>
              <w:jc w:val="both"/>
            </w:pPr>
            <w:r>
              <w:t>C.S.H.B.</w:t>
            </w:r>
            <w:r w:rsidR="000D5EC0">
              <w:t xml:space="preserve"> 2629 </w:t>
            </w:r>
            <w:r>
              <w:t xml:space="preserve">provides that, with respect to the relocation of a registered </w:t>
            </w:r>
            <w:r w:rsidR="007C5F98">
              <w:t>ATM</w:t>
            </w:r>
            <w:r>
              <w:t xml:space="preserve"> and a change in the opera</w:t>
            </w:r>
            <w:r>
              <w:t xml:space="preserve">tor or occupant, not later than the 30th day before the scheduled or effective date of the applicable change, the </w:t>
            </w:r>
            <w:r w:rsidR="000D5EC0">
              <w:t xml:space="preserve">operator </w:t>
            </w:r>
            <w:r>
              <w:t xml:space="preserve">must </w:t>
            </w:r>
            <w:r w:rsidR="000D5EC0">
              <w:t>notify the department in writing</w:t>
            </w:r>
            <w:r w:rsidR="00833EA7">
              <w:t xml:space="preserve"> </w:t>
            </w:r>
            <w:r w:rsidR="00357961">
              <w:t>of the following:</w:t>
            </w:r>
          </w:p>
          <w:p w14:paraId="73242D44" w14:textId="2CADD53E" w:rsidR="000D5EC0" w:rsidRDefault="00E8591C" w:rsidP="0092771F">
            <w:pPr>
              <w:pStyle w:val="Header"/>
              <w:numPr>
                <w:ilvl w:val="0"/>
                <w:numId w:val="4"/>
              </w:numPr>
              <w:jc w:val="both"/>
            </w:pPr>
            <w:r>
              <w:t xml:space="preserve">a material change in the information disclosed in the registration of the </w:t>
            </w:r>
            <w:r w:rsidR="007C5F98">
              <w:t>ATM</w:t>
            </w:r>
            <w:r>
              <w:t xml:space="preserve"> because of</w:t>
            </w:r>
            <w:r w:rsidR="0034186B">
              <w:t xml:space="preserve"> one of the following</w:t>
            </w:r>
            <w:r>
              <w:t>:</w:t>
            </w:r>
          </w:p>
          <w:p w14:paraId="4DE9906C" w14:textId="23DA7CE6" w:rsidR="000D5EC0" w:rsidRDefault="00E8591C" w:rsidP="0092771F">
            <w:pPr>
              <w:pStyle w:val="Header"/>
              <w:numPr>
                <w:ilvl w:val="0"/>
                <w:numId w:val="5"/>
              </w:numPr>
              <w:jc w:val="both"/>
            </w:pPr>
            <w:r>
              <w:t xml:space="preserve">the relocation of the </w:t>
            </w:r>
            <w:r w:rsidR="007C5F98">
              <w:t>ATM</w:t>
            </w:r>
            <w:r>
              <w:t xml:space="preserve"> to another place of business or facility if a change of ownership has not occurred;</w:t>
            </w:r>
          </w:p>
          <w:p w14:paraId="14566FDB" w14:textId="0FF64113" w:rsidR="000D5EC0" w:rsidRDefault="00E8591C" w:rsidP="0092771F">
            <w:pPr>
              <w:pStyle w:val="Header"/>
              <w:numPr>
                <w:ilvl w:val="0"/>
                <w:numId w:val="5"/>
              </w:numPr>
              <w:jc w:val="both"/>
            </w:pPr>
            <w:r>
              <w:t xml:space="preserve">a new occupant or operator of the </w:t>
            </w:r>
            <w:r w:rsidR="007C5F98">
              <w:t>ATM</w:t>
            </w:r>
            <w:r>
              <w:t>; or</w:t>
            </w:r>
          </w:p>
          <w:p w14:paraId="6E24CB28" w14:textId="752B2E3F" w:rsidR="00CB2D2C" w:rsidRDefault="00E8591C" w:rsidP="0092771F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new lessee or lessor of the </w:t>
            </w:r>
            <w:r w:rsidR="007C5F98">
              <w:t>ATM</w:t>
            </w:r>
            <w:r>
              <w:t>; and</w:t>
            </w:r>
          </w:p>
          <w:p w14:paraId="530DD842" w14:textId="245842DA" w:rsidR="000D5EC0" w:rsidRDefault="00E8591C" w:rsidP="0092771F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>the scheduled or effective date</w:t>
            </w:r>
            <w:r>
              <w:t xml:space="preserve"> of the applicable change</w:t>
            </w:r>
            <w:r w:rsidR="00843732">
              <w:t>.</w:t>
            </w:r>
          </w:p>
          <w:p w14:paraId="2F65B6E9" w14:textId="742D5B55" w:rsidR="004E321E" w:rsidRDefault="00E8591C" w:rsidP="0092771F">
            <w:pPr>
              <w:pStyle w:val="Header"/>
              <w:jc w:val="both"/>
            </w:pPr>
            <w:r>
              <w:t xml:space="preserve">Not later than the 60th day after the scheduled or effective date of the </w:t>
            </w:r>
            <w:r w:rsidR="00357961">
              <w:t xml:space="preserve">material </w:t>
            </w:r>
            <w:r>
              <w:t xml:space="preserve">change, the operator must file a new registration application or submit a request for written approval of the transfer of the registration due to a relocation of the </w:t>
            </w:r>
            <w:r w:rsidR="007C5F98">
              <w:t>ATM</w:t>
            </w:r>
            <w:r>
              <w:t xml:space="preserve">, </w:t>
            </w:r>
            <w:r w:rsidR="00961137">
              <w:t xml:space="preserve"> to a new occupant, operator, lessee or lessor of the machine, </w:t>
            </w:r>
            <w:r>
              <w:t xml:space="preserve">as applicable. </w:t>
            </w:r>
            <w:r w:rsidR="00357961">
              <w:t>If an</w:t>
            </w:r>
            <w:r>
              <w:t xml:space="preserve"> o</w:t>
            </w:r>
            <w:r>
              <w:t>perator fails to file a new application or submit a request for transfer approval within the time prescribed</w:t>
            </w:r>
            <w:r w:rsidR="002C45ED">
              <w:t>, the operator must</w:t>
            </w:r>
            <w:r w:rsidRPr="0034186B">
              <w:t xml:space="preserve"> uninstall and cease operation of the </w:t>
            </w:r>
            <w:r w:rsidR="007C5F98">
              <w:t>ATM</w:t>
            </w:r>
            <w:r w:rsidRPr="0034186B">
              <w:t>, unless the department grants the operator an extension of time.</w:t>
            </w:r>
            <w:r>
              <w:t xml:space="preserve"> </w:t>
            </w:r>
          </w:p>
          <w:p w14:paraId="319B5641" w14:textId="77777777" w:rsidR="004E321E" w:rsidRDefault="004E321E" w:rsidP="0092771F">
            <w:pPr>
              <w:pStyle w:val="Header"/>
              <w:jc w:val="both"/>
            </w:pPr>
          </w:p>
          <w:p w14:paraId="552E428D" w14:textId="62BF6A2D" w:rsidR="0034186B" w:rsidRDefault="00E8591C" w:rsidP="0092771F">
            <w:pPr>
              <w:pStyle w:val="Header"/>
              <w:jc w:val="both"/>
            </w:pPr>
            <w:r>
              <w:t>C.S.H.B.</w:t>
            </w:r>
            <w:r w:rsidR="004E321E">
              <w:t xml:space="preserve"> 2629 </w:t>
            </w:r>
            <w:r>
              <w:t>prohib</w:t>
            </w:r>
            <w:r>
              <w:t xml:space="preserve">its the department from charging </w:t>
            </w:r>
            <w:r w:rsidRPr="0034186B">
              <w:t>an application fee for t</w:t>
            </w:r>
            <w:r>
              <w:t>he filing of a new application</w:t>
            </w:r>
            <w:r w:rsidR="002C45ED">
              <w:t xml:space="preserve"> for a material change in registration based on a new occupant or operator of the </w:t>
            </w:r>
            <w:r w:rsidR="007C5F98">
              <w:t>ATM</w:t>
            </w:r>
            <w:r w:rsidR="002C45ED">
              <w:t xml:space="preserve"> or a new lessee or lessor of the </w:t>
            </w:r>
            <w:r w:rsidR="007C5F98">
              <w:t>ATM</w:t>
            </w:r>
            <w:r>
              <w:t>.</w:t>
            </w:r>
            <w:r w:rsidR="00674193">
              <w:t xml:space="preserve"> A</w:t>
            </w:r>
            <w:r w:rsidR="007C5F98">
              <w:t>n</w:t>
            </w:r>
            <w:r w:rsidR="00674193">
              <w:t xml:space="preserve"> </w:t>
            </w:r>
            <w:r w:rsidR="007C5F98">
              <w:t>ATM</w:t>
            </w:r>
            <w:r w:rsidR="00674193">
              <w:t xml:space="preserve"> registration remains valid unless a material change occurs and the </w:t>
            </w:r>
            <w:r w:rsidR="007C5F98">
              <w:t>ATM</w:t>
            </w:r>
            <w:r w:rsidR="00674193">
              <w:t>'s operator fails to comply with the</w:t>
            </w:r>
            <w:r w:rsidR="002C45ED">
              <w:t xml:space="preserve"> applicable requirements regarding </w:t>
            </w:r>
            <w:r w:rsidR="004E321E">
              <w:t>such a change.</w:t>
            </w:r>
          </w:p>
          <w:p w14:paraId="06388D22" w14:textId="35FF8F30" w:rsidR="00674193" w:rsidRDefault="00674193" w:rsidP="0092771F">
            <w:pPr>
              <w:pStyle w:val="Header"/>
              <w:jc w:val="both"/>
            </w:pPr>
          </w:p>
          <w:p w14:paraId="2824FFB4" w14:textId="64593EAD" w:rsidR="00674193" w:rsidRDefault="00E8591C" w:rsidP="0092771F">
            <w:pPr>
              <w:pStyle w:val="Header"/>
              <w:jc w:val="both"/>
            </w:pPr>
            <w:r>
              <w:t xml:space="preserve">C.S.H.B. 2629 prohibits a registration from being transferred </w:t>
            </w:r>
            <w:r w:rsidR="00E26752">
              <w:t>following relocation</w:t>
            </w:r>
            <w:r>
              <w:t xml:space="preserve"> with</w:t>
            </w:r>
            <w:r w:rsidR="00E26752">
              <w:t>out</w:t>
            </w:r>
            <w:r>
              <w:t xml:space="preserve"> written </w:t>
            </w:r>
            <w:r w:rsidR="00E26752">
              <w:t xml:space="preserve">approval of the </w:t>
            </w:r>
            <w:r>
              <w:t>department and authori</w:t>
            </w:r>
            <w:r>
              <w:t>zes t</w:t>
            </w:r>
            <w:r w:rsidRPr="00674193">
              <w:t xml:space="preserve">he finance commission by rule </w:t>
            </w:r>
            <w:r>
              <w:t>to</w:t>
            </w:r>
            <w:r w:rsidRPr="00674193">
              <w:t xml:space="preserve"> prescribe registration transfer procedures and forms to be used for issuance of new registration stickers</w:t>
            </w:r>
            <w:r>
              <w:t>.</w:t>
            </w:r>
            <w:r w:rsidR="009E7075">
              <w:t xml:space="preserve"> </w:t>
            </w:r>
          </w:p>
          <w:p w14:paraId="6ABC0E9C" w14:textId="77777777" w:rsidR="00622BBE" w:rsidRDefault="00622BBE" w:rsidP="0092771F">
            <w:pPr>
              <w:pStyle w:val="Header"/>
              <w:jc w:val="both"/>
            </w:pPr>
          </w:p>
          <w:p w14:paraId="2910C508" w14:textId="4EC65621" w:rsidR="004374F4" w:rsidRDefault="00E8591C" w:rsidP="0092771F">
            <w:pPr>
              <w:pStyle w:val="Header"/>
              <w:jc w:val="both"/>
            </w:pPr>
            <w:r>
              <w:t>C.S.H.B.</w:t>
            </w:r>
            <w:r w:rsidR="00622BBE">
              <w:t xml:space="preserve"> 2629 </w:t>
            </w:r>
            <w:r w:rsidR="002D4B11">
              <w:t>requires the finance commission to adopt rules necessary to administer, implement, and enforce the bill's provisions</w:t>
            </w:r>
            <w:r w:rsidR="00243D71">
              <w:t xml:space="preserve"> not later than January 1, 2022</w:t>
            </w:r>
            <w:r w:rsidR="002D4B11">
              <w:t xml:space="preserve">. </w:t>
            </w:r>
            <w:r w:rsidR="00D026FC">
              <w:t>The</w:t>
            </w:r>
            <w:r w:rsidR="00D01107">
              <w:t xml:space="preserve"> bill</w:t>
            </w:r>
            <w:r w:rsidR="00D026FC" w:rsidRPr="00D026FC">
              <w:t xml:space="preserve"> </w:t>
            </w:r>
            <w:r>
              <w:t>provides the following:</w:t>
            </w:r>
          </w:p>
          <w:p w14:paraId="5833BB43" w14:textId="041CD14A" w:rsidR="004374F4" w:rsidRDefault="00E8591C" w:rsidP="0092771F">
            <w:pPr>
              <w:pStyle w:val="Header"/>
              <w:numPr>
                <w:ilvl w:val="0"/>
                <w:numId w:val="7"/>
              </w:numPr>
              <w:jc w:val="both"/>
            </w:pPr>
            <w:r>
              <w:t xml:space="preserve">the </w:t>
            </w:r>
            <w:r w:rsidR="00D026FC" w:rsidRPr="00D026FC">
              <w:t xml:space="preserve">operator of an </w:t>
            </w:r>
            <w:r w:rsidR="007C5F98">
              <w:t>ATM</w:t>
            </w:r>
            <w:r w:rsidR="00D026FC" w:rsidRPr="00D026FC">
              <w:t xml:space="preserve"> that is subject to registration and that was not in operation on or before the </w:t>
            </w:r>
            <w:r w:rsidR="009E7075">
              <w:t xml:space="preserve">bill's </w:t>
            </w:r>
            <w:r w:rsidR="00D026FC" w:rsidRPr="00D026FC">
              <w:t xml:space="preserve">effective date </w:t>
            </w:r>
            <w:r w:rsidR="009E7075">
              <w:t>is not required to file a registration</w:t>
            </w:r>
            <w:r w:rsidR="00D026FC" w:rsidRPr="00D026FC">
              <w:t xml:space="preserve"> application until January 1, 2022</w:t>
            </w:r>
            <w:r>
              <w:t>; and</w:t>
            </w:r>
          </w:p>
          <w:p w14:paraId="27EDD7B2" w14:textId="6A3DBAE0" w:rsidR="00D026FC" w:rsidRDefault="00E8591C" w:rsidP="0092771F">
            <w:pPr>
              <w:pStyle w:val="Header"/>
              <w:numPr>
                <w:ilvl w:val="0"/>
                <w:numId w:val="7"/>
              </w:numPr>
              <w:jc w:val="both"/>
            </w:pPr>
            <w:r>
              <w:t xml:space="preserve">the </w:t>
            </w:r>
            <w:r w:rsidRPr="00D026FC">
              <w:t xml:space="preserve">operator of an </w:t>
            </w:r>
            <w:r w:rsidR="007C5F98">
              <w:t>ATM</w:t>
            </w:r>
            <w:r w:rsidRPr="00D026FC">
              <w:t xml:space="preserve"> that </w:t>
            </w:r>
            <w:r>
              <w:t xml:space="preserve">was in operation before the bill's effective date and </w:t>
            </w:r>
            <w:r w:rsidRPr="00D026FC">
              <w:t xml:space="preserve">is subject to registration </w:t>
            </w:r>
            <w:r w:rsidR="009E7075">
              <w:t>must file a</w:t>
            </w:r>
            <w:r>
              <w:t xml:space="preserve"> registration </w:t>
            </w:r>
            <w:r w:rsidR="009E7075">
              <w:t>application not later than January 1, 2023</w:t>
            </w:r>
            <w:r w:rsidRPr="00D026FC">
              <w:t>.</w:t>
            </w:r>
          </w:p>
          <w:p w14:paraId="007ECA5C" w14:textId="60346603" w:rsidR="009E7075" w:rsidRDefault="009E7075" w:rsidP="0092771F">
            <w:pPr>
              <w:pStyle w:val="Header"/>
              <w:jc w:val="both"/>
            </w:pPr>
          </w:p>
          <w:p w14:paraId="33E8005E" w14:textId="7EB9FF56" w:rsidR="006821F2" w:rsidRDefault="00E8591C" w:rsidP="0092771F">
            <w:pPr>
              <w:pStyle w:val="Header"/>
              <w:jc w:val="both"/>
            </w:pPr>
            <w:r>
              <w:t>C.S.H.B.</w:t>
            </w:r>
            <w:r w:rsidR="009E7075">
              <w:t xml:space="preserve"> 2629 provide</w:t>
            </w:r>
            <w:r>
              <w:t xml:space="preserve">s the following with respect to the operation of an </w:t>
            </w:r>
            <w:r w:rsidR="007C5F98">
              <w:t>ATM</w:t>
            </w:r>
            <w:r>
              <w:t xml:space="preserve"> without a registration sticker:</w:t>
            </w:r>
          </w:p>
          <w:p w14:paraId="5B6791CD" w14:textId="0838EA98" w:rsidR="006821F2" w:rsidRDefault="00E8591C" w:rsidP="0092771F">
            <w:pPr>
              <w:pStyle w:val="Header"/>
              <w:numPr>
                <w:ilvl w:val="0"/>
                <w:numId w:val="8"/>
              </w:numPr>
              <w:jc w:val="both"/>
            </w:pPr>
            <w:r w:rsidRPr="006821F2">
              <w:t xml:space="preserve">an operator of an </w:t>
            </w:r>
            <w:r w:rsidR="007C5F98">
              <w:t>ATM</w:t>
            </w:r>
            <w:r w:rsidRPr="006821F2">
              <w:t xml:space="preserve"> subject to registration violates </w:t>
            </w:r>
            <w:r>
              <w:t>the bill's provisions</w:t>
            </w:r>
            <w:r w:rsidRPr="006821F2">
              <w:t xml:space="preserve"> if the operator places the </w:t>
            </w:r>
            <w:r w:rsidR="007C5F98">
              <w:t>ATM</w:t>
            </w:r>
            <w:r w:rsidRPr="006821F2">
              <w:t xml:space="preserve"> in operation witho</w:t>
            </w:r>
            <w:r>
              <w:t>ut a valid registration sticker; and</w:t>
            </w:r>
          </w:p>
          <w:p w14:paraId="553A5F59" w14:textId="4ABDE8A8" w:rsidR="009E7075" w:rsidRDefault="00E8591C" w:rsidP="0092771F">
            <w:pPr>
              <w:pStyle w:val="Header"/>
              <w:numPr>
                <w:ilvl w:val="0"/>
                <w:numId w:val="8"/>
              </w:numPr>
              <w:jc w:val="both"/>
            </w:pPr>
            <w:r w:rsidRPr="006821F2">
              <w:t>an oc</w:t>
            </w:r>
            <w:r w:rsidRPr="006821F2">
              <w:t xml:space="preserve">cupant violates </w:t>
            </w:r>
            <w:r>
              <w:t xml:space="preserve">the bill's provisions </w:t>
            </w:r>
            <w:r w:rsidRPr="006821F2">
              <w:t xml:space="preserve">if the occupant permits an </w:t>
            </w:r>
            <w:r w:rsidR="007C5F98">
              <w:t>ATM</w:t>
            </w:r>
            <w:r w:rsidRPr="006821F2">
              <w:t xml:space="preserve"> subject to registration to be placed in the premises of a business establishment or facility owned or operated by the occupant without a valid registration</w:t>
            </w:r>
            <w:r w:rsidR="00D01107">
              <w:t xml:space="preserve"> sticker</w:t>
            </w:r>
            <w:r>
              <w:t>.</w:t>
            </w:r>
          </w:p>
          <w:p w14:paraId="6073F7E2" w14:textId="77777777" w:rsidR="00D026FC" w:rsidRDefault="00D026FC" w:rsidP="0092771F">
            <w:pPr>
              <w:pStyle w:val="Header"/>
              <w:jc w:val="both"/>
            </w:pPr>
          </w:p>
          <w:p w14:paraId="41FA487C" w14:textId="72933F35" w:rsidR="002D4B11" w:rsidRPr="009C36CD" w:rsidRDefault="00E8591C" w:rsidP="0092771F">
            <w:pPr>
              <w:pStyle w:val="Header"/>
              <w:jc w:val="both"/>
            </w:pPr>
            <w:r>
              <w:t>C.S.H.B.</w:t>
            </w:r>
            <w:r w:rsidR="00D026FC">
              <w:t xml:space="preserve"> 2629</w:t>
            </w:r>
            <w:r>
              <w:t xml:space="preserve"> </w:t>
            </w:r>
            <w:r w:rsidR="00622BBE">
              <w:t xml:space="preserve">makes a person </w:t>
            </w:r>
            <w:r w:rsidR="00622BBE" w:rsidRPr="00622BBE">
              <w:t xml:space="preserve">that violates </w:t>
            </w:r>
            <w:r w:rsidR="00622BBE">
              <w:t>the bill's provisions</w:t>
            </w:r>
            <w:r w:rsidR="00622BBE" w:rsidRPr="00622BBE">
              <w:t xml:space="preserve"> or a rule adopted </w:t>
            </w:r>
            <w:r w:rsidR="00622BBE">
              <w:t>under</w:t>
            </w:r>
            <w:r w:rsidR="00D01107">
              <w:t xml:space="preserve"> those provisions</w:t>
            </w:r>
            <w:r w:rsidR="00622BBE" w:rsidRPr="00622BBE">
              <w:t xml:space="preserve"> liable to </w:t>
            </w:r>
            <w:r w:rsidR="00622BBE">
              <w:t>the</w:t>
            </w:r>
            <w:r w:rsidR="00622BBE" w:rsidRPr="00622BBE">
              <w:t xml:space="preserve"> state for a civil penalty in an amount of not less than $50 or more than $500 for each violation</w:t>
            </w:r>
            <w:r w:rsidR="00622BBE">
              <w:t>, with the</w:t>
            </w:r>
            <w:r w:rsidR="00622BBE" w:rsidRPr="00622BBE">
              <w:t xml:space="preserve"> amount imposed in the aggregate for the violation and all violations of a similar nature </w:t>
            </w:r>
            <w:r w:rsidR="00622BBE">
              <w:t>capped at</w:t>
            </w:r>
            <w:r w:rsidR="00622BBE" w:rsidRPr="00622BBE">
              <w:t xml:space="preserve"> $2,000.</w:t>
            </w:r>
            <w:r w:rsidR="00622BBE">
              <w:t xml:space="preserve"> </w:t>
            </w:r>
            <w:r w:rsidR="00622BBE" w:rsidRPr="00622BBE">
              <w:t>Each day of a continuing violation is a separate violation</w:t>
            </w:r>
            <w:r w:rsidR="00622BBE">
              <w:t xml:space="preserve">. The bill authorizes the attorney general to bring an action in the name of the state for injunctive relief, recovery of the civil penalty, or both </w:t>
            </w:r>
            <w:r w:rsidR="00D01107">
              <w:t xml:space="preserve">injunctive relief and a civil penalty </w:t>
            </w:r>
            <w:r w:rsidR="00622BBE">
              <w:t>in a district court in Travis County or an applicable county</w:t>
            </w:r>
            <w:r w:rsidR="00D01107">
              <w:t xml:space="preserve"> in which any part of the violation or threatened violation occurs</w:t>
            </w:r>
            <w:r w:rsidR="00622BBE">
              <w:t>.</w:t>
            </w:r>
            <w:r w:rsidR="00D026FC">
              <w:t xml:space="preserve"> These </w:t>
            </w:r>
            <w:r w:rsidR="00D01107">
              <w:t xml:space="preserve">enforcement </w:t>
            </w:r>
            <w:r w:rsidR="00D026FC">
              <w:t>provisions take effect January 1, 2023.</w:t>
            </w:r>
          </w:p>
          <w:p w14:paraId="720FD326" w14:textId="77777777" w:rsidR="008423E4" w:rsidRPr="00835628" w:rsidRDefault="008423E4" w:rsidP="0092771F">
            <w:pPr>
              <w:rPr>
                <w:b/>
              </w:rPr>
            </w:pPr>
          </w:p>
        </w:tc>
      </w:tr>
      <w:tr w:rsidR="002201D1" w14:paraId="41F453EA" w14:textId="77777777" w:rsidTr="00584BFA">
        <w:tc>
          <w:tcPr>
            <w:tcW w:w="9360" w:type="dxa"/>
          </w:tcPr>
          <w:p w14:paraId="619FB1A9" w14:textId="77777777" w:rsidR="008423E4" w:rsidRPr="00A8133F" w:rsidRDefault="00E8591C" w:rsidP="0092771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66F93C9" w14:textId="77777777" w:rsidR="008423E4" w:rsidRDefault="008423E4" w:rsidP="0092771F"/>
          <w:p w14:paraId="4185555E" w14:textId="77777777" w:rsidR="008423E4" w:rsidRPr="003624F2" w:rsidRDefault="00E8591C" w:rsidP="009277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Except as otherwise provided, September 1, 2021.</w:t>
            </w:r>
          </w:p>
          <w:p w14:paraId="3328DEB3" w14:textId="77777777" w:rsidR="008423E4" w:rsidRPr="00233FDB" w:rsidRDefault="008423E4" w:rsidP="0092771F">
            <w:pPr>
              <w:rPr>
                <w:b/>
              </w:rPr>
            </w:pPr>
          </w:p>
        </w:tc>
      </w:tr>
      <w:tr w:rsidR="002201D1" w14:paraId="72410D0C" w14:textId="77777777" w:rsidTr="00584BFA">
        <w:tc>
          <w:tcPr>
            <w:tcW w:w="9360" w:type="dxa"/>
          </w:tcPr>
          <w:p w14:paraId="606D0029" w14:textId="77777777" w:rsidR="00E33CDB" w:rsidRDefault="00E8591C" w:rsidP="00E33CD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0C569FE7" w14:textId="69C25CBF" w:rsidR="00C72DD8" w:rsidRPr="00E33CDB" w:rsidRDefault="00C72DD8" w:rsidP="00E33CDB">
            <w:pPr>
              <w:jc w:val="both"/>
              <w:rPr>
                <w:b/>
                <w:u w:val="single"/>
              </w:rPr>
            </w:pPr>
          </w:p>
        </w:tc>
      </w:tr>
      <w:tr w:rsidR="002201D1" w14:paraId="7211D239" w14:textId="77777777" w:rsidTr="00584BFA">
        <w:tc>
          <w:tcPr>
            <w:tcW w:w="9360" w:type="dxa"/>
          </w:tcPr>
          <w:p w14:paraId="0DC598CC" w14:textId="77777777" w:rsidR="00F250BB" w:rsidRDefault="00E8591C" w:rsidP="00F250BB">
            <w:pPr>
              <w:jc w:val="both"/>
            </w:pPr>
            <w:r>
              <w:t>While C.S.H.B. 2629 may differ from the original in minor or nonsubstantive ways, the following summarizes the substantial differences between the introduced and com</w:t>
            </w:r>
            <w:r>
              <w:t>mittee substitute versions of the bill.</w:t>
            </w:r>
          </w:p>
          <w:p w14:paraId="70838F44" w14:textId="77777777" w:rsidR="00F250BB" w:rsidRDefault="00F250BB" w:rsidP="00F250BB">
            <w:pPr>
              <w:jc w:val="both"/>
            </w:pPr>
          </w:p>
          <w:p w14:paraId="021C16A6" w14:textId="77777777" w:rsidR="00F250BB" w:rsidRDefault="00E8591C" w:rsidP="00F250BB">
            <w:pPr>
              <w:jc w:val="both"/>
            </w:pPr>
            <w:r>
              <w:t>The substitute expands the original's definition of "operator" to include a person who owns, leases, operates, or maintains an ATM on the premises of a business establishment or facility that the person owns or occu</w:t>
            </w:r>
            <w:r>
              <w:t>pies, whereas the original limited the definition only to a person who owns, leases, operates, or maintains an ATM on premises owned or occupied by another person.</w:t>
            </w:r>
          </w:p>
          <w:p w14:paraId="0A9D83FF" w14:textId="77777777" w:rsidR="00F250BB" w:rsidRDefault="00F250BB" w:rsidP="00F250BB">
            <w:pPr>
              <w:jc w:val="both"/>
            </w:pPr>
          </w:p>
          <w:p w14:paraId="57DD8F20" w14:textId="77777777" w:rsidR="00F250BB" w:rsidRDefault="00E8591C" w:rsidP="00F250BB">
            <w:pPr>
              <w:jc w:val="both"/>
            </w:pPr>
            <w:r>
              <w:t>The original included an exemption from the registration requirement for an ATM that is ins</w:t>
            </w:r>
            <w:r>
              <w:t>talled, maintained, owned, or operated by a financial institution or its affiliate. The substitute retains and expands that exemption to include the following:</w:t>
            </w:r>
          </w:p>
          <w:p w14:paraId="69C8A604" w14:textId="77777777" w:rsidR="00F250BB" w:rsidRDefault="00E8591C" w:rsidP="00F250BB">
            <w:pPr>
              <w:pStyle w:val="ListParagraph"/>
              <w:numPr>
                <w:ilvl w:val="0"/>
                <w:numId w:val="9"/>
              </w:numPr>
              <w:contextualSpacing w:val="0"/>
              <w:jc w:val="both"/>
            </w:pPr>
            <w:r>
              <w:t>ATMs that are leased by such an institution or its affiliate; and</w:t>
            </w:r>
          </w:p>
          <w:p w14:paraId="2B4786F9" w14:textId="5195CB7B" w:rsidR="004978AD" w:rsidRPr="00F250BB" w:rsidRDefault="00E8591C" w:rsidP="00F250BB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b/>
                <w:u w:val="single"/>
              </w:rPr>
            </w:pPr>
            <w:r>
              <w:t xml:space="preserve">ATMs that are installed, </w:t>
            </w:r>
            <w:r>
              <w:t>maintained, owned, leased, or operated at the direction of such an institution or its affiliate.</w:t>
            </w:r>
          </w:p>
        </w:tc>
      </w:tr>
    </w:tbl>
    <w:p w14:paraId="31534DA6" w14:textId="524F8F89" w:rsidR="004108C3" w:rsidRPr="008423E4" w:rsidRDefault="004108C3" w:rsidP="00584BFA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4BCFD" w14:textId="77777777" w:rsidR="00000000" w:rsidRDefault="00E8591C">
      <w:r>
        <w:separator/>
      </w:r>
    </w:p>
  </w:endnote>
  <w:endnote w:type="continuationSeparator" w:id="0">
    <w:p w14:paraId="52DDFE3D" w14:textId="77777777" w:rsidR="00000000" w:rsidRDefault="00E8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4BDE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201D1" w14:paraId="79D79A53" w14:textId="77777777" w:rsidTr="009C1E9A">
      <w:trPr>
        <w:cantSplit/>
      </w:trPr>
      <w:tc>
        <w:tcPr>
          <w:tcW w:w="0" w:type="pct"/>
        </w:tcPr>
        <w:p w14:paraId="52873B3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8F79F0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E9C6E3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23C0C7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4B61F3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201D1" w14:paraId="03F61917" w14:textId="77777777" w:rsidTr="009C1E9A">
      <w:trPr>
        <w:cantSplit/>
      </w:trPr>
      <w:tc>
        <w:tcPr>
          <w:tcW w:w="0" w:type="pct"/>
        </w:tcPr>
        <w:p w14:paraId="5F48683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7D244B7" w14:textId="25D834AA" w:rsidR="00EC379B" w:rsidRPr="009C1E9A" w:rsidRDefault="00E8591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21381</w:t>
          </w:r>
        </w:p>
      </w:tc>
      <w:tc>
        <w:tcPr>
          <w:tcW w:w="2453" w:type="pct"/>
        </w:tcPr>
        <w:p w14:paraId="58A318AA" w14:textId="3C218E77" w:rsidR="00EC379B" w:rsidRDefault="00E8591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571EF">
            <w:t>21.107.225</w:t>
          </w:r>
          <w:r>
            <w:fldChar w:fldCharType="end"/>
          </w:r>
        </w:p>
      </w:tc>
    </w:tr>
    <w:tr w:rsidR="002201D1" w14:paraId="5B8E18CF" w14:textId="77777777" w:rsidTr="009C1E9A">
      <w:trPr>
        <w:cantSplit/>
      </w:trPr>
      <w:tc>
        <w:tcPr>
          <w:tcW w:w="0" w:type="pct"/>
        </w:tcPr>
        <w:p w14:paraId="132D26F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63D1152" w14:textId="140C4CC4" w:rsidR="00EC379B" w:rsidRPr="009C1E9A" w:rsidRDefault="00E8591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87R 18667</w:t>
          </w:r>
        </w:p>
      </w:tc>
      <w:tc>
        <w:tcPr>
          <w:tcW w:w="2453" w:type="pct"/>
        </w:tcPr>
        <w:p w14:paraId="2FCE621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B95C40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201D1" w14:paraId="3613BB4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55A95FC" w14:textId="5024B8DE" w:rsidR="00EC379B" w:rsidRDefault="00E8591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84BFA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2F38EE1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E039BF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F324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83B0E" w14:textId="77777777" w:rsidR="00000000" w:rsidRDefault="00E8591C">
      <w:r>
        <w:separator/>
      </w:r>
    </w:p>
  </w:footnote>
  <w:footnote w:type="continuationSeparator" w:id="0">
    <w:p w14:paraId="7C55EDA2" w14:textId="77777777" w:rsidR="00000000" w:rsidRDefault="00E85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4299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253D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97892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A4C"/>
    <w:multiLevelType w:val="hybridMultilevel"/>
    <w:tmpl w:val="E6DE62DA"/>
    <w:lvl w:ilvl="0" w:tplc="DA1E2C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3264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9C12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A2B3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3C95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BCF4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090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4EE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5C3B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67652"/>
    <w:multiLevelType w:val="hybridMultilevel"/>
    <w:tmpl w:val="D466D99E"/>
    <w:lvl w:ilvl="0" w:tplc="429EF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FA5E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CC87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441D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8D8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C8CC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94C8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6A5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8ADA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94C43"/>
    <w:multiLevelType w:val="hybridMultilevel"/>
    <w:tmpl w:val="EA1CDCD2"/>
    <w:lvl w:ilvl="0" w:tplc="F19EC7D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73CA8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B90151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124C2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362AB9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8E6B21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C22A1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4488C9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32AAA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CC6D82"/>
    <w:multiLevelType w:val="hybridMultilevel"/>
    <w:tmpl w:val="E9529AF8"/>
    <w:lvl w:ilvl="0" w:tplc="1794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22ED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3890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0B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C2E0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EA9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C25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2F6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DEE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02B58"/>
    <w:multiLevelType w:val="hybridMultilevel"/>
    <w:tmpl w:val="0D049E22"/>
    <w:lvl w:ilvl="0" w:tplc="335491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CCD4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C5D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FE32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87A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8402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F65F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5EAF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D28A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B1F65"/>
    <w:multiLevelType w:val="hybridMultilevel"/>
    <w:tmpl w:val="337A57CA"/>
    <w:lvl w:ilvl="0" w:tplc="F5403F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03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8AD9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B25D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4CB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4ADA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A86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C614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1091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F329A"/>
    <w:multiLevelType w:val="hybridMultilevel"/>
    <w:tmpl w:val="D4C0417C"/>
    <w:lvl w:ilvl="0" w:tplc="4F3AC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2A5F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D00D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A45B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A6FC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444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5A07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1454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E61E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8437F"/>
    <w:multiLevelType w:val="hybridMultilevel"/>
    <w:tmpl w:val="68B68C52"/>
    <w:lvl w:ilvl="0" w:tplc="12F6D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CE1A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DAB1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822E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DE1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BC90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1859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040E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0ED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16DA7"/>
    <w:multiLevelType w:val="hybridMultilevel"/>
    <w:tmpl w:val="005412B2"/>
    <w:lvl w:ilvl="0" w:tplc="22DA5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289A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5087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920D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4DA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24AF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EE4F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616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18B6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D5C76"/>
    <w:multiLevelType w:val="hybridMultilevel"/>
    <w:tmpl w:val="EAC4E696"/>
    <w:lvl w:ilvl="0" w:tplc="D826C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0415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BA6D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6BE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06A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CC36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295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56ED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1A27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C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497F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664F"/>
    <w:rsid w:val="00097AAF"/>
    <w:rsid w:val="00097D13"/>
    <w:rsid w:val="000A120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8D6"/>
    <w:rsid w:val="000C7F1D"/>
    <w:rsid w:val="000D2EBA"/>
    <w:rsid w:val="000D32A1"/>
    <w:rsid w:val="000D3725"/>
    <w:rsid w:val="000D46E5"/>
    <w:rsid w:val="000D5EC0"/>
    <w:rsid w:val="000D769C"/>
    <w:rsid w:val="000E1976"/>
    <w:rsid w:val="000E20F1"/>
    <w:rsid w:val="000E5B20"/>
    <w:rsid w:val="000E6B5D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3FC1"/>
    <w:rsid w:val="00137D90"/>
    <w:rsid w:val="00141FB6"/>
    <w:rsid w:val="00142F8E"/>
    <w:rsid w:val="00143C8B"/>
    <w:rsid w:val="00147530"/>
    <w:rsid w:val="0015331F"/>
    <w:rsid w:val="001543FB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1C2D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2103"/>
    <w:rsid w:val="0019457A"/>
    <w:rsid w:val="00195257"/>
    <w:rsid w:val="00195388"/>
    <w:rsid w:val="0019539E"/>
    <w:rsid w:val="001968BC"/>
    <w:rsid w:val="001A0739"/>
    <w:rsid w:val="001A0F00"/>
    <w:rsid w:val="001A2BDD"/>
    <w:rsid w:val="001A37CA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4AFB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01D1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3D71"/>
    <w:rsid w:val="0024691D"/>
    <w:rsid w:val="00247D27"/>
    <w:rsid w:val="00250A50"/>
    <w:rsid w:val="00251ED5"/>
    <w:rsid w:val="00255EB6"/>
    <w:rsid w:val="002571EF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034"/>
    <w:rsid w:val="002B7BA7"/>
    <w:rsid w:val="002C1C17"/>
    <w:rsid w:val="002C3203"/>
    <w:rsid w:val="002C3B07"/>
    <w:rsid w:val="002C45ED"/>
    <w:rsid w:val="002C532B"/>
    <w:rsid w:val="002C5713"/>
    <w:rsid w:val="002D05CC"/>
    <w:rsid w:val="002D305A"/>
    <w:rsid w:val="002D4B11"/>
    <w:rsid w:val="002E0D44"/>
    <w:rsid w:val="002E21B8"/>
    <w:rsid w:val="002E2A70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3FB7"/>
    <w:rsid w:val="00324077"/>
    <w:rsid w:val="0032453B"/>
    <w:rsid w:val="00324868"/>
    <w:rsid w:val="00326C9F"/>
    <w:rsid w:val="003305F5"/>
    <w:rsid w:val="00333930"/>
    <w:rsid w:val="00336BA4"/>
    <w:rsid w:val="00336C7A"/>
    <w:rsid w:val="00337392"/>
    <w:rsid w:val="00337659"/>
    <w:rsid w:val="0034186B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961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140D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1D37"/>
    <w:rsid w:val="00423638"/>
    <w:rsid w:val="004241AA"/>
    <w:rsid w:val="0042422E"/>
    <w:rsid w:val="0043190E"/>
    <w:rsid w:val="004324E9"/>
    <w:rsid w:val="004350F3"/>
    <w:rsid w:val="00436980"/>
    <w:rsid w:val="004374F4"/>
    <w:rsid w:val="00441016"/>
    <w:rsid w:val="004415F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3B8E"/>
    <w:rsid w:val="00494303"/>
    <w:rsid w:val="0049682B"/>
    <w:rsid w:val="004978AD"/>
    <w:rsid w:val="004A03F7"/>
    <w:rsid w:val="004A081C"/>
    <w:rsid w:val="004A123F"/>
    <w:rsid w:val="004A2172"/>
    <w:rsid w:val="004A5E5D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321E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48F4"/>
    <w:rsid w:val="005269CE"/>
    <w:rsid w:val="005304B2"/>
    <w:rsid w:val="005336BD"/>
    <w:rsid w:val="00534A49"/>
    <w:rsid w:val="005363BB"/>
    <w:rsid w:val="00541B98"/>
    <w:rsid w:val="00543374"/>
    <w:rsid w:val="005434CB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4BFA"/>
    <w:rsid w:val="005851E6"/>
    <w:rsid w:val="005878B7"/>
    <w:rsid w:val="00592C9A"/>
    <w:rsid w:val="00593DF8"/>
    <w:rsid w:val="00595745"/>
    <w:rsid w:val="005A0E18"/>
    <w:rsid w:val="005A12A5"/>
    <w:rsid w:val="005A2C91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5FF2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2BBE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7342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4193"/>
    <w:rsid w:val="006757AA"/>
    <w:rsid w:val="0068127E"/>
    <w:rsid w:val="00681790"/>
    <w:rsid w:val="006821F2"/>
    <w:rsid w:val="006823AA"/>
    <w:rsid w:val="00684B98"/>
    <w:rsid w:val="00685DC9"/>
    <w:rsid w:val="006869BF"/>
    <w:rsid w:val="00687465"/>
    <w:rsid w:val="006907CF"/>
    <w:rsid w:val="00691CCF"/>
    <w:rsid w:val="00693AFA"/>
    <w:rsid w:val="00695101"/>
    <w:rsid w:val="00695B9A"/>
    <w:rsid w:val="00696563"/>
    <w:rsid w:val="006979F8"/>
    <w:rsid w:val="006A189B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1A6F"/>
    <w:rsid w:val="006F365D"/>
    <w:rsid w:val="006F4BB0"/>
    <w:rsid w:val="006F7B9E"/>
    <w:rsid w:val="00700588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77D6D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5F98"/>
    <w:rsid w:val="007C6803"/>
    <w:rsid w:val="007D2892"/>
    <w:rsid w:val="007D2DCC"/>
    <w:rsid w:val="007D47E1"/>
    <w:rsid w:val="007D4F12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3EA7"/>
    <w:rsid w:val="008347A9"/>
    <w:rsid w:val="00835628"/>
    <w:rsid w:val="00835E90"/>
    <w:rsid w:val="0084176D"/>
    <w:rsid w:val="008423E4"/>
    <w:rsid w:val="00842900"/>
    <w:rsid w:val="00843732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1E13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2771F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1137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75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232F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7A5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0EBF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5C2B"/>
    <w:rsid w:val="00B869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C6A44"/>
    <w:rsid w:val="00BD0A32"/>
    <w:rsid w:val="00BD4E55"/>
    <w:rsid w:val="00BD513B"/>
    <w:rsid w:val="00BD5E52"/>
    <w:rsid w:val="00BD670B"/>
    <w:rsid w:val="00BE00CD"/>
    <w:rsid w:val="00BE0E75"/>
    <w:rsid w:val="00BE1789"/>
    <w:rsid w:val="00BE252A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52EF"/>
    <w:rsid w:val="00C013F4"/>
    <w:rsid w:val="00C040AB"/>
    <w:rsid w:val="00C0499B"/>
    <w:rsid w:val="00C05406"/>
    <w:rsid w:val="00C05CF0"/>
    <w:rsid w:val="00C119AC"/>
    <w:rsid w:val="00C14403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1696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2DD8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95D3A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2D2C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0428"/>
    <w:rsid w:val="00CF4827"/>
    <w:rsid w:val="00CF4C69"/>
    <w:rsid w:val="00CF581C"/>
    <w:rsid w:val="00CF71E0"/>
    <w:rsid w:val="00D001B1"/>
    <w:rsid w:val="00D01107"/>
    <w:rsid w:val="00D026FC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2901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4DA6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1A74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752"/>
    <w:rsid w:val="00E26B13"/>
    <w:rsid w:val="00E27E5A"/>
    <w:rsid w:val="00E31135"/>
    <w:rsid w:val="00E317BA"/>
    <w:rsid w:val="00E33CDB"/>
    <w:rsid w:val="00E3469B"/>
    <w:rsid w:val="00E34B64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91C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4773"/>
    <w:rsid w:val="00EF543E"/>
    <w:rsid w:val="00EF559F"/>
    <w:rsid w:val="00EF5AA2"/>
    <w:rsid w:val="00EF7E26"/>
    <w:rsid w:val="00F0006C"/>
    <w:rsid w:val="00F01DFA"/>
    <w:rsid w:val="00F02096"/>
    <w:rsid w:val="00F02457"/>
    <w:rsid w:val="00F036C3"/>
    <w:rsid w:val="00F0417E"/>
    <w:rsid w:val="00F05397"/>
    <w:rsid w:val="00F0638C"/>
    <w:rsid w:val="00F07F95"/>
    <w:rsid w:val="00F11E04"/>
    <w:rsid w:val="00F12B24"/>
    <w:rsid w:val="00F12BC7"/>
    <w:rsid w:val="00F15223"/>
    <w:rsid w:val="00F164B4"/>
    <w:rsid w:val="00F176E4"/>
    <w:rsid w:val="00F20E5F"/>
    <w:rsid w:val="00F250BB"/>
    <w:rsid w:val="00F25CC2"/>
    <w:rsid w:val="00F27573"/>
    <w:rsid w:val="00F31876"/>
    <w:rsid w:val="00F31A3A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0C9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3BC9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861B75-4564-48C7-BC81-2877F625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622BB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22BBE"/>
    <w:rPr>
      <w:rFonts w:ascii="Consolas" w:hAnsi="Consolas"/>
    </w:rPr>
  </w:style>
  <w:style w:type="character" w:styleId="CommentReference">
    <w:name w:val="annotation reference"/>
    <w:basedOn w:val="DefaultParagraphFont"/>
    <w:semiHidden/>
    <w:unhideWhenUsed/>
    <w:rsid w:val="00622B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2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2BB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2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2BBE"/>
    <w:rPr>
      <w:b/>
      <w:bCs/>
    </w:rPr>
  </w:style>
  <w:style w:type="character" w:styleId="Hyperlink">
    <w:name w:val="Hyperlink"/>
    <w:basedOn w:val="DefaultParagraphFont"/>
    <w:unhideWhenUsed/>
    <w:rsid w:val="007C5F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7A5"/>
    <w:pPr>
      <w:ind w:left="720"/>
      <w:contextualSpacing/>
    </w:pPr>
  </w:style>
  <w:style w:type="paragraph" w:styleId="Revision">
    <w:name w:val="Revision"/>
    <w:hidden/>
    <w:uiPriority w:val="99"/>
    <w:semiHidden/>
    <w:rsid w:val="00F000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1636</Words>
  <Characters>8614</Characters>
  <Application>Microsoft Office Word</Application>
  <DocSecurity>4</DocSecurity>
  <Lines>166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HB02629 (Committee Report (Substituted))</vt:lpstr>
    </vt:vector>
  </TitlesOfParts>
  <Company>State of Texas</Company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21381</dc:subject>
  <dc:creator>State of Texas</dc:creator>
  <dc:description>HB 2629 by Thompson, Senfronia-(H)Pensions, Investments &amp; Financial Services (Substitute Document Number: 87R 18667)</dc:description>
  <cp:lastModifiedBy>Lauren Bustamente</cp:lastModifiedBy>
  <cp:revision>2</cp:revision>
  <cp:lastPrinted>2003-11-26T17:21:00Z</cp:lastPrinted>
  <dcterms:created xsi:type="dcterms:W3CDTF">2021-04-20T17:00:00Z</dcterms:created>
  <dcterms:modified xsi:type="dcterms:W3CDTF">2021-04-20T17:00:00Z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21.107.225</vt:lpwstr>
  </property>
</Properties>
</file>