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444F7" w14:paraId="35CEC898" w14:textId="77777777" w:rsidTr="00345119">
        <w:tc>
          <w:tcPr>
            <w:tcW w:w="9576" w:type="dxa"/>
            <w:noWrap/>
          </w:tcPr>
          <w:p w14:paraId="45DC7705" w14:textId="77777777" w:rsidR="008423E4" w:rsidRPr="0022177D" w:rsidRDefault="00BC76C3" w:rsidP="001823E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8F23786" w14:textId="77777777" w:rsidR="008423E4" w:rsidRPr="0022177D" w:rsidRDefault="008423E4" w:rsidP="001823E4">
      <w:pPr>
        <w:jc w:val="center"/>
      </w:pPr>
    </w:p>
    <w:p w14:paraId="5F48F462" w14:textId="77777777" w:rsidR="008423E4" w:rsidRPr="00B31F0E" w:rsidRDefault="008423E4" w:rsidP="001823E4"/>
    <w:p w14:paraId="0CD4323D" w14:textId="77777777" w:rsidR="008423E4" w:rsidRPr="00742794" w:rsidRDefault="008423E4" w:rsidP="0018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444F7" w14:paraId="3BE22099" w14:textId="77777777" w:rsidTr="00345119">
        <w:tc>
          <w:tcPr>
            <w:tcW w:w="9576" w:type="dxa"/>
          </w:tcPr>
          <w:p w14:paraId="43981172" w14:textId="5837E65F" w:rsidR="008423E4" w:rsidRPr="00861995" w:rsidRDefault="00BC76C3" w:rsidP="001823E4">
            <w:pPr>
              <w:jc w:val="right"/>
            </w:pPr>
            <w:r>
              <w:t>C.S.H.B. 2652</w:t>
            </w:r>
          </w:p>
        </w:tc>
      </w:tr>
      <w:tr w:rsidR="003444F7" w14:paraId="1EABB692" w14:textId="77777777" w:rsidTr="00345119">
        <w:tc>
          <w:tcPr>
            <w:tcW w:w="9576" w:type="dxa"/>
          </w:tcPr>
          <w:p w14:paraId="6D0973C8" w14:textId="686B730C" w:rsidR="008423E4" w:rsidRPr="00861995" w:rsidRDefault="00BC76C3" w:rsidP="001823E4">
            <w:pPr>
              <w:jc w:val="right"/>
            </w:pPr>
            <w:r>
              <w:t xml:space="preserve">By: </w:t>
            </w:r>
            <w:r w:rsidR="00CF046A">
              <w:t>Larson</w:t>
            </w:r>
          </w:p>
        </w:tc>
      </w:tr>
      <w:tr w:rsidR="003444F7" w14:paraId="3E5F3209" w14:textId="77777777" w:rsidTr="00345119">
        <w:tc>
          <w:tcPr>
            <w:tcW w:w="9576" w:type="dxa"/>
          </w:tcPr>
          <w:p w14:paraId="3C87BCB5" w14:textId="26172538" w:rsidR="008423E4" w:rsidRPr="00861995" w:rsidRDefault="00BC76C3" w:rsidP="001823E4">
            <w:pPr>
              <w:jc w:val="right"/>
            </w:pPr>
            <w:r>
              <w:t>Natural Resources</w:t>
            </w:r>
          </w:p>
        </w:tc>
      </w:tr>
      <w:tr w:rsidR="003444F7" w14:paraId="1BA173C2" w14:textId="77777777" w:rsidTr="00345119">
        <w:tc>
          <w:tcPr>
            <w:tcW w:w="9576" w:type="dxa"/>
          </w:tcPr>
          <w:p w14:paraId="650F6BA5" w14:textId="6AE084C9" w:rsidR="008423E4" w:rsidRDefault="00BC76C3" w:rsidP="001823E4">
            <w:pPr>
              <w:jc w:val="right"/>
            </w:pPr>
            <w:r>
              <w:t>Committee Report (Substituted)</w:t>
            </w:r>
          </w:p>
        </w:tc>
      </w:tr>
    </w:tbl>
    <w:p w14:paraId="1BE292A6" w14:textId="77777777" w:rsidR="008423E4" w:rsidRDefault="008423E4" w:rsidP="001823E4">
      <w:pPr>
        <w:tabs>
          <w:tab w:val="right" w:pos="9360"/>
        </w:tabs>
      </w:pPr>
    </w:p>
    <w:p w14:paraId="5E20B47B" w14:textId="77777777" w:rsidR="008423E4" w:rsidRDefault="008423E4" w:rsidP="001823E4"/>
    <w:p w14:paraId="27B8CC25" w14:textId="77777777" w:rsidR="008423E4" w:rsidRDefault="008423E4" w:rsidP="0018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444F7" w14:paraId="51F5A956" w14:textId="77777777" w:rsidTr="00345119">
        <w:tc>
          <w:tcPr>
            <w:tcW w:w="9576" w:type="dxa"/>
          </w:tcPr>
          <w:p w14:paraId="777C6BC6" w14:textId="77777777" w:rsidR="008423E4" w:rsidRPr="00A8133F" w:rsidRDefault="00BC76C3" w:rsidP="001823E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B3F7DF1" w14:textId="77777777" w:rsidR="008423E4" w:rsidRDefault="008423E4" w:rsidP="001823E4"/>
          <w:p w14:paraId="4DCF7FDC" w14:textId="41FF6000" w:rsidR="008423E4" w:rsidRDefault="00BC76C3" w:rsidP="001823E4">
            <w:pPr>
              <w:pStyle w:val="Header"/>
              <w:jc w:val="both"/>
            </w:pPr>
            <w:r w:rsidRPr="009C4C37">
              <w:t>It has been noted that,</w:t>
            </w:r>
            <w:r w:rsidR="008A56BA">
              <w:t xml:space="preserve"> </w:t>
            </w:r>
            <w:r w:rsidR="008A56BA" w:rsidRPr="008A56BA">
              <w:t>despite often being hydrologically connected</w:t>
            </w:r>
            <w:r w:rsidR="008A56BA">
              <w:t>,</w:t>
            </w:r>
            <w:r w:rsidRPr="009C4C37">
              <w:t xml:space="preserve"> surface water and groundwater have been</w:t>
            </w:r>
            <w:r w:rsidR="008A56BA">
              <w:t xml:space="preserve"> traditionally managed</w:t>
            </w:r>
            <w:r w:rsidRPr="009C4C37">
              <w:t xml:space="preserve"> independently</w:t>
            </w:r>
            <w:r w:rsidR="007368F0">
              <w:t xml:space="preserve"> of each other</w:t>
            </w:r>
            <w:r w:rsidRPr="009C4C37">
              <w:t xml:space="preserve"> in Texas. As the demand for water and the need for new water supplies increase</w:t>
            </w:r>
            <w:r w:rsidR="008C3152">
              <w:t>s</w:t>
            </w:r>
            <w:r w:rsidRPr="009C4C37">
              <w:t xml:space="preserve">, understanding the hydrologic connection between surface water and groundwater </w:t>
            </w:r>
            <w:r w:rsidR="008A56BA">
              <w:t xml:space="preserve">will </w:t>
            </w:r>
            <w:r w:rsidRPr="009C4C37">
              <w:t>become integral to developing policies and strategies to effect</w:t>
            </w:r>
            <w:r w:rsidRPr="009C4C37">
              <w:t xml:space="preserve">ively use and manage these two resources. </w:t>
            </w:r>
            <w:r w:rsidR="008A56BA">
              <w:t>C.S.</w:t>
            </w:r>
            <w:r w:rsidRPr="009C4C37">
              <w:t>H.B. 2652 seeks to</w:t>
            </w:r>
            <w:r w:rsidR="008A56BA">
              <w:t xml:space="preserve"> address this issue by</w:t>
            </w:r>
            <w:r w:rsidRPr="009C4C37">
              <w:t xml:space="preserve"> establish</w:t>
            </w:r>
            <w:r w:rsidR="008A56BA">
              <w:t>ing</w:t>
            </w:r>
            <w:r w:rsidRPr="009C4C37">
              <w:t xml:space="preserve"> </w:t>
            </w:r>
            <w:r w:rsidR="001B279C">
              <w:t xml:space="preserve">an advisory board </w:t>
            </w:r>
            <w:r w:rsidRPr="009C4C37">
              <w:t>to study surface water and groundwater interaction.</w:t>
            </w:r>
          </w:p>
          <w:p w14:paraId="2C68F7C2" w14:textId="77777777" w:rsidR="008423E4" w:rsidRPr="00E26B13" w:rsidRDefault="008423E4" w:rsidP="001823E4">
            <w:pPr>
              <w:rPr>
                <w:b/>
              </w:rPr>
            </w:pPr>
          </w:p>
        </w:tc>
      </w:tr>
      <w:tr w:rsidR="003444F7" w14:paraId="117E6578" w14:textId="77777777" w:rsidTr="00345119">
        <w:tc>
          <w:tcPr>
            <w:tcW w:w="9576" w:type="dxa"/>
          </w:tcPr>
          <w:p w14:paraId="586E3C9B" w14:textId="77777777" w:rsidR="0017725B" w:rsidRDefault="00BC76C3" w:rsidP="001823E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817E386" w14:textId="77777777" w:rsidR="0017725B" w:rsidRDefault="0017725B" w:rsidP="001823E4">
            <w:pPr>
              <w:rPr>
                <w:b/>
                <w:u w:val="single"/>
              </w:rPr>
            </w:pPr>
          </w:p>
          <w:p w14:paraId="67803DA8" w14:textId="77777777" w:rsidR="00AF1E4A" w:rsidRPr="00AF1E4A" w:rsidRDefault="00BC76C3" w:rsidP="001823E4">
            <w:pPr>
              <w:jc w:val="both"/>
            </w:pPr>
            <w:r>
              <w:t>It is the committee's opinion that this bill does not expre</w:t>
            </w:r>
            <w:r>
              <w:t>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3DCA35CA" w14:textId="77777777" w:rsidR="0017725B" w:rsidRPr="0017725B" w:rsidRDefault="0017725B" w:rsidP="001823E4">
            <w:pPr>
              <w:rPr>
                <w:b/>
                <w:u w:val="single"/>
              </w:rPr>
            </w:pPr>
          </w:p>
        </w:tc>
      </w:tr>
      <w:tr w:rsidR="003444F7" w14:paraId="09BEF0F8" w14:textId="77777777" w:rsidTr="00345119">
        <w:tc>
          <w:tcPr>
            <w:tcW w:w="9576" w:type="dxa"/>
          </w:tcPr>
          <w:p w14:paraId="39077354" w14:textId="77777777" w:rsidR="008423E4" w:rsidRPr="00A8133F" w:rsidRDefault="00BC76C3" w:rsidP="001823E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DE022F9" w14:textId="77777777" w:rsidR="008423E4" w:rsidRDefault="008423E4" w:rsidP="001823E4"/>
          <w:p w14:paraId="4AAA92E8" w14:textId="77777777" w:rsidR="00AF1E4A" w:rsidRDefault="00BC76C3" w:rsidP="001823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14:paraId="0CD2B037" w14:textId="77777777" w:rsidR="008423E4" w:rsidRPr="00E21FDC" w:rsidRDefault="008423E4" w:rsidP="001823E4">
            <w:pPr>
              <w:rPr>
                <w:b/>
              </w:rPr>
            </w:pPr>
          </w:p>
        </w:tc>
      </w:tr>
      <w:tr w:rsidR="003444F7" w14:paraId="19B13938" w14:textId="77777777" w:rsidTr="00345119">
        <w:tc>
          <w:tcPr>
            <w:tcW w:w="9576" w:type="dxa"/>
          </w:tcPr>
          <w:p w14:paraId="7D2F1C67" w14:textId="77777777" w:rsidR="008423E4" w:rsidRPr="00A8133F" w:rsidRDefault="00BC76C3" w:rsidP="001823E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361921C" w14:textId="77777777" w:rsidR="008423E4" w:rsidRDefault="008423E4" w:rsidP="001823E4"/>
          <w:p w14:paraId="212EE4DC" w14:textId="78ECF615" w:rsidR="001854AD" w:rsidRPr="001854AD" w:rsidRDefault="00BC76C3" w:rsidP="001823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</w:t>
            </w:r>
            <w:r w:rsidR="00662D8C" w:rsidRPr="00662D8C">
              <w:t>2652</w:t>
            </w:r>
            <w:r>
              <w:t xml:space="preserve"> establishes the 12</w:t>
            </w:r>
            <w:r w:rsidR="00C22A1D">
              <w:t xml:space="preserve">-member </w:t>
            </w:r>
            <w:r w:rsidRPr="001854AD">
              <w:t>Surface Water</w:t>
            </w:r>
            <w:r w:rsidRPr="001854AD">
              <w:t xml:space="preserve"> and Groundwater Interaction Advisory Board</w:t>
            </w:r>
            <w:r>
              <w:t xml:space="preserve"> and </w:t>
            </w:r>
            <w:r w:rsidR="00C22A1D">
              <w:t>sets out provisions relating to</w:t>
            </w:r>
            <w:r>
              <w:t xml:space="preserve"> the board's composition</w:t>
            </w:r>
            <w:r w:rsidR="00C22A1D">
              <w:t xml:space="preserve"> and the board's chair</w:t>
            </w:r>
            <w:r>
              <w:t>. The bill requires t</w:t>
            </w:r>
            <w:r w:rsidRPr="006B7760">
              <w:t xml:space="preserve">he board </w:t>
            </w:r>
            <w:r>
              <w:t>to</w:t>
            </w:r>
            <w:r w:rsidRPr="006B7760">
              <w:t xml:space="preserve"> hold at least one public meeting in order to accept comments from the public on matters studied by</w:t>
            </w:r>
            <w:r w:rsidRPr="006B7760">
              <w:t xml:space="preserve"> the board.</w:t>
            </w:r>
            <w:r>
              <w:t xml:space="preserve"> The bill requires the board, in consultation with the </w:t>
            </w:r>
            <w:r w:rsidRPr="001854AD">
              <w:t>Texas Commission on Environmental Quality</w:t>
            </w:r>
            <w:r>
              <w:t xml:space="preserve">, </w:t>
            </w:r>
            <w:r w:rsidRPr="001854AD">
              <w:t>groundwater conservation districts</w:t>
            </w:r>
            <w:r>
              <w:t xml:space="preserve">, and </w:t>
            </w:r>
            <w:r w:rsidRPr="001854AD">
              <w:t>river authorities</w:t>
            </w:r>
            <w:r>
              <w:t>, to study</w:t>
            </w:r>
            <w:r w:rsidR="00662D8C">
              <w:t xml:space="preserve"> the following</w:t>
            </w:r>
            <w:r>
              <w:t>:</w:t>
            </w:r>
          </w:p>
          <w:p w14:paraId="1F0E979A" w14:textId="77777777" w:rsidR="001854AD" w:rsidRDefault="00BC76C3" w:rsidP="001823E4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extent to which surface water and groundwater interact in Te</w:t>
            </w:r>
            <w:r>
              <w:t>xas;</w:t>
            </w:r>
          </w:p>
          <w:p w14:paraId="0DDAB3F5" w14:textId="77777777" w:rsidR="001854AD" w:rsidRDefault="00BC76C3" w:rsidP="001823E4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challenges arising in Texas from the interaction of surface water and groundwater; and</w:t>
            </w:r>
          </w:p>
          <w:p w14:paraId="1A367CA6" w14:textId="77777777" w:rsidR="001854AD" w:rsidRDefault="00BC76C3" w:rsidP="001823E4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approaches to mitigating challenges arising in Texas from the interaction of surface water and groundwater.</w:t>
            </w:r>
          </w:p>
          <w:p w14:paraId="1D155541" w14:textId="77777777" w:rsidR="00C22A1D" w:rsidRDefault="00C22A1D" w:rsidP="001823E4">
            <w:pPr>
              <w:pStyle w:val="Header"/>
              <w:jc w:val="both"/>
            </w:pPr>
          </w:p>
          <w:p w14:paraId="518378F0" w14:textId="51F6DD9E" w:rsidR="006C764B" w:rsidRDefault="00BC76C3" w:rsidP="001823E4">
            <w:pPr>
              <w:pStyle w:val="Header"/>
              <w:jc w:val="both"/>
              <w:rPr>
                <w:b/>
              </w:rPr>
            </w:pPr>
            <w:r>
              <w:t>C.S.</w:t>
            </w:r>
            <w:r w:rsidR="00C22A1D">
              <w:t xml:space="preserve">H.B. </w:t>
            </w:r>
            <w:r w:rsidR="00662D8C" w:rsidRPr="00662D8C">
              <w:t>2652</w:t>
            </w:r>
            <w:r w:rsidR="001854AD">
              <w:t xml:space="preserve"> requires the board to deliver </w:t>
            </w:r>
            <w:r w:rsidR="00DD5413" w:rsidRPr="007A0961">
              <w:t xml:space="preserve">a report on </w:t>
            </w:r>
            <w:r w:rsidR="00DD5413">
              <w:t xml:space="preserve">its study </w:t>
            </w:r>
            <w:r w:rsidR="00DD5413" w:rsidRPr="007A0961">
              <w:t xml:space="preserve">determinations </w:t>
            </w:r>
            <w:r w:rsidR="007A0961" w:rsidRPr="007A0961">
              <w:t>to the governor, the lieutenant governor, the speaker of the house of representatives, and each member of the legislature</w:t>
            </w:r>
            <w:r w:rsidR="007A0961">
              <w:t xml:space="preserve"> </w:t>
            </w:r>
            <w:r w:rsidR="007A0961" w:rsidRPr="007A0961">
              <w:t>not later than December 1, 202</w:t>
            </w:r>
            <w:r w:rsidR="00662D8C">
              <w:t>2</w:t>
            </w:r>
            <w:r w:rsidR="007A0961">
              <w:t>,</w:t>
            </w:r>
            <w:r w:rsidR="00DD5413">
              <w:t xml:space="preserve"> and</w:t>
            </w:r>
            <w:r w:rsidR="00C22A1D">
              <w:t xml:space="preserve"> </w:t>
            </w:r>
            <w:r w:rsidR="007A0961">
              <w:t xml:space="preserve">to deliver </w:t>
            </w:r>
            <w:r w:rsidR="00DD5413" w:rsidRPr="001854AD">
              <w:t>related information on request</w:t>
            </w:r>
            <w:r w:rsidR="00DD5413">
              <w:t xml:space="preserve"> </w:t>
            </w:r>
            <w:r w:rsidR="007A0961">
              <w:t xml:space="preserve">to </w:t>
            </w:r>
            <w:r w:rsidR="00DD5413">
              <w:t>those recipients</w:t>
            </w:r>
            <w:r w:rsidR="001854AD" w:rsidRPr="001854AD">
              <w:t>.</w:t>
            </w:r>
            <w:r w:rsidR="007A0961">
              <w:t xml:space="preserve"> The </w:t>
            </w:r>
            <w:r w:rsidR="00073205">
              <w:t xml:space="preserve">bill's provisions expire and the </w:t>
            </w:r>
            <w:r w:rsidR="00C22A1D">
              <w:t xml:space="preserve">board is abolished </w:t>
            </w:r>
            <w:r w:rsidR="007A0961">
              <w:t>January 1, 202</w:t>
            </w:r>
            <w:r w:rsidR="00845DC5">
              <w:t>3</w:t>
            </w:r>
            <w:r w:rsidR="007A0961">
              <w:t>.</w:t>
            </w:r>
          </w:p>
          <w:p w14:paraId="5D1C1728" w14:textId="760433FD" w:rsidR="008423E4" w:rsidRPr="00835628" w:rsidRDefault="008423E4" w:rsidP="001823E4">
            <w:pPr>
              <w:pStyle w:val="Header"/>
              <w:jc w:val="both"/>
              <w:rPr>
                <w:b/>
              </w:rPr>
            </w:pPr>
          </w:p>
        </w:tc>
      </w:tr>
      <w:tr w:rsidR="003444F7" w14:paraId="60DCAAA8" w14:textId="77777777" w:rsidTr="00345119">
        <w:tc>
          <w:tcPr>
            <w:tcW w:w="9576" w:type="dxa"/>
          </w:tcPr>
          <w:p w14:paraId="3EECCB19" w14:textId="77777777" w:rsidR="008423E4" w:rsidRPr="00A8133F" w:rsidRDefault="00BC76C3" w:rsidP="001823E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D3848F0" w14:textId="77777777" w:rsidR="008423E4" w:rsidRDefault="008423E4" w:rsidP="001823E4"/>
          <w:p w14:paraId="1352E446" w14:textId="6E7EE93C" w:rsidR="008423E4" w:rsidRPr="003624F2" w:rsidRDefault="00BC76C3" w:rsidP="001823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</w:t>
            </w:r>
            <w:r w:rsidR="00845DC5">
              <w:t>21</w:t>
            </w:r>
            <w:r>
              <w:t>.</w:t>
            </w:r>
          </w:p>
          <w:p w14:paraId="6E0C1709" w14:textId="77777777" w:rsidR="008423E4" w:rsidRPr="00233FDB" w:rsidRDefault="008423E4" w:rsidP="001823E4">
            <w:pPr>
              <w:rPr>
                <w:b/>
              </w:rPr>
            </w:pPr>
          </w:p>
        </w:tc>
      </w:tr>
      <w:tr w:rsidR="003444F7" w14:paraId="6C73C2E9" w14:textId="77777777" w:rsidTr="00345119">
        <w:tc>
          <w:tcPr>
            <w:tcW w:w="9576" w:type="dxa"/>
          </w:tcPr>
          <w:p w14:paraId="0B40C6E9" w14:textId="77777777" w:rsidR="00CF046A" w:rsidRDefault="00BC76C3" w:rsidP="001823E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40A63156" w14:textId="77777777" w:rsidR="00FD265C" w:rsidRDefault="00FD265C" w:rsidP="001823E4">
            <w:pPr>
              <w:jc w:val="both"/>
            </w:pPr>
          </w:p>
          <w:p w14:paraId="498E5463" w14:textId="5EB0A329" w:rsidR="00FD265C" w:rsidRDefault="00BC76C3" w:rsidP="001823E4">
            <w:pPr>
              <w:jc w:val="both"/>
            </w:pPr>
            <w:r>
              <w:t>While C.S.H.B. 2652 may differ from the original in minor or nonsubstantive ways, the following summarizes the substantial differences between the introduced and committee substitute versions of the bill.</w:t>
            </w:r>
          </w:p>
          <w:p w14:paraId="39703429" w14:textId="6A429169" w:rsidR="00173E07" w:rsidRDefault="00173E07" w:rsidP="001823E4">
            <w:pPr>
              <w:jc w:val="both"/>
            </w:pPr>
          </w:p>
          <w:p w14:paraId="16D163F4" w14:textId="4F6F8C34" w:rsidR="00173E07" w:rsidRDefault="00BC76C3" w:rsidP="001823E4">
            <w:pPr>
              <w:jc w:val="both"/>
            </w:pPr>
            <w:r>
              <w:t>The substitute increases the number of board membe</w:t>
            </w:r>
            <w:r>
              <w:t xml:space="preserve">rs </w:t>
            </w:r>
            <w:r w:rsidR="00344561">
              <w:t>from nine to 12 by adding the following members:</w:t>
            </w:r>
          </w:p>
          <w:p w14:paraId="05628887" w14:textId="7504BBD7" w:rsidR="00344561" w:rsidRDefault="00BC76C3" w:rsidP="001823E4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an additional person </w:t>
            </w:r>
            <w:r w:rsidRPr="00344561">
              <w:t>to represent the interests of river authorities</w:t>
            </w:r>
            <w:r>
              <w:t>;</w:t>
            </w:r>
          </w:p>
          <w:p w14:paraId="054DA37E" w14:textId="443E4F66" w:rsidR="00344561" w:rsidRDefault="00BC76C3" w:rsidP="001823E4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</w:t>
            </w:r>
            <w:r w:rsidRPr="00344561">
              <w:t xml:space="preserve">n additional </w:t>
            </w:r>
            <w:r>
              <w:t xml:space="preserve">person </w:t>
            </w:r>
            <w:r w:rsidRPr="00344561">
              <w:t>to represent the interests of groundwater conservation districts</w:t>
            </w:r>
            <w:r>
              <w:t>; and</w:t>
            </w:r>
          </w:p>
          <w:p w14:paraId="3DECE426" w14:textId="1D7A69BB" w:rsidR="00344561" w:rsidRDefault="00BC76C3" w:rsidP="001823E4">
            <w:pPr>
              <w:pStyle w:val="ListParagraph"/>
              <w:numPr>
                <w:ilvl w:val="0"/>
                <w:numId w:val="2"/>
              </w:numPr>
              <w:jc w:val="both"/>
            </w:pPr>
            <w:r w:rsidRPr="00344561">
              <w:t>one person to represent environmental inter</w:t>
            </w:r>
            <w:r w:rsidRPr="00344561">
              <w:t>ests or the interests relating to the interaction of surface water and groundwater, recommended jointly by the Texas Commission on Environmental Quality</w:t>
            </w:r>
            <w:r w:rsidR="00114ED9">
              <w:t xml:space="preserve"> </w:t>
            </w:r>
            <w:r w:rsidR="00114ED9" w:rsidRPr="00114ED9">
              <w:t>(TCEQ)</w:t>
            </w:r>
            <w:r w:rsidRPr="00344561">
              <w:t xml:space="preserve"> and the Texas Water Development Board </w:t>
            </w:r>
            <w:r w:rsidR="00114ED9">
              <w:t>(</w:t>
            </w:r>
            <w:r w:rsidR="00114ED9" w:rsidRPr="00114ED9">
              <w:t xml:space="preserve">TWDB) </w:t>
            </w:r>
            <w:r w:rsidRPr="00344561">
              <w:t>and appointed jointly by the chairs of the house na</w:t>
            </w:r>
            <w:r w:rsidRPr="00344561">
              <w:t>tural resources committee and the senate wa</w:t>
            </w:r>
            <w:r>
              <w:t>ter and rural affairs committee.</w:t>
            </w:r>
          </w:p>
          <w:p w14:paraId="49EABFF5" w14:textId="3B191AF4" w:rsidR="00344561" w:rsidRDefault="00BC76C3" w:rsidP="001823E4">
            <w:pPr>
              <w:jc w:val="both"/>
            </w:pPr>
            <w:r>
              <w:t xml:space="preserve">The substitute </w:t>
            </w:r>
            <w:r w:rsidR="00A872CC">
              <w:t>changes who is responsible for recommending</w:t>
            </w:r>
            <w:r>
              <w:t xml:space="preserve"> the </w:t>
            </w:r>
            <w:r w:rsidR="00114ED9">
              <w:t>member</w:t>
            </w:r>
            <w:r>
              <w:t xml:space="preserve">s </w:t>
            </w:r>
            <w:r w:rsidRPr="00344561">
              <w:t>represent</w:t>
            </w:r>
            <w:r w:rsidR="00114ED9">
              <w:t>ing</w:t>
            </w:r>
            <w:r w:rsidRPr="00344561">
              <w:t xml:space="preserve"> the interests of river authorities</w:t>
            </w:r>
            <w:r>
              <w:t xml:space="preserve"> and </w:t>
            </w:r>
            <w:r w:rsidRPr="00344561">
              <w:t>represent</w:t>
            </w:r>
            <w:r w:rsidR="00114ED9">
              <w:t>ing</w:t>
            </w:r>
            <w:r w:rsidRPr="00344561">
              <w:t xml:space="preserve"> the interests of groundwater conservation districts</w:t>
            </w:r>
            <w:r w:rsidR="00114ED9">
              <w:t xml:space="preserve"> </w:t>
            </w:r>
            <w:r w:rsidR="00A872CC">
              <w:t>from just</w:t>
            </w:r>
            <w:r w:rsidR="00114ED9" w:rsidRPr="00114ED9">
              <w:t xml:space="preserve"> </w:t>
            </w:r>
            <w:r w:rsidR="00114ED9">
              <w:t xml:space="preserve">TCEQ </w:t>
            </w:r>
            <w:r w:rsidR="00A872CC">
              <w:t xml:space="preserve">to both </w:t>
            </w:r>
            <w:r w:rsidR="00114ED9">
              <w:t>TCEQ and the TWDB.</w:t>
            </w:r>
          </w:p>
          <w:p w14:paraId="05AF4BBD" w14:textId="3321A6A4" w:rsidR="00F94A75" w:rsidRDefault="00F94A75" w:rsidP="001823E4">
            <w:pPr>
              <w:jc w:val="both"/>
            </w:pPr>
          </w:p>
          <w:p w14:paraId="21DE88C7" w14:textId="2F1EAA12" w:rsidR="00F94A75" w:rsidRDefault="00BC76C3" w:rsidP="001823E4">
            <w:pPr>
              <w:jc w:val="both"/>
            </w:pPr>
            <w:r>
              <w:t>The substitute includes a provision requiring t</w:t>
            </w:r>
            <w:r w:rsidRPr="00F94A75">
              <w:t xml:space="preserve">he board </w:t>
            </w:r>
            <w:r>
              <w:t>to</w:t>
            </w:r>
            <w:r w:rsidRPr="00F94A75">
              <w:t xml:space="preserve"> hold at least one public meeting in order to accept comments from the public on matters studied by th</w:t>
            </w:r>
            <w:r w:rsidRPr="00F94A75">
              <w:t>e board.</w:t>
            </w:r>
          </w:p>
          <w:p w14:paraId="485B2A54" w14:textId="4AFE43B6" w:rsidR="00FD265C" w:rsidRPr="00FD265C" w:rsidRDefault="00FD265C" w:rsidP="001823E4">
            <w:pPr>
              <w:jc w:val="both"/>
            </w:pPr>
          </w:p>
        </w:tc>
      </w:tr>
      <w:tr w:rsidR="003444F7" w14:paraId="0AA45447" w14:textId="77777777" w:rsidTr="00345119">
        <w:tc>
          <w:tcPr>
            <w:tcW w:w="9576" w:type="dxa"/>
          </w:tcPr>
          <w:p w14:paraId="493829B1" w14:textId="77777777" w:rsidR="00CF046A" w:rsidRPr="009C1E9A" w:rsidRDefault="00CF046A" w:rsidP="001823E4">
            <w:pPr>
              <w:rPr>
                <w:b/>
                <w:u w:val="single"/>
              </w:rPr>
            </w:pPr>
          </w:p>
        </w:tc>
      </w:tr>
      <w:tr w:rsidR="003444F7" w14:paraId="5117E38F" w14:textId="77777777" w:rsidTr="00345119">
        <w:tc>
          <w:tcPr>
            <w:tcW w:w="9576" w:type="dxa"/>
          </w:tcPr>
          <w:p w14:paraId="18460419" w14:textId="77777777" w:rsidR="00CF046A" w:rsidRPr="00CF046A" w:rsidRDefault="00CF046A" w:rsidP="001823E4">
            <w:pPr>
              <w:jc w:val="both"/>
            </w:pPr>
          </w:p>
        </w:tc>
      </w:tr>
    </w:tbl>
    <w:p w14:paraId="699A6533" w14:textId="77777777" w:rsidR="004108C3" w:rsidRPr="008423E4" w:rsidRDefault="004108C3" w:rsidP="0018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65C99" w14:textId="77777777" w:rsidR="00000000" w:rsidRDefault="00BC76C3">
      <w:r>
        <w:separator/>
      </w:r>
    </w:p>
  </w:endnote>
  <w:endnote w:type="continuationSeparator" w:id="0">
    <w:p w14:paraId="1218CA22" w14:textId="77777777" w:rsidR="00000000" w:rsidRDefault="00BC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1586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444F7" w14:paraId="020B9AF0" w14:textId="77777777" w:rsidTr="009C1E9A">
      <w:trPr>
        <w:cantSplit/>
      </w:trPr>
      <w:tc>
        <w:tcPr>
          <w:tcW w:w="0" w:type="pct"/>
        </w:tcPr>
        <w:p w14:paraId="18EBAC3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4399CD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1435B3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00F4F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65B926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44F7" w14:paraId="4D00BE26" w14:textId="77777777" w:rsidTr="009C1E9A">
      <w:trPr>
        <w:cantSplit/>
      </w:trPr>
      <w:tc>
        <w:tcPr>
          <w:tcW w:w="0" w:type="pct"/>
        </w:tcPr>
        <w:p w14:paraId="12439AC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6961AAA" w14:textId="55330D26" w:rsidR="00EC379B" w:rsidRPr="009C1E9A" w:rsidRDefault="00BC76C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19167</w:t>
          </w:r>
        </w:p>
      </w:tc>
      <w:tc>
        <w:tcPr>
          <w:tcW w:w="2453" w:type="pct"/>
        </w:tcPr>
        <w:p w14:paraId="0789D017" w14:textId="41749C50" w:rsidR="00EC379B" w:rsidRDefault="00BC76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35C29">
            <w:t>21.100.225</w:t>
          </w:r>
          <w:r>
            <w:fldChar w:fldCharType="end"/>
          </w:r>
        </w:p>
      </w:tc>
    </w:tr>
    <w:tr w:rsidR="003444F7" w14:paraId="3CAC99AF" w14:textId="77777777" w:rsidTr="009C1E9A">
      <w:trPr>
        <w:cantSplit/>
      </w:trPr>
      <w:tc>
        <w:tcPr>
          <w:tcW w:w="0" w:type="pct"/>
        </w:tcPr>
        <w:p w14:paraId="308B8FB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5147BF9" w14:textId="365176A5" w:rsidR="00EC379B" w:rsidRPr="009C1E9A" w:rsidRDefault="00BC76C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15973</w:t>
          </w:r>
        </w:p>
      </w:tc>
      <w:tc>
        <w:tcPr>
          <w:tcW w:w="2453" w:type="pct"/>
        </w:tcPr>
        <w:p w14:paraId="2DE4F74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3EED6A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44F7" w14:paraId="0DDE525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4909515" w14:textId="0F55DE41" w:rsidR="00EC379B" w:rsidRDefault="00BC76C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35C2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9B41D8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508816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B455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1F72F" w14:textId="77777777" w:rsidR="00000000" w:rsidRDefault="00BC76C3">
      <w:r>
        <w:separator/>
      </w:r>
    </w:p>
  </w:footnote>
  <w:footnote w:type="continuationSeparator" w:id="0">
    <w:p w14:paraId="76ED078E" w14:textId="77777777" w:rsidR="00000000" w:rsidRDefault="00BC7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0DE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4027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8B32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35E"/>
    <w:multiLevelType w:val="hybridMultilevel"/>
    <w:tmpl w:val="08F8820C"/>
    <w:lvl w:ilvl="0" w:tplc="B4BAD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ED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FAF2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284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AC8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964D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24AA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EAE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D4B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D35E2"/>
    <w:multiLevelType w:val="hybridMultilevel"/>
    <w:tmpl w:val="D7CE8C5A"/>
    <w:lvl w:ilvl="0" w:tplc="BF0A5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87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B6F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09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ED6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7EB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43F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C92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4203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A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C29"/>
    <w:rsid w:val="00035DB0"/>
    <w:rsid w:val="00037088"/>
    <w:rsid w:val="000400D5"/>
    <w:rsid w:val="00040D6A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205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4ED9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3E07"/>
    <w:rsid w:val="0017725B"/>
    <w:rsid w:val="0018050C"/>
    <w:rsid w:val="0018117F"/>
    <w:rsid w:val="001823E4"/>
    <w:rsid w:val="001824ED"/>
    <w:rsid w:val="00183262"/>
    <w:rsid w:val="00184B03"/>
    <w:rsid w:val="001854AD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279C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6A64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4381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2C38"/>
    <w:rsid w:val="00333930"/>
    <w:rsid w:val="00336BA4"/>
    <w:rsid w:val="00336C7A"/>
    <w:rsid w:val="00337392"/>
    <w:rsid w:val="00337659"/>
    <w:rsid w:val="003427C9"/>
    <w:rsid w:val="00343A92"/>
    <w:rsid w:val="003444F7"/>
    <w:rsid w:val="00344530"/>
    <w:rsid w:val="00344561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391A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0B98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6A00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77B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AD3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8A8"/>
    <w:rsid w:val="006249CB"/>
    <w:rsid w:val="006272DD"/>
    <w:rsid w:val="00630963"/>
    <w:rsid w:val="00631897"/>
    <w:rsid w:val="00632928"/>
    <w:rsid w:val="006330DA"/>
    <w:rsid w:val="00633262"/>
    <w:rsid w:val="00633460"/>
    <w:rsid w:val="00634B11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2D8C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760"/>
    <w:rsid w:val="006B7A2E"/>
    <w:rsid w:val="006C4709"/>
    <w:rsid w:val="006C679A"/>
    <w:rsid w:val="006C764B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E11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435B"/>
    <w:rsid w:val="00735B9D"/>
    <w:rsid w:val="007365A5"/>
    <w:rsid w:val="007368F0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61"/>
    <w:rsid w:val="007A0989"/>
    <w:rsid w:val="007A331F"/>
    <w:rsid w:val="007A3844"/>
    <w:rsid w:val="007A4381"/>
    <w:rsid w:val="007A5466"/>
    <w:rsid w:val="007A7EC1"/>
    <w:rsid w:val="007B19C5"/>
    <w:rsid w:val="007B4FCA"/>
    <w:rsid w:val="007B7B85"/>
    <w:rsid w:val="007C462E"/>
    <w:rsid w:val="007C496B"/>
    <w:rsid w:val="007C6803"/>
    <w:rsid w:val="007D2892"/>
    <w:rsid w:val="007D2DCC"/>
    <w:rsid w:val="007D47E1"/>
    <w:rsid w:val="007D634F"/>
    <w:rsid w:val="007D7FCB"/>
    <w:rsid w:val="007E2590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5DC5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56BA"/>
    <w:rsid w:val="008A6418"/>
    <w:rsid w:val="008B05D8"/>
    <w:rsid w:val="008B0B3D"/>
    <w:rsid w:val="008B2B1A"/>
    <w:rsid w:val="008B3428"/>
    <w:rsid w:val="008B587F"/>
    <w:rsid w:val="008B7785"/>
    <w:rsid w:val="008C0809"/>
    <w:rsid w:val="008C132C"/>
    <w:rsid w:val="008C3152"/>
    <w:rsid w:val="008C3FD0"/>
    <w:rsid w:val="008D27A5"/>
    <w:rsid w:val="008D2AAB"/>
    <w:rsid w:val="008D309C"/>
    <w:rsid w:val="008D58F9"/>
    <w:rsid w:val="008D7760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4C37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4816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144"/>
    <w:rsid w:val="00A35D66"/>
    <w:rsid w:val="00A41085"/>
    <w:rsid w:val="00A4197C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72CC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1E4A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6B9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5692"/>
    <w:rsid w:val="00B77FE8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70F3"/>
    <w:rsid w:val="00BC76C3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2D97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2A1D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D7783"/>
    <w:rsid w:val="00CE08E8"/>
    <w:rsid w:val="00CE2133"/>
    <w:rsid w:val="00CE245D"/>
    <w:rsid w:val="00CE300F"/>
    <w:rsid w:val="00CE3582"/>
    <w:rsid w:val="00CE3795"/>
    <w:rsid w:val="00CE3E20"/>
    <w:rsid w:val="00CF046A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EC5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9B9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E39"/>
    <w:rsid w:val="00DC1F1B"/>
    <w:rsid w:val="00DC3D8F"/>
    <w:rsid w:val="00DC42E8"/>
    <w:rsid w:val="00DC6DBB"/>
    <w:rsid w:val="00DD0022"/>
    <w:rsid w:val="00DD073C"/>
    <w:rsid w:val="00DD0ECB"/>
    <w:rsid w:val="00DD128C"/>
    <w:rsid w:val="00DD1B8F"/>
    <w:rsid w:val="00DD5413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083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21A1"/>
    <w:rsid w:val="00F733A4"/>
    <w:rsid w:val="00F7758F"/>
    <w:rsid w:val="00F82811"/>
    <w:rsid w:val="00F84153"/>
    <w:rsid w:val="00F85661"/>
    <w:rsid w:val="00F94A75"/>
    <w:rsid w:val="00F96602"/>
    <w:rsid w:val="00F9735A"/>
    <w:rsid w:val="00FA203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265C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410739-C037-459E-9539-433D72F5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F1E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1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1E4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1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1E4A"/>
    <w:rPr>
      <w:b/>
      <w:bCs/>
    </w:rPr>
  </w:style>
  <w:style w:type="paragraph" w:styleId="ListParagraph">
    <w:name w:val="List Paragraph"/>
    <w:basedOn w:val="Normal"/>
    <w:uiPriority w:val="34"/>
    <w:qFormat/>
    <w:rsid w:val="0034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3135</Characters>
  <Application>Microsoft Office Word</Application>
  <DocSecurity>4</DocSecurity>
  <Lines>77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HB02652 (Committee Report (Substituted))</vt:lpstr>
    </vt:vector>
  </TitlesOfParts>
  <Company>State of Texas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19167</dc:subject>
  <dc:creator>State of Texas</dc:creator>
  <dc:description>HB 2652 by Larson-(H)Natural Resources (Substitute Document Number: 87R 15973)</dc:description>
  <cp:lastModifiedBy>Thomas Weis</cp:lastModifiedBy>
  <cp:revision>2</cp:revision>
  <cp:lastPrinted>2003-11-26T17:21:00Z</cp:lastPrinted>
  <dcterms:created xsi:type="dcterms:W3CDTF">2021-04-13T22:35:00Z</dcterms:created>
  <dcterms:modified xsi:type="dcterms:W3CDTF">2021-04-13T22:35:00Z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21.100.225</vt:lpwstr>
  </property>
</Properties>
</file>