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F63D2" w14:paraId="0D269DE6" w14:textId="77777777" w:rsidTr="00345119">
        <w:tc>
          <w:tcPr>
            <w:tcW w:w="9576" w:type="dxa"/>
            <w:noWrap/>
          </w:tcPr>
          <w:p w14:paraId="4C7A5BF5" w14:textId="77777777" w:rsidR="008423E4" w:rsidRPr="0022177D" w:rsidRDefault="00D1599B" w:rsidP="007B688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D843681" w14:textId="77777777" w:rsidR="008423E4" w:rsidRPr="0022177D" w:rsidRDefault="008423E4" w:rsidP="007B688B">
      <w:pPr>
        <w:jc w:val="center"/>
      </w:pPr>
    </w:p>
    <w:p w14:paraId="742BC44F" w14:textId="77777777" w:rsidR="008423E4" w:rsidRPr="00B31F0E" w:rsidRDefault="008423E4" w:rsidP="007B688B"/>
    <w:p w14:paraId="4E16F58C" w14:textId="77777777" w:rsidR="008423E4" w:rsidRPr="00742794" w:rsidRDefault="008423E4" w:rsidP="007B688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63D2" w14:paraId="09F38427" w14:textId="77777777" w:rsidTr="00345119">
        <w:tc>
          <w:tcPr>
            <w:tcW w:w="9576" w:type="dxa"/>
          </w:tcPr>
          <w:p w14:paraId="61D6D699" w14:textId="5DB0741A" w:rsidR="008423E4" w:rsidRPr="00861995" w:rsidRDefault="00D1599B" w:rsidP="007B688B">
            <w:pPr>
              <w:jc w:val="right"/>
            </w:pPr>
            <w:r>
              <w:t>C.S.H.B. 2683</w:t>
            </w:r>
          </w:p>
        </w:tc>
      </w:tr>
      <w:tr w:rsidR="006F63D2" w14:paraId="44700288" w14:textId="77777777" w:rsidTr="00345119">
        <w:tc>
          <w:tcPr>
            <w:tcW w:w="9576" w:type="dxa"/>
          </w:tcPr>
          <w:p w14:paraId="5E21741A" w14:textId="08065F8E" w:rsidR="008423E4" w:rsidRPr="00861995" w:rsidRDefault="00D1599B" w:rsidP="007B688B">
            <w:pPr>
              <w:jc w:val="right"/>
            </w:pPr>
            <w:r>
              <w:t xml:space="preserve">By: </w:t>
            </w:r>
            <w:r w:rsidR="00DB4710">
              <w:t>Canales</w:t>
            </w:r>
          </w:p>
        </w:tc>
      </w:tr>
      <w:tr w:rsidR="006F63D2" w14:paraId="4DA46299" w14:textId="77777777" w:rsidTr="00345119">
        <w:tc>
          <w:tcPr>
            <w:tcW w:w="9576" w:type="dxa"/>
          </w:tcPr>
          <w:p w14:paraId="181DE344" w14:textId="26B616DE" w:rsidR="008423E4" w:rsidRPr="00861995" w:rsidRDefault="00D1599B" w:rsidP="007B688B">
            <w:pPr>
              <w:jc w:val="right"/>
            </w:pPr>
            <w:r>
              <w:t>State Affairs</w:t>
            </w:r>
          </w:p>
        </w:tc>
      </w:tr>
      <w:tr w:rsidR="006F63D2" w14:paraId="35BE0D2B" w14:textId="77777777" w:rsidTr="00345119">
        <w:tc>
          <w:tcPr>
            <w:tcW w:w="9576" w:type="dxa"/>
          </w:tcPr>
          <w:p w14:paraId="36675895" w14:textId="34D5B330" w:rsidR="008423E4" w:rsidRDefault="00D1599B" w:rsidP="007B688B">
            <w:pPr>
              <w:jc w:val="right"/>
            </w:pPr>
            <w:r>
              <w:t>Committee Report (Substituted)</w:t>
            </w:r>
          </w:p>
        </w:tc>
      </w:tr>
    </w:tbl>
    <w:p w14:paraId="570BF792" w14:textId="77777777" w:rsidR="008423E4" w:rsidRDefault="008423E4" w:rsidP="007B688B">
      <w:pPr>
        <w:tabs>
          <w:tab w:val="right" w:pos="9360"/>
        </w:tabs>
      </w:pPr>
    </w:p>
    <w:p w14:paraId="01258ACA" w14:textId="77777777" w:rsidR="008423E4" w:rsidRDefault="008423E4" w:rsidP="007B688B"/>
    <w:p w14:paraId="184A0655" w14:textId="77777777" w:rsidR="008423E4" w:rsidRDefault="008423E4" w:rsidP="007B688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F63D2" w14:paraId="45735C25" w14:textId="77777777" w:rsidTr="00345119">
        <w:tc>
          <w:tcPr>
            <w:tcW w:w="9576" w:type="dxa"/>
          </w:tcPr>
          <w:p w14:paraId="6AE19F07" w14:textId="77777777" w:rsidR="008423E4" w:rsidRPr="00A8133F" w:rsidRDefault="00D1599B" w:rsidP="007B68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C9EC511" w14:textId="77777777" w:rsidR="008423E4" w:rsidRDefault="008423E4" w:rsidP="007B688B"/>
          <w:p w14:paraId="21FB069A" w14:textId="62179E4A" w:rsidR="008423E4" w:rsidRDefault="00D1599B" w:rsidP="007B68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During the COVID-19 pandemic, governmental bodies have been holding </w:t>
            </w:r>
            <w:r w:rsidR="007D5237">
              <w:t xml:space="preserve">open </w:t>
            </w:r>
            <w:r>
              <w:t xml:space="preserve">meetings </w:t>
            </w:r>
            <w:r w:rsidR="00474BCD">
              <w:t>remotely</w:t>
            </w:r>
            <w:r>
              <w:t xml:space="preserve">. While many of these meetings have been conducted successfully, some have had issues with public access, </w:t>
            </w:r>
            <w:r w:rsidR="0083113C">
              <w:t>such as</w:t>
            </w:r>
            <w:r>
              <w:t xml:space="preserve"> inadequate </w:t>
            </w:r>
            <w:r w:rsidR="0083113C">
              <w:t>accommodation</w:t>
            </w:r>
            <w:r>
              <w:t xml:space="preserve"> for the public to observe and participate</w:t>
            </w:r>
            <w:r w:rsidR="0083113C">
              <w:t xml:space="preserve"> or</w:t>
            </w:r>
            <w:r>
              <w:t xml:space="preserve"> </w:t>
            </w:r>
            <w:r w:rsidR="0083113C">
              <w:t xml:space="preserve">unfair restrictions for individuals wishing to speak. </w:t>
            </w:r>
            <w:r w:rsidR="00474BCD">
              <w:t>C.S.H.B.</w:t>
            </w:r>
            <w:r w:rsidR="004236DD">
              <w:t xml:space="preserve"> 2683 </w:t>
            </w:r>
            <w:r w:rsidR="00BF040B">
              <w:t xml:space="preserve">seeks to resolve this issue by </w:t>
            </w:r>
            <w:r w:rsidR="001A3391">
              <w:t>requiring</w:t>
            </w:r>
            <w:r w:rsidR="00D650CA">
              <w:t xml:space="preserve"> the broadcasting of</w:t>
            </w:r>
            <w:r w:rsidR="004236DD">
              <w:t xml:space="preserve"> meetings not otherwise physically accessible</w:t>
            </w:r>
            <w:r w:rsidR="00735178">
              <w:t xml:space="preserve"> and establishing requirements for </w:t>
            </w:r>
            <w:r w:rsidR="007955EF">
              <w:t xml:space="preserve">public access to </w:t>
            </w:r>
            <w:r w:rsidR="00735178" w:rsidRPr="00735178">
              <w:t xml:space="preserve">open meetings </w:t>
            </w:r>
            <w:r w:rsidR="00215CDB">
              <w:t>at which at least a majority of the members of the governmental body holding the meeting are participating remotely</w:t>
            </w:r>
            <w:r w:rsidR="00735178">
              <w:t xml:space="preserve">, including requirements for </w:t>
            </w:r>
            <w:r w:rsidR="00464CBA">
              <w:t>the public posting of certain meeting information</w:t>
            </w:r>
            <w:r w:rsidR="004236DD">
              <w:t xml:space="preserve"> and </w:t>
            </w:r>
            <w:r w:rsidR="00D650CA">
              <w:t xml:space="preserve">the timely </w:t>
            </w:r>
            <w:r w:rsidR="004236DD">
              <w:t>record</w:t>
            </w:r>
            <w:r w:rsidR="00D650CA">
              <w:t>ing</w:t>
            </w:r>
            <w:r w:rsidR="004236DD">
              <w:t xml:space="preserve"> and upload</w:t>
            </w:r>
            <w:r w:rsidR="00D650CA">
              <w:t>ing</w:t>
            </w:r>
            <w:r w:rsidR="004236DD">
              <w:t xml:space="preserve"> </w:t>
            </w:r>
            <w:r w:rsidR="00D650CA">
              <w:t>of meetings</w:t>
            </w:r>
            <w:r w:rsidR="004236DD">
              <w:t xml:space="preserve">. </w:t>
            </w:r>
          </w:p>
          <w:p w14:paraId="36390B4D" w14:textId="77777777" w:rsidR="008423E4" w:rsidRPr="00E26B13" w:rsidRDefault="008423E4" w:rsidP="007B688B">
            <w:pPr>
              <w:rPr>
                <w:b/>
              </w:rPr>
            </w:pPr>
          </w:p>
        </w:tc>
      </w:tr>
      <w:tr w:rsidR="006F63D2" w14:paraId="3391FA88" w14:textId="77777777" w:rsidTr="00345119">
        <w:tc>
          <w:tcPr>
            <w:tcW w:w="9576" w:type="dxa"/>
          </w:tcPr>
          <w:p w14:paraId="75A2C2BE" w14:textId="77777777" w:rsidR="0017725B" w:rsidRDefault="00D1599B" w:rsidP="007B68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015E1EC" w14:textId="77777777" w:rsidR="0017725B" w:rsidRDefault="0017725B" w:rsidP="007B688B">
            <w:pPr>
              <w:rPr>
                <w:b/>
                <w:u w:val="single"/>
              </w:rPr>
            </w:pPr>
          </w:p>
          <w:p w14:paraId="6288C79D" w14:textId="77777777" w:rsidR="00D349A2" w:rsidRPr="00D349A2" w:rsidRDefault="00D1599B" w:rsidP="007B688B">
            <w:pPr>
              <w:jc w:val="both"/>
            </w:pPr>
            <w:r>
              <w:t xml:space="preserve">It is the committee's opinion that this bill does not expressly create </w:t>
            </w:r>
            <w:r>
              <w:t>a criminal offense, increase the punishment for an existing criminal offense or category of offenses, or change the eligibility of a person for community supervision, parole, or mandatory supervision.</w:t>
            </w:r>
          </w:p>
          <w:p w14:paraId="345ECAAC" w14:textId="77777777" w:rsidR="0017725B" w:rsidRPr="0017725B" w:rsidRDefault="0017725B" w:rsidP="007B688B">
            <w:pPr>
              <w:rPr>
                <w:b/>
                <w:u w:val="single"/>
              </w:rPr>
            </w:pPr>
          </w:p>
        </w:tc>
      </w:tr>
      <w:tr w:rsidR="006F63D2" w14:paraId="168E59E0" w14:textId="77777777" w:rsidTr="00345119">
        <w:tc>
          <w:tcPr>
            <w:tcW w:w="9576" w:type="dxa"/>
          </w:tcPr>
          <w:p w14:paraId="02450947" w14:textId="77777777" w:rsidR="008423E4" w:rsidRPr="00A8133F" w:rsidRDefault="00D1599B" w:rsidP="007B68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D81A26A" w14:textId="77777777" w:rsidR="008423E4" w:rsidRDefault="008423E4" w:rsidP="007B688B"/>
          <w:p w14:paraId="61408A22" w14:textId="77777777" w:rsidR="00D349A2" w:rsidRDefault="00D1599B" w:rsidP="007B68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14:paraId="04003217" w14:textId="77777777" w:rsidR="008423E4" w:rsidRPr="00E21FDC" w:rsidRDefault="008423E4" w:rsidP="007B688B">
            <w:pPr>
              <w:rPr>
                <w:b/>
              </w:rPr>
            </w:pPr>
          </w:p>
        </w:tc>
      </w:tr>
      <w:tr w:rsidR="006F63D2" w14:paraId="5321A3E0" w14:textId="77777777" w:rsidTr="00345119">
        <w:tc>
          <w:tcPr>
            <w:tcW w:w="9576" w:type="dxa"/>
          </w:tcPr>
          <w:p w14:paraId="6E1A9EB8" w14:textId="77777777" w:rsidR="008423E4" w:rsidRPr="00A8133F" w:rsidRDefault="00D1599B" w:rsidP="007B68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47E977" w14:textId="77777777" w:rsidR="008423E4" w:rsidRDefault="008423E4" w:rsidP="007B688B"/>
          <w:p w14:paraId="683143E3" w14:textId="3F2078BD" w:rsidR="00AE4DCF" w:rsidRDefault="00D1599B" w:rsidP="007B68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="00D349A2">
              <w:t xml:space="preserve"> 2683 amends the Government Code to </w:t>
            </w:r>
            <w:r w:rsidR="00435F21">
              <w:t xml:space="preserve">require </w:t>
            </w:r>
            <w:r w:rsidR="00746D68">
              <w:t>a</w:t>
            </w:r>
            <w:r w:rsidR="00435F21">
              <w:t xml:space="preserve"> </w:t>
            </w:r>
            <w:r w:rsidR="00716CA1">
              <w:t xml:space="preserve">meeting notice issued by a </w:t>
            </w:r>
            <w:r w:rsidR="00435F21">
              <w:t xml:space="preserve">governmental body to </w:t>
            </w:r>
            <w:r w:rsidR="00435F21" w:rsidRPr="00435F21">
              <w:t>include</w:t>
            </w:r>
            <w:r>
              <w:t xml:space="preserve"> the following:</w:t>
            </w:r>
          </w:p>
          <w:p w14:paraId="23F6C631" w14:textId="797D7C41" w:rsidR="00AE4DCF" w:rsidRDefault="00D1599B" w:rsidP="007B688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for an open meeting, an agenda of</w:t>
            </w:r>
            <w:r w:rsidR="00435F21" w:rsidRPr="00435F21">
              <w:t xml:space="preserve"> the subjects to be considered so that the public is aware of the subjects for public deliberation</w:t>
            </w:r>
            <w:r>
              <w:t>; and</w:t>
            </w:r>
          </w:p>
          <w:p w14:paraId="6B8E106D" w14:textId="5E14C1CC" w:rsidR="00AE4DCF" w:rsidRDefault="00D1599B" w:rsidP="007B688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for a closed meeting, the subject</w:t>
            </w:r>
            <w:r w:rsidR="00FF14F7">
              <w:t>s</w:t>
            </w:r>
            <w:r>
              <w:t xml:space="preserve"> to be considered to the extent foreseeable at the time the notice is</w:t>
            </w:r>
            <w:r>
              <w:t xml:space="preserve"> posted.</w:t>
            </w:r>
          </w:p>
          <w:p w14:paraId="63ED5EA8" w14:textId="5D5B966F" w:rsidR="00AE4DCF" w:rsidRDefault="00D1599B" w:rsidP="007B68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prohibits a governmental body from </w:t>
            </w:r>
            <w:r w:rsidRPr="00AE4DCF">
              <w:t>conduct</w:t>
            </w:r>
            <w:r>
              <w:t>ing</w:t>
            </w:r>
            <w:r w:rsidRPr="00AE4DCF">
              <w:t xml:space="preserve"> a closed meeting on a subject not included in the notice unless </w:t>
            </w:r>
            <w:r>
              <w:t>it</w:t>
            </w:r>
            <w:r w:rsidRPr="00AE4DCF">
              <w:t xml:space="preserve"> determines by official action during the open meeting for which the notice was posted that the necessity of considering the s</w:t>
            </w:r>
            <w:r w:rsidRPr="00AE4DCF">
              <w:t>ubject was not reasonably foreseeable at the time the notice was posted</w:t>
            </w:r>
            <w:r>
              <w:t>.</w:t>
            </w:r>
          </w:p>
          <w:p w14:paraId="687C8F42" w14:textId="77777777" w:rsidR="00AE4DCF" w:rsidRDefault="00AE4DCF" w:rsidP="007B68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79EC7B5" w14:textId="1DA70CAC" w:rsidR="00435F21" w:rsidRDefault="00D1599B" w:rsidP="007B68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2683 requires a governmental body to </w:t>
            </w:r>
            <w:r w:rsidRPr="00435F21">
              <w:t xml:space="preserve">broadcast an open meeting over the </w:t>
            </w:r>
            <w:r w:rsidR="00C905DA">
              <w:t>I</w:t>
            </w:r>
            <w:r w:rsidRPr="00435F21">
              <w:t>nternet if the physical location of the meeting is not accessible to members of the public or is not</w:t>
            </w:r>
            <w:r w:rsidRPr="00435F21">
              <w:t xml:space="preserve"> large enough to accommodate all persons seeking to attend the meeting in person, including </w:t>
            </w:r>
            <w:r w:rsidR="007438F2">
              <w:t>if</w:t>
            </w:r>
            <w:r w:rsidR="007438F2" w:rsidRPr="00435F21">
              <w:t xml:space="preserve"> </w:t>
            </w:r>
            <w:r w:rsidR="00C8496F">
              <w:t xml:space="preserve">the location's capacity is reduced because of </w:t>
            </w:r>
            <w:r w:rsidR="007438F2" w:rsidRPr="00435F21">
              <w:t>a public emergency or disaster</w:t>
            </w:r>
            <w:r w:rsidRPr="00435F21">
              <w:t>.</w:t>
            </w:r>
            <w:r>
              <w:t xml:space="preserve"> The bill requires the broadcast website </w:t>
            </w:r>
            <w:r w:rsidR="00C905DA">
              <w:t xml:space="preserve">to </w:t>
            </w:r>
            <w:r>
              <w:t>provide free and open access for members</w:t>
            </w:r>
            <w:r>
              <w:t xml:space="preserve"> of the public.</w:t>
            </w:r>
          </w:p>
          <w:p w14:paraId="56EC5052" w14:textId="77777777" w:rsidR="00435F21" w:rsidRDefault="00435F21" w:rsidP="007B68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84CE45" w14:textId="35205081" w:rsidR="00C578CF" w:rsidRDefault="00D1599B" w:rsidP="007B68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="00435F21">
              <w:t xml:space="preserve"> 2683 </w:t>
            </w:r>
            <w:r w:rsidR="00ED58AB">
              <w:t xml:space="preserve">sets out </w:t>
            </w:r>
            <w:r w:rsidR="008B4325">
              <w:t xml:space="preserve">public access procedures for an open meeting of a governmental body </w:t>
            </w:r>
            <w:r w:rsidR="00AE4DCF" w:rsidRPr="00AE4DCF">
              <w:t>at which at least a majority of the members of the body participate by a method other than by appearing in person at the meeting's physical location</w:t>
            </w:r>
            <w:r w:rsidR="00AE4DCF">
              <w:t xml:space="preserve">, including </w:t>
            </w:r>
            <w:r w:rsidR="008B4325">
              <w:t xml:space="preserve">by telephone conference or videoconference call. </w:t>
            </w:r>
            <w:r w:rsidR="00ED58AB">
              <w:t xml:space="preserve">These </w:t>
            </w:r>
            <w:r w:rsidR="00D349A2">
              <w:t xml:space="preserve">procedures </w:t>
            </w:r>
            <w:r w:rsidR="0088601C">
              <w:t>are in addition to</w:t>
            </w:r>
            <w:r w:rsidR="00ED58AB">
              <w:t xml:space="preserve"> existing law governing open meetings in general</w:t>
            </w:r>
            <w:r w:rsidR="0088601C">
              <w:t xml:space="preserve"> and prevail over</w:t>
            </w:r>
            <w:r w:rsidR="00ED58AB">
              <w:t xml:space="preserve"> other law to the extent of a conflict</w:t>
            </w:r>
            <w:r>
              <w:t>.</w:t>
            </w:r>
            <w:r w:rsidR="00D349A2">
              <w:t xml:space="preserve"> </w:t>
            </w:r>
            <w:r w:rsidR="004630AB">
              <w:t>The bill requires a</w:t>
            </w:r>
            <w:r w:rsidR="00C53B67">
              <w:t>n applicable</w:t>
            </w:r>
            <w:r w:rsidR="004630AB">
              <w:t xml:space="preserve"> meeting to be recorded and made publicly available not later than 24 hours after the meeting adjourns.</w:t>
            </w:r>
          </w:p>
          <w:p w14:paraId="0C95A102" w14:textId="77777777" w:rsidR="00C578CF" w:rsidRDefault="00C578CF" w:rsidP="007B68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F63C165" w14:textId="72DB4F7D" w:rsidR="00C578CF" w:rsidRDefault="00D1599B" w:rsidP="007B68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2683 requires </w:t>
            </w:r>
            <w:r w:rsidR="00C53B67">
              <w:t xml:space="preserve">notice of </w:t>
            </w:r>
            <w:r w:rsidR="0065438B">
              <w:t>the</w:t>
            </w:r>
            <w:r w:rsidR="00C53B67">
              <w:t xml:space="preserve"> </w:t>
            </w:r>
            <w:r w:rsidR="00CE6BA1">
              <w:t>meeting</w:t>
            </w:r>
            <w:r w:rsidR="00D347A7">
              <w:t xml:space="preserve"> </w:t>
            </w:r>
            <w:r>
              <w:t xml:space="preserve">to comply with the </w:t>
            </w:r>
            <w:r w:rsidR="0065438B">
              <w:t xml:space="preserve">requirements </w:t>
            </w:r>
            <w:r>
              <w:t xml:space="preserve">of state open meetings law and </w:t>
            </w:r>
            <w:r w:rsidR="002331DC">
              <w:t xml:space="preserve">also </w:t>
            </w:r>
            <w:r w:rsidR="00071F44">
              <w:t>to</w:t>
            </w:r>
            <w:r>
              <w:t xml:space="preserve"> include the following</w:t>
            </w:r>
            <w:r w:rsidR="00D347A7">
              <w:t xml:space="preserve"> information</w:t>
            </w:r>
            <w:r>
              <w:t>:</w:t>
            </w:r>
          </w:p>
          <w:p w14:paraId="5387B4F4" w14:textId="581E6529" w:rsidR="00C578CF" w:rsidRDefault="00D1599B" w:rsidP="007B688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 l</w:t>
            </w:r>
            <w:r w:rsidRPr="00C578CF">
              <w:t xml:space="preserve">ist </w:t>
            </w:r>
            <w:r>
              <w:t xml:space="preserve">of </w:t>
            </w:r>
            <w:r w:rsidRPr="00C578CF">
              <w:t xml:space="preserve">each physical </w:t>
            </w:r>
            <w:r w:rsidRPr="00C578CF">
              <w:t>location where a member of the public may observe and participate in the meeting</w:t>
            </w:r>
            <w:r w:rsidR="00D02682">
              <w:t>, including:</w:t>
            </w:r>
          </w:p>
          <w:p w14:paraId="50764268" w14:textId="77777777" w:rsidR="00D02682" w:rsidRDefault="00D1599B" w:rsidP="007B688B">
            <w:pPr>
              <w:pStyle w:val="Header"/>
              <w:numPr>
                <w:ilvl w:val="1"/>
                <w:numId w:val="2"/>
              </w:numPr>
              <w:jc w:val="both"/>
            </w:pPr>
            <w:r>
              <w:t>any location that is open to the public where a member of the governmental body intends to participate in the meeting; and</w:t>
            </w:r>
          </w:p>
          <w:p w14:paraId="426AE9EC" w14:textId="375A07CC" w:rsidR="00D02682" w:rsidRDefault="00D1599B" w:rsidP="007B688B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any facility provided by the governmenta</w:t>
            </w:r>
            <w:r>
              <w:t>l body for a member of the public to observe or speak at the meeting;</w:t>
            </w:r>
          </w:p>
          <w:p w14:paraId="18DC49B2" w14:textId="396E2C83" w:rsidR="00C578CF" w:rsidRDefault="00D1599B" w:rsidP="007B688B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 toll free telephone number that members of the public may use to hear and, if applicable, speak at the meeting;</w:t>
            </w:r>
          </w:p>
          <w:p w14:paraId="708E2FD2" w14:textId="03635CD6" w:rsidR="00C578CF" w:rsidRDefault="00D1599B" w:rsidP="007B688B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access information for any applicable audiovisual or audio-only feeds; </w:t>
            </w:r>
            <w:r>
              <w:t>and</w:t>
            </w:r>
          </w:p>
          <w:p w14:paraId="14E7CAE0" w14:textId="1C06A2B4" w:rsidR="00C578CF" w:rsidRDefault="00D1599B" w:rsidP="007B688B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instructions for a member of the public to speak at the meeting from a remote location or while physically present at a</w:t>
            </w:r>
            <w:r w:rsidR="00D02682">
              <w:t xml:space="preserve"> </w:t>
            </w:r>
            <w:r>
              <w:t>location</w:t>
            </w:r>
            <w:r w:rsidR="00071F44">
              <w:t xml:space="preserve"> listed in the notice</w:t>
            </w:r>
            <w:r>
              <w:t>.</w:t>
            </w:r>
          </w:p>
          <w:p w14:paraId="755507C6" w14:textId="77777777" w:rsidR="00C578CF" w:rsidRDefault="00C578CF" w:rsidP="007B68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7D42E01" w14:textId="067A5C59" w:rsidR="00D349A2" w:rsidRDefault="00D1599B" w:rsidP="007B68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="00D02682">
              <w:t xml:space="preserve"> 2683 requires</w:t>
            </w:r>
            <w:r w:rsidR="00071F44">
              <w:t xml:space="preserve"> </w:t>
            </w:r>
            <w:r w:rsidR="0065438B">
              <w:t>the</w:t>
            </w:r>
            <w:r>
              <w:t xml:space="preserve"> bod</w:t>
            </w:r>
            <w:r w:rsidR="00D02682">
              <w:t>y</w:t>
            </w:r>
            <w:r>
              <w:t xml:space="preserve"> </w:t>
            </w:r>
            <w:r w:rsidR="00071F44">
              <w:t>holding</w:t>
            </w:r>
            <w:r>
              <w:t xml:space="preserve"> </w:t>
            </w:r>
            <w:r w:rsidR="0065438B">
              <w:t xml:space="preserve">the </w:t>
            </w:r>
            <w:r w:rsidR="00CF7644">
              <w:t xml:space="preserve">meeting </w:t>
            </w:r>
            <w:r>
              <w:t>to do the following:</w:t>
            </w:r>
          </w:p>
          <w:p w14:paraId="4E6467C3" w14:textId="1426701D" w:rsidR="0088601C" w:rsidRDefault="00D1599B" w:rsidP="007B688B">
            <w:pPr>
              <w:pStyle w:val="Header"/>
              <w:numPr>
                <w:ilvl w:val="0"/>
                <w:numId w:val="1"/>
              </w:numPr>
              <w:jc w:val="both"/>
            </w:pPr>
            <w:r w:rsidRPr="0088601C">
              <w:t xml:space="preserve">ensure that members of the public are able to listen to and, if applicable, speak at </w:t>
            </w:r>
            <w:r>
              <w:t>the</w:t>
            </w:r>
            <w:r w:rsidRPr="0088601C">
              <w:t xml:space="preserve"> meeting by telephone</w:t>
            </w:r>
            <w:r>
              <w:t>;</w:t>
            </w:r>
          </w:p>
          <w:p w14:paraId="21F5C9E9" w14:textId="58304218" w:rsidR="00D349A2" w:rsidRDefault="00D1599B" w:rsidP="007B688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make the meeting audible to the public by telephone and at each location </w:t>
            </w:r>
            <w:r w:rsidR="00D02682">
              <w:t xml:space="preserve">listed </w:t>
            </w:r>
            <w:r w:rsidR="00071F44">
              <w:t>in the notice</w:t>
            </w:r>
            <w:r>
              <w:t>;</w:t>
            </w:r>
          </w:p>
          <w:p w14:paraId="6D4FB8B2" w14:textId="72936742" w:rsidR="00D349A2" w:rsidRDefault="00D1599B" w:rsidP="007B688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if </w:t>
            </w:r>
            <w:r w:rsidR="00D347A7">
              <w:t xml:space="preserve">the meeting is </w:t>
            </w:r>
            <w:r>
              <w:t xml:space="preserve">broadcast live over the </w:t>
            </w:r>
            <w:r w:rsidR="00D347A7">
              <w:t>I</w:t>
            </w:r>
            <w:r>
              <w:t>nternet</w:t>
            </w:r>
            <w:r>
              <w:t xml:space="preserve"> or held at least </w:t>
            </w:r>
            <w:r w:rsidR="00CF7644">
              <w:t>partly</w:t>
            </w:r>
            <w:r>
              <w:t xml:space="preserve"> by videoconference call, provide public access to both audiovisual and audio-only </w:t>
            </w:r>
            <w:r w:rsidR="00856204">
              <w:t xml:space="preserve">Internet </w:t>
            </w:r>
            <w:r>
              <w:t>feeds; and</w:t>
            </w:r>
          </w:p>
          <w:p w14:paraId="0E26F599" w14:textId="79513179" w:rsidR="00435F21" w:rsidRPr="00292BE6" w:rsidRDefault="00D1599B" w:rsidP="007B688B">
            <w:pPr>
              <w:pStyle w:val="Header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if applicable, allow </w:t>
            </w:r>
            <w:r w:rsidR="00856204">
              <w:t>public testimony</w:t>
            </w:r>
            <w:r w:rsidR="00D02682">
              <w:t xml:space="preserve"> </w:t>
            </w:r>
            <w:r>
              <w:t xml:space="preserve">by telephone </w:t>
            </w:r>
            <w:r w:rsidR="0088601C">
              <w:t>or</w:t>
            </w:r>
            <w:r>
              <w:t xml:space="preserve"> videoconference call.</w:t>
            </w:r>
          </w:p>
          <w:p w14:paraId="266D88B1" w14:textId="49D86852" w:rsidR="00856204" w:rsidRPr="00835628" w:rsidRDefault="00856204" w:rsidP="007B688B">
            <w:pPr>
              <w:pStyle w:val="Header"/>
              <w:jc w:val="both"/>
              <w:rPr>
                <w:b/>
              </w:rPr>
            </w:pPr>
          </w:p>
        </w:tc>
      </w:tr>
      <w:tr w:rsidR="006F63D2" w14:paraId="6DBE2F9D" w14:textId="77777777" w:rsidTr="00345119">
        <w:tc>
          <w:tcPr>
            <w:tcW w:w="9576" w:type="dxa"/>
          </w:tcPr>
          <w:p w14:paraId="4C989D58" w14:textId="77777777" w:rsidR="008423E4" w:rsidRPr="00A8133F" w:rsidRDefault="00D1599B" w:rsidP="007B68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5D91210" w14:textId="77777777" w:rsidR="008423E4" w:rsidRDefault="008423E4" w:rsidP="007B688B"/>
          <w:p w14:paraId="4396A22A" w14:textId="77777777" w:rsidR="008423E4" w:rsidRPr="003624F2" w:rsidRDefault="00D1599B" w:rsidP="007B68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4D80180" w14:textId="77777777" w:rsidR="008423E4" w:rsidRPr="00233FDB" w:rsidRDefault="008423E4" w:rsidP="007B688B">
            <w:pPr>
              <w:rPr>
                <w:b/>
              </w:rPr>
            </w:pPr>
          </w:p>
        </w:tc>
      </w:tr>
      <w:tr w:rsidR="006F63D2" w14:paraId="2B9CD6A7" w14:textId="77777777" w:rsidTr="00345119">
        <w:tc>
          <w:tcPr>
            <w:tcW w:w="9576" w:type="dxa"/>
          </w:tcPr>
          <w:p w14:paraId="4749158B" w14:textId="77777777" w:rsidR="00DB4710" w:rsidRDefault="00D1599B" w:rsidP="007B688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</w:t>
            </w:r>
            <w:r>
              <w:rPr>
                <w:b/>
                <w:u w:val="single"/>
              </w:rPr>
              <w:t xml:space="preserve"> ORIGINAL AND SUBSTITUTE</w:t>
            </w:r>
          </w:p>
          <w:p w14:paraId="15567774" w14:textId="77777777" w:rsidR="00EE5E24" w:rsidRDefault="00EE5E24" w:rsidP="007B688B">
            <w:pPr>
              <w:jc w:val="both"/>
            </w:pPr>
          </w:p>
          <w:p w14:paraId="4F4FD3A5" w14:textId="743A3392" w:rsidR="00EE5E24" w:rsidRDefault="00D1599B" w:rsidP="007B688B">
            <w:pPr>
              <w:jc w:val="both"/>
            </w:pPr>
            <w:r>
              <w:t>While C.S.H.B. 2683 may differ from the original in minor or nonsubstantive ways, the following summarizes the substantial differences between the introduced and committee substitute versions of the bill.</w:t>
            </w:r>
          </w:p>
          <w:p w14:paraId="77D95D73" w14:textId="1729476D" w:rsidR="00EE5E24" w:rsidRDefault="00EE5E24" w:rsidP="007B688B">
            <w:pPr>
              <w:jc w:val="both"/>
            </w:pPr>
          </w:p>
          <w:p w14:paraId="1044CD1D" w14:textId="5F246BC7" w:rsidR="008A6909" w:rsidRDefault="00D1599B" w:rsidP="007B688B">
            <w:pPr>
              <w:jc w:val="both"/>
            </w:pPr>
            <w:r>
              <w:t>The substitute clarifies</w:t>
            </w:r>
            <w:r>
              <w:t xml:space="preserve"> that </w:t>
            </w:r>
            <w:r w:rsidR="004C60BD">
              <w:t xml:space="preserve">the requirement for a governmental body to include </w:t>
            </w:r>
            <w:r>
              <w:t xml:space="preserve">the subjects to be considered in a closed meeting in the meeting notice </w:t>
            </w:r>
            <w:r w:rsidR="004C60BD">
              <w:t>applies only to the extent those subjects</w:t>
            </w:r>
            <w:r>
              <w:t xml:space="preserve"> </w:t>
            </w:r>
            <w:r w:rsidR="004C60BD">
              <w:t xml:space="preserve">are </w:t>
            </w:r>
            <w:r>
              <w:t>foreseeable</w:t>
            </w:r>
            <w:r>
              <w:t xml:space="preserve"> at the time the notice is posted. The substitute includes a prohibition against the body </w:t>
            </w:r>
            <w:r w:rsidRPr="008A6909">
              <w:t>conduct</w:t>
            </w:r>
            <w:r>
              <w:t>ing</w:t>
            </w:r>
            <w:r w:rsidRPr="008A6909">
              <w:t xml:space="preserve"> a closed meeting on a subject not included in the notice unless </w:t>
            </w:r>
            <w:r w:rsidR="004C60BD">
              <w:t>the body</w:t>
            </w:r>
            <w:r w:rsidR="004C60BD" w:rsidRPr="008A6909">
              <w:t xml:space="preserve"> </w:t>
            </w:r>
            <w:r w:rsidRPr="008A6909">
              <w:t xml:space="preserve">determines by official action during the open </w:t>
            </w:r>
            <w:r>
              <w:t xml:space="preserve">session of the </w:t>
            </w:r>
            <w:r w:rsidRPr="008A6909">
              <w:t>meeting that the nece</w:t>
            </w:r>
            <w:r w:rsidRPr="008A6909">
              <w:t>ssity of considering the subject was not reasonably foreseeable at the time the notice was posted.</w:t>
            </w:r>
          </w:p>
          <w:p w14:paraId="7AAAA276" w14:textId="05E80921" w:rsidR="008A6909" w:rsidRDefault="008A6909" w:rsidP="007B688B">
            <w:pPr>
              <w:jc w:val="both"/>
            </w:pPr>
          </w:p>
          <w:p w14:paraId="31B2E1C6" w14:textId="7BDB5715" w:rsidR="008A6909" w:rsidRDefault="00D1599B" w:rsidP="007B688B">
            <w:pPr>
              <w:jc w:val="both"/>
            </w:pPr>
            <w:r>
              <w:t xml:space="preserve">The substitute </w:t>
            </w:r>
            <w:r w:rsidR="00215CDB">
              <w:t>revises the applicability of the public access procedures set out by the bill</w:t>
            </w:r>
            <w:r w:rsidR="00D324DD">
              <w:t xml:space="preserve"> for certain open meetings</w:t>
            </w:r>
            <w:r w:rsidR="00215CDB">
              <w:t xml:space="preserve"> to clarify that the procedures apply to an open meeting of a governmental body at which </w:t>
            </w:r>
            <w:r w:rsidR="00215CDB" w:rsidRPr="00215CDB">
              <w:t>at least a majority of the members of the body participate by a method other than by appearing in person at the meeting's physical location</w:t>
            </w:r>
            <w:r w:rsidR="00215CDB">
              <w:t>.</w:t>
            </w:r>
          </w:p>
          <w:p w14:paraId="1E1BCD39" w14:textId="34B04BDF" w:rsidR="00EE5E24" w:rsidRPr="00EE5E24" w:rsidRDefault="00EE5E24" w:rsidP="007B688B">
            <w:pPr>
              <w:jc w:val="both"/>
            </w:pPr>
          </w:p>
        </w:tc>
      </w:tr>
      <w:tr w:rsidR="006F63D2" w14:paraId="0E8A68F8" w14:textId="77777777" w:rsidTr="00345119">
        <w:tc>
          <w:tcPr>
            <w:tcW w:w="9576" w:type="dxa"/>
          </w:tcPr>
          <w:p w14:paraId="506D5CB5" w14:textId="77777777" w:rsidR="00DB4710" w:rsidRPr="009C1E9A" w:rsidRDefault="00DB4710" w:rsidP="007B688B">
            <w:pPr>
              <w:rPr>
                <w:b/>
                <w:u w:val="single"/>
              </w:rPr>
            </w:pPr>
          </w:p>
        </w:tc>
      </w:tr>
      <w:tr w:rsidR="006F63D2" w14:paraId="700B810F" w14:textId="77777777" w:rsidTr="00345119">
        <w:tc>
          <w:tcPr>
            <w:tcW w:w="9576" w:type="dxa"/>
          </w:tcPr>
          <w:p w14:paraId="263C3D61" w14:textId="77777777" w:rsidR="00DB4710" w:rsidRPr="00DB4710" w:rsidRDefault="00DB4710" w:rsidP="007B688B">
            <w:pPr>
              <w:jc w:val="both"/>
            </w:pPr>
          </w:p>
        </w:tc>
      </w:tr>
    </w:tbl>
    <w:p w14:paraId="34358901" w14:textId="77777777" w:rsidR="008423E4" w:rsidRPr="00BE0E75" w:rsidRDefault="008423E4" w:rsidP="007B688B">
      <w:pPr>
        <w:jc w:val="both"/>
        <w:rPr>
          <w:rFonts w:ascii="Arial" w:hAnsi="Arial"/>
          <w:sz w:val="16"/>
          <w:szCs w:val="16"/>
        </w:rPr>
      </w:pPr>
    </w:p>
    <w:p w14:paraId="04D5C5A8" w14:textId="77777777" w:rsidR="004108C3" w:rsidRPr="008423E4" w:rsidRDefault="004108C3" w:rsidP="007B688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1A08" w14:textId="77777777" w:rsidR="00000000" w:rsidRDefault="00D1599B">
      <w:r>
        <w:separator/>
      </w:r>
    </w:p>
  </w:endnote>
  <w:endnote w:type="continuationSeparator" w:id="0">
    <w:p w14:paraId="60566E3E" w14:textId="77777777" w:rsidR="00000000" w:rsidRDefault="00D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8710" w14:textId="77777777" w:rsidR="00385111" w:rsidRDefault="00385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63D2" w14:paraId="3B6DF803" w14:textId="77777777" w:rsidTr="009C1E9A">
      <w:trPr>
        <w:cantSplit/>
      </w:trPr>
      <w:tc>
        <w:tcPr>
          <w:tcW w:w="0" w:type="pct"/>
        </w:tcPr>
        <w:p w14:paraId="0531E9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CBCF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F08F0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EAB83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E40A5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63D2" w14:paraId="635571F6" w14:textId="77777777" w:rsidTr="009C1E9A">
      <w:trPr>
        <w:cantSplit/>
      </w:trPr>
      <w:tc>
        <w:tcPr>
          <w:tcW w:w="0" w:type="pct"/>
        </w:tcPr>
        <w:p w14:paraId="04D052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F3F035" w14:textId="0F9D2574" w:rsidR="00EC379B" w:rsidRPr="009C1E9A" w:rsidRDefault="00D159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18888</w:t>
          </w:r>
        </w:p>
      </w:tc>
      <w:tc>
        <w:tcPr>
          <w:tcW w:w="2453" w:type="pct"/>
        </w:tcPr>
        <w:p w14:paraId="1752ECDC" w14:textId="1CF5990C" w:rsidR="00EC379B" w:rsidRDefault="00D159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34A0C">
            <w:t>21.99.348</w:t>
          </w:r>
          <w:r>
            <w:fldChar w:fldCharType="end"/>
          </w:r>
        </w:p>
      </w:tc>
    </w:tr>
    <w:tr w:rsidR="006F63D2" w14:paraId="1902703F" w14:textId="77777777" w:rsidTr="009C1E9A">
      <w:trPr>
        <w:cantSplit/>
      </w:trPr>
      <w:tc>
        <w:tcPr>
          <w:tcW w:w="0" w:type="pct"/>
        </w:tcPr>
        <w:p w14:paraId="6001D37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11B5C8B" w14:textId="11F653A0" w:rsidR="00EC379B" w:rsidRPr="009C1E9A" w:rsidRDefault="00D159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17197</w:t>
          </w:r>
        </w:p>
      </w:tc>
      <w:tc>
        <w:tcPr>
          <w:tcW w:w="2453" w:type="pct"/>
        </w:tcPr>
        <w:p w14:paraId="51BA1D2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BFE61F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63D2" w14:paraId="1BE5D6F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D98D710" w14:textId="5F3F0F77" w:rsidR="00EC379B" w:rsidRDefault="00D159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B688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B7F40C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B7450B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007B3" w14:textId="77777777" w:rsidR="00385111" w:rsidRDefault="00385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7519B" w14:textId="77777777" w:rsidR="00000000" w:rsidRDefault="00D1599B">
      <w:r>
        <w:separator/>
      </w:r>
    </w:p>
  </w:footnote>
  <w:footnote w:type="continuationSeparator" w:id="0">
    <w:p w14:paraId="103C9C71" w14:textId="77777777" w:rsidR="00000000" w:rsidRDefault="00D15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0A1A9" w14:textId="77777777" w:rsidR="00385111" w:rsidRDefault="00385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5662" w14:textId="77777777" w:rsidR="00385111" w:rsidRDefault="00385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6FEC" w14:textId="77777777" w:rsidR="00385111" w:rsidRDefault="00385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6BDD"/>
    <w:multiLevelType w:val="hybridMultilevel"/>
    <w:tmpl w:val="9724DCD4"/>
    <w:lvl w:ilvl="0" w:tplc="9726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21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066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4B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40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5C9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28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01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84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152C"/>
    <w:multiLevelType w:val="hybridMultilevel"/>
    <w:tmpl w:val="B5FE875E"/>
    <w:lvl w:ilvl="0" w:tplc="6F3A8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AEB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CC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86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CB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727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47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83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E9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81E2A"/>
    <w:multiLevelType w:val="hybridMultilevel"/>
    <w:tmpl w:val="BF88636E"/>
    <w:lvl w:ilvl="0" w:tplc="46F486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D9A7B9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E9085A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1A00CD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E2441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3E0A62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B84B99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25C000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512665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A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1F44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60A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049"/>
    <w:rsid w:val="001824ED"/>
    <w:rsid w:val="00183262"/>
    <w:rsid w:val="00184B03"/>
    <w:rsid w:val="00185C59"/>
    <w:rsid w:val="00186EE1"/>
    <w:rsid w:val="00186FC3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391"/>
    <w:rsid w:val="001A3DDF"/>
    <w:rsid w:val="001A4310"/>
    <w:rsid w:val="001A6F1F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0CC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5CDB"/>
    <w:rsid w:val="00216BBA"/>
    <w:rsid w:val="00216E12"/>
    <w:rsid w:val="00217466"/>
    <w:rsid w:val="0021751D"/>
    <w:rsid w:val="00217C49"/>
    <w:rsid w:val="0022177D"/>
    <w:rsid w:val="00224C37"/>
    <w:rsid w:val="002304DF"/>
    <w:rsid w:val="002331DC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349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BE6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3309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15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5111"/>
    <w:rsid w:val="0038731D"/>
    <w:rsid w:val="00387B60"/>
    <w:rsid w:val="00390098"/>
    <w:rsid w:val="00392DA1"/>
    <w:rsid w:val="00393718"/>
    <w:rsid w:val="003A0296"/>
    <w:rsid w:val="003A10BC"/>
    <w:rsid w:val="003A66C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62F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36DD"/>
    <w:rsid w:val="004241AA"/>
    <w:rsid w:val="0042422E"/>
    <w:rsid w:val="0043190E"/>
    <w:rsid w:val="004324E9"/>
    <w:rsid w:val="004350F3"/>
    <w:rsid w:val="00435F21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0AB"/>
    <w:rsid w:val="00464CBA"/>
    <w:rsid w:val="00474927"/>
    <w:rsid w:val="00474BCD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0BD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08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EC0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5CC1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2E64"/>
    <w:rsid w:val="006330DA"/>
    <w:rsid w:val="00633262"/>
    <w:rsid w:val="00633460"/>
    <w:rsid w:val="00634A0C"/>
    <w:rsid w:val="006402E7"/>
    <w:rsid w:val="00640CB6"/>
    <w:rsid w:val="00641B42"/>
    <w:rsid w:val="00645750"/>
    <w:rsid w:val="00647B85"/>
    <w:rsid w:val="00650692"/>
    <w:rsid w:val="006508D3"/>
    <w:rsid w:val="00650AFA"/>
    <w:rsid w:val="0065438B"/>
    <w:rsid w:val="00662B77"/>
    <w:rsid w:val="00662D0E"/>
    <w:rsid w:val="00663265"/>
    <w:rsid w:val="0066345F"/>
    <w:rsid w:val="0066485B"/>
    <w:rsid w:val="00666237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3D2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CA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178"/>
    <w:rsid w:val="00735B9D"/>
    <w:rsid w:val="007365A5"/>
    <w:rsid w:val="00736FB0"/>
    <w:rsid w:val="007404BC"/>
    <w:rsid w:val="00740D13"/>
    <w:rsid w:val="00740F5F"/>
    <w:rsid w:val="00742794"/>
    <w:rsid w:val="007438F2"/>
    <w:rsid w:val="00743C4C"/>
    <w:rsid w:val="007445B7"/>
    <w:rsid w:val="00744920"/>
    <w:rsid w:val="00746D68"/>
    <w:rsid w:val="007509BE"/>
    <w:rsid w:val="0075108A"/>
    <w:rsid w:val="0075287B"/>
    <w:rsid w:val="00755C7B"/>
    <w:rsid w:val="0076461C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5EF"/>
    <w:rsid w:val="007966D4"/>
    <w:rsid w:val="00796A0A"/>
    <w:rsid w:val="0079792C"/>
    <w:rsid w:val="007A0989"/>
    <w:rsid w:val="007A0A2B"/>
    <w:rsid w:val="007A331F"/>
    <w:rsid w:val="007A3844"/>
    <w:rsid w:val="007A4381"/>
    <w:rsid w:val="007A5466"/>
    <w:rsid w:val="007A7EC1"/>
    <w:rsid w:val="007B4FCA"/>
    <w:rsid w:val="007B688B"/>
    <w:rsid w:val="007B7B85"/>
    <w:rsid w:val="007C462E"/>
    <w:rsid w:val="007C496B"/>
    <w:rsid w:val="007C6803"/>
    <w:rsid w:val="007D2892"/>
    <w:rsid w:val="007D2DCC"/>
    <w:rsid w:val="007D47E1"/>
    <w:rsid w:val="007D5237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13C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204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01C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6909"/>
    <w:rsid w:val="008B05D8"/>
    <w:rsid w:val="008B0B3D"/>
    <w:rsid w:val="008B2B1A"/>
    <w:rsid w:val="008B3428"/>
    <w:rsid w:val="008B4325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2EA0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282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413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8E5"/>
    <w:rsid w:val="00A95D51"/>
    <w:rsid w:val="00AA18AE"/>
    <w:rsid w:val="00AA228B"/>
    <w:rsid w:val="00AA597A"/>
    <w:rsid w:val="00AA7E52"/>
    <w:rsid w:val="00AB1655"/>
    <w:rsid w:val="00AB180E"/>
    <w:rsid w:val="00AB1873"/>
    <w:rsid w:val="00AB2C05"/>
    <w:rsid w:val="00AB3536"/>
    <w:rsid w:val="00AB474B"/>
    <w:rsid w:val="00AB5CCC"/>
    <w:rsid w:val="00AB74E2"/>
    <w:rsid w:val="00AC1A14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DCF"/>
    <w:rsid w:val="00AE4F1C"/>
    <w:rsid w:val="00AF1433"/>
    <w:rsid w:val="00AF48B4"/>
    <w:rsid w:val="00AF4923"/>
    <w:rsid w:val="00AF554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E2C"/>
    <w:rsid w:val="00BA146A"/>
    <w:rsid w:val="00BA32EE"/>
    <w:rsid w:val="00BB5B36"/>
    <w:rsid w:val="00BC027B"/>
    <w:rsid w:val="00BC2ED3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40B"/>
    <w:rsid w:val="00BF0548"/>
    <w:rsid w:val="00BF4949"/>
    <w:rsid w:val="00BF4D7C"/>
    <w:rsid w:val="00BF5085"/>
    <w:rsid w:val="00BF7D90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5C5"/>
    <w:rsid w:val="00C42B41"/>
    <w:rsid w:val="00C46166"/>
    <w:rsid w:val="00C4710D"/>
    <w:rsid w:val="00C50CAD"/>
    <w:rsid w:val="00C53B67"/>
    <w:rsid w:val="00C578CF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96F"/>
    <w:rsid w:val="00C9047F"/>
    <w:rsid w:val="00C905DA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BA1"/>
    <w:rsid w:val="00CF4827"/>
    <w:rsid w:val="00CF4C69"/>
    <w:rsid w:val="00CF581C"/>
    <w:rsid w:val="00CF5A7B"/>
    <w:rsid w:val="00CF71E0"/>
    <w:rsid w:val="00CF7644"/>
    <w:rsid w:val="00D001B1"/>
    <w:rsid w:val="00D02682"/>
    <w:rsid w:val="00D03176"/>
    <w:rsid w:val="00D03AF0"/>
    <w:rsid w:val="00D060A8"/>
    <w:rsid w:val="00D06605"/>
    <w:rsid w:val="00D0720F"/>
    <w:rsid w:val="00D074E2"/>
    <w:rsid w:val="00D11B0B"/>
    <w:rsid w:val="00D12A3E"/>
    <w:rsid w:val="00D1599B"/>
    <w:rsid w:val="00D22160"/>
    <w:rsid w:val="00D22172"/>
    <w:rsid w:val="00D2301B"/>
    <w:rsid w:val="00D239EE"/>
    <w:rsid w:val="00D30534"/>
    <w:rsid w:val="00D324DD"/>
    <w:rsid w:val="00D347A7"/>
    <w:rsid w:val="00D349A2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0CA"/>
    <w:rsid w:val="00D66BA6"/>
    <w:rsid w:val="00D700B1"/>
    <w:rsid w:val="00D730FA"/>
    <w:rsid w:val="00D76631"/>
    <w:rsid w:val="00D768B7"/>
    <w:rsid w:val="00D77492"/>
    <w:rsid w:val="00D80F03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710"/>
    <w:rsid w:val="00DB53C6"/>
    <w:rsid w:val="00DB59E3"/>
    <w:rsid w:val="00DB6CB6"/>
    <w:rsid w:val="00DB758F"/>
    <w:rsid w:val="00DC1F1B"/>
    <w:rsid w:val="00DC3D8F"/>
    <w:rsid w:val="00DC42E8"/>
    <w:rsid w:val="00DC6DBB"/>
    <w:rsid w:val="00DC6DD4"/>
    <w:rsid w:val="00DC7761"/>
    <w:rsid w:val="00DD0022"/>
    <w:rsid w:val="00DD073C"/>
    <w:rsid w:val="00DD128C"/>
    <w:rsid w:val="00DD1B8F"/>
    <w:rsid w:val="00DD5BCC"/>
    <w:rsid w:val="00DD6C80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3E1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6CCC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58AB"/>
    <w:rsid w:val="00ED68FB"/>
    <w:rsid w:val="00ED6AA0"/>
    <w:rsid w:val="00ED783A"/>
    <w:rsid w:val="00EE2E34"/>
    <w:rsid w:val="00EE2E91"/>
    <w:rsid w:val="00EE43A2"/>
    <w:rsid w:val="00EE46B7"/>
    <w:rsid w:val="00EE5A49"/>
    <w:rsid w:val="00EE5E24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97CA7"/>
    <w:rsid w:val="00FA204C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4F7"/>
    <w:rsid w:val="00FF34C8"/>
    <w:rsid w:val="00FF4341"/>
    <w:rsid w:val="00FF517B"/>
    <w:rsid w:val="00FF68AE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6C3AA0-B669-4DEF-BA34-1DA53795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49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4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49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4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49A2"/>
    <w:rPr>
      <w:b/>
      <w:bCs/>
    </w:rPr>
  </w:style>
  <w:style w:type="character" w:styleId="Hyperlink">
    <w:name w:val="Hyperlink"/>
    <w:basedOn w:val="DefaultParagraphFont"/>
    <w:unhideWhenUsed/>
    <w:rsid w:val="00716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4746</Characters>
  <Application>Microsoft Office Word</Application>
  <DocSecurity>4</DocSecurity>
  <Lines>110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HB02683 (Committee Report (Substituted))</vt:lpstr>
    </vt:vector>
  </TitlesOfParts>
  <Company>State of Texas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18888</dc:subject>
  <dc:creator>State of Texas</dc:creator>
  <dc:description>HB 2683 by Canales-(H)State Affairs (Substitute Document Number: 87R 17197)</dc:description>
  <cp:lastModifiedBy>Stacey Nicchio</cp:lastModifiedBy>
  <cp:revision>2</cp:revision>
  <cp:lastPrinted>2003-11-26T17:21:00Z</cp:lastPrinted>
  <dcterms:created xsi:type="dcterms:W3CDTF">2021-04-12T22:29:00Z</dcterms:created>
  <dcterms:modified xsi:type="dcterms:W3CDTF">2021-04-12T22:29:00Z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21.99.348</vt:lpwstr>
  </property>
</Properties>
</file>