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11389" w14:paraId="30DCC005" w14:textId="77777777" w:rsidTr="00345119">
        <w:tc>
          <w:tcPr>
            <w:tcW w:w="9576" w:type="dxa"/>
            <w:noWrap/>
          </w:tcPr>
          <w:p w14:paraId="179E5983" w14:textId="77777777" w:rsidR="008423E4" w:rsidRPr="0022177D" w:rsidRDefault="008217A8" w:rsidP="00110E1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FBF59F5" w14:textId="77777777" w:rsidR="008423E4" w:rsidRPr="0022177D" w:rsidRDefault="008423E4" w:rsidP="00110E1D">
      <w:pPr>
        <w:jc w:val="center"/>
      </w:pPr>
    </w:p>
    <w:p w14:paraId="0AEAD330" w14:textId="77777777" w:rsidR="008423E4" w:rsidRPr="00B31F0E" w:rsidRDefault="008423E4" w:rsidP="00110E1D"/>
    <w:p w14:paraId="6DB4A157" w14:textId="77777777" w:rsidR="008423E4" w:rsidRPr="00742794" w:rsidRDefault="008423E4" w:rsidP="00110E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11389" w14:paraId="6C227654" w14:textId="77777777" w:rsidTr="00345119">
        <w:tc>
          <w:tcPr>
            <w:tcW w:w="9576" w:type="dxa"/>
          </w:tcPr>
          <w:p w14:paraId="459E7CB1" w14:textId="42DEE43A" w:rsidR="008423E4" w:rsidRPr="00861995" w:rsidRDefault="008217A8" w:rsidP="00110E1D">
            <w:pPr>
              <w:jc w:val="right"/>
            </w:pPr>
            <w:r>
              <w:t>C.S.H.B. 2696</w:t>
            </w:r>
          </w:p>
        </w:tc>
      </w:tr>
      <w:tr w:rsidR="00311389" w14:paraId="1EF64A6C" w14:textId="77777777" w:rsidTr="00345119">
        <w:tc>
          <w:tcPr>
            <w:tcW w:w="9576" w:type="dxa"/>
          </w:tcPr>
          <w:p w14:paraId="0122612A" w14:textId="51878A92" w:rsidR="008423E4" w:rsidRPr="00861995" w:rsidRDefault="008217A8" w:rsidP="00110E1D">
            <w:pPr>
              <w:jc w:val="right"/>
            </w:pPr>
            <w:r>
              <w:t xml:space="preserve">By: </w:t>
            </w:r>
            <w:r w:rsidR="00EB4C01">
              <w:t>Morrison</w:t>
            </w:r>
          </w:p>
        </w:tc>
      </w:tr>
      <w:tr w:rsidR="00311389" w14:paraId="1A705D8F" w14:textId="77777777" w:rsidTr="00345119">
        <w:tc>
          <w:tcPr>
            <w:tcW w:w="9576" w:type="dxa"/>
          </w:tcPr>
          <w:p w14:paraId="6991D39F" w14:textId="4399DB98" w:rsidR="008423E4" w:rsidRPr="00861995" w:rsidRDefault="008217A8" w:rsidP="00110E1D">
            <w:pPr>
              <w:jc w:val="right"/>
            </w:pPr>
            <w:r>
              <w:t>Homeland Security &amp; Public Safety</w:t>
            </w:r>
          </w:p>
        </w:tc>
      </w:tr>
      <w:tr w:rsidR="00311389" w14:paraId="214289A9" w14:textId="77777777" w:rsidTr="00345119">
        <w:tc>
          <w:tcPr>
            <w:tcW w:w="9576" w:type="dxa"/>
          </w:tcPr>
          <w:p w14:paraId="63C1EA33" w14:textId="65F070B2" w:rsidR="008423E4" w:rsidRDefault="008217A8" w:rsidP="00110E1D">
            <w:pPr>
              <w:jc w:val="right"/>
            </w:pPr>
            <w:r>
              <w:t>Committee Report (Substituted)</w:t>
            </w:r>
          </w:p>
        </w:tc>
      </w:tr>
    </w:tbl>
    <w:p w14:paraId="10A7D7C9" w14:textId="77777777" w:rsidR="008423E4" w:rsidRDefault="008423E4" w:rsidP="00110E1D">
      <w:pPr>
        <w:tabs>
          <w:tab w:val="right" w:pos="9360"/>
        </w:tabs>
      </w:pPr>
    </w:p>
    <w:p w14:paraId="120E0720" w14:textId="77777777" w:rsidR="008423E4" w:rsidRDefault="008423E4" w:rsidP="00110E1D"/>
    <w:p w14:paraId="3F340694" w14:textId="77777777" w:rsidR="008423E4" w:rsidRDefault="008423E4" w:rsidP="00110E1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11389" w14:paraId="44DA1E79" w14:textId="77777777" w:rsidTr="00345119">
        <w:tc>
          <w:tcPr>
            <w:tcW w:w="9576" w:type="dxa"/>
          </w:tcPr>
          <w:p w14:paraId="49ED3F32" w14:textId="77777777" w:rsidR="008423E4" w:rsidRPr="00A8133F" w:rsidRDefault="008217A8" w:rsidP="00110E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9E3C6E" w14:textId="77777777" w:rsidR="008423E4" w:rsidRDefault="008423E4" w:rsidP="00110E1D"/>
          <w:p w14:paraId="2A810494" w14:textId="10F3601E" w:rsidR="008423E4" w:rsidRDefault="008217A8" w:rsidP="00110E1D">
            <w:pPr>
              <w:pStyle w:val="Header"/>
              <w:jc w:val="both"/>
            </w:pPr>
            <w:r>
              <w:t xml:space="preserve">The </w:t>
            </w:r>
            <w:r w:rsidR="00726380">
              <w:t xml:space="preserve">disaster recovery loan program </w:t>
            </w:r>
            <w:r>
              <w:t>was established by the 86th</w:t>
            </w:r>
            <w:r w:rsidR="00726380">
              <w:t xml:space="preserve"> Texas</w:t>
            </w:r>
            <w:r>
              <w:t xml:space="preserve"> Legislature to help </w:t>
            </w:r>
            <w:r w:rsidR="00726380">
              <w:t>provide short-term disaster relief loans to qualifying political subdivisions</w:t>
            </w:r>
            <w:r>
              <w:t xml:space="preserve">. However, at the onset of the COVID-19 pandemic, </w:t>
            </w:r>
            <w:r w:rsidR="001C1991">
              <w:t xml:space="preserve">it became evident that </w:t>
            </w:r>
            <w:r>
              <w:t xml:space="preserve">the program </w:t>
            </w:r>
            <w:r w:rsidR="001C1991">
              <w:t xml:space="preserve">would </w:t>
            </w:r>
            <w:r>
              <w:t xml:space="preserve">not </w:t>
            </w:r>
            <w:r w:rsidR="001C1991">
              <w:t xml:space="preserve">be a viable source of relief as </w:t>
            </w:r>
            <w:r>
              <w:t>infrastructure damage</w:t>
            </w:r>
            <w:r w:rsidR="00726380">
              <w:t xml:space="preserve"> </w:t>
            </w:r>
            <w:r w:rsidR="001C1991">
              <w:t xml:space="preserve">is a </w:t>
            </w:r>
            <w:r w:rsidR="00953FEE">
              <w:t xml:space="preserve">current </w:t>
            </w:r>
            <w:r w:rsidR="001C1991">
              <w:t>prerequisite to receiving a loan under the program</w:t>
            </w:r>
            <w:r>
              <w:t xml:space="preserve">. </w:t>
            </w:r>
            <w:r w:rsidR="001C1991">
              <w:t xml:space="preserve">Additional overly burdensome eligibility requirements have also been identified as a barrier to </w:t>
            </w:r>
            <w:r w:rsidR="00953FEE">
              <w:t xml:space="preserve">political </w:t>
            </w:r>
            <w:r w:rsidR="001C1991">
              <w:t>subdivisions that need assistance</w:t>
            </w:r>
            <w:r>
              <w:t xml:space="preserve">. </w:t>
            </w:r>
            <w:r w:rsidR="001C1991">
              <w:t>C.S.</w:t>
            </w:r>
            <w:r>
              <w:t>H</w:t>
            </w:r>
            <w:r w:rsidR="001C1991">
              <w:t>.</w:t>
            </w:r>
            <w:r>
              <w:t>B</w:t>
            </w:r>
            <w:r w:rsidR="001C1991">
              <w:t>.</w:t>
            </w:r>
            <w:r>
              <w:t xml:space="preserve"> 2696</w:t>
            </w:r>
            <w:r w:rsidR="00953FEE">
              <w:t xml:space="preserve"> seeks to </w:t>
            </w:r>
            <w:r>
              <w:t xml:space="preserve">remove current, unintentional barriers to eligibility for </w:t>
            </w:r>
            <w:r w:rsidR="0017636A">
              <w:t xml:space="preserve">a loan under </w:t>
            </w:r>
            <w:r>
              <w:t xml:space="preserve">the </w:t>
            </w:r>
            <w:r w:rsidR="001C1991">
              <w:t>p</w:t>
            </w:r>
            <w:r>
              <w:t>rogram</w:t>
            </w:r>
            <w:r w:rsidR="001C1991">
              <w:t xml:space="preserve"> and</w:t>
            </w:r>
            <w:r w:rsidR="0017636A">
              <w:t xml:space="preserve"> to</w:t>
            </w:r>
            <w:r w:rsidR="001C1991">
              <w:t xml:space="preserve"> expand the types of qualifying estimated disaster recovery and response costs for which loans may be made under the program.</w:t>
            </w:r>
          </w:p>
          <w:p w14:paraId="32997995" w14:textId="77777777" w:rsidR="008423E4" w:rsidRPr="00E26B13" w:rsidRDefault="008423E4" w:rsidP="00110E1D">
            <w:pPr>
              <w:rPr>
                <w:b/>
              </w:rPr>
            </w:pPr>
          </w:p>
        </w:tc>
      </w:tr>
      <w:tr w:rsidR="00311389" w14:paraId="7FDB3019" w14:textId="77777777" w:rsidTr="00345119">
        <w:tc>
          <w:tcPr>
            <w:tcW w:w="9576" w:type="dxa"/>
          </w:tcPr>
          <w:p w14:paraId="7ECFDD86" w14:textId="77777777" w:rsidR="0017725B" w:rsidRDefault="008217A8" w:rsidP="00110E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724828" w14:textId="77777777" w:rsidR="0017725B" w:rsidRDefault="0017725B" w:rsidP="00110E1D">
            <w:pPr>
              <w:rPr>
                <w:b/>
                <w:u w:val="single"/>
              </w:rPr>
            </w:pPr>
          </w:p>
          <w:p w14:paraId="4646DE5A" w14:textId="77777777" w:rsidR="00CE05B2" w:rsidRPr="00CE05B2" w:rsidRDefault="008217A8" w:rsidP="00110E1D">
            <w:pPr>
              <w:jc w:val="both"/>
            </w:pPr>
            <w:r>
              <w:t>It is the committee's opinion that this bill does not expressly create a criminal offense,</w:t>
            </w:r>
            <w:r>
              <w:t xml:space="preserve"> increase the punishment for an existing criminal offense or category of offenses, or change the eligibility of a person for community supervision, parole, or mandatory supervision.</w:t>
            </w:r>
          </w:p>
          <w:p w14:paraId="27CD08E6" w14:textId="77777777" w:rsidR="0017725B" w:rsidRPr="0017725B" w:rsidRDefault="0017725B" w:rsidP="00110E1D">
            <w:pPr>
              <w:rPr>
                <w:b/>
                <w:u w:val="single"/>
              </w:rPr>
            </w:pPr>
          </w:p>
        </w:tc>
      </w:tr>
      <w:tr w:rsidR="00311389" w14:paraId="56323B41" w14:textId="77777777" w:rsidTr="00345119">
        <w:tc>
          <w:tcPr>
            <w:tcW w:w="9576" w:type="dxa"/>
          </w:tcPr>
          <w:p w14:paraId="16D13967" w14:textId="77777777" w:rsidR="008423E4" w:rsidRPr="00A8133F" w:rsidRDefault="008217A8" w:rsidP="00110E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93E3E1" w14:textId="77777777" w:rsidR="008423E4" w:rsidRDefault="008423E4" w:rsidP="00110E1D"/>
          <w:p w14:paraId="0B9A292D" w14:textId="77777777" w:rsidR="00CE05B2" w:rsidRDefault="008217A8" w:rsidP="00110E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</w:t>
            </w:r>
            <w:r>
              <w:t xml:space="preserve"> not expressly grant any additional rulemaking authority to a state officer, department, agency, or institution.</w:t>
            </w:r>
          </w:p>
          <w:p w14:paraId="342A4F55" w14:textId="77777777" w:rsidR="008423E4" w:rsidRPr="00E21FDC" w:rsidRDefault="008423E4" w:rsidP="00110E1D">
            <w:pPr>
              <w:rPr>
                <w:b/>
              </w:rPr>
            </w:pPr>
          </w:p>
        </w:tc>
      </w:tr>
      <w:tr w:rsidR="00311389" w14:paraId="5604E368" w14:textId="77777777" w:rsidTr="00345119">
        <w:tc>
          <w:tcPr>
            <w:tcW w:w="9576" w:type="dxa"/>
          </w:tcPr>
          <w:p w14:paraId="60182279" w14:textId="77777777" w:rsidR="008423E4" w:rsidRPr="00A8133F" w:rsidRDefault="008217A8" w:rsidP="00110E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EF7173" w14:textId="77777777" w:rsidR="008423E4" w:rsidRDefault="008423E4" w:rsidP="00110E1D"/>
          <w:p w14:paraId="3D998D7D" w14:textId="72F3279D" w:rsidR="00B46427" w:rsidRDefault="008217A8" w:rsidP="00110E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E05B2">
              <w:t xml:space="preserve">H.B. 2696 </w:t>
            </w:r>
            <w:r w:rsidR="00CE05B2" w:rsidRPr="00171036">
              <w:t xml:space="preserve">amends the Government Code to </w:t>
            </w:r>
            <w:r>
              <w:t xml:space="preserve">make the following changes with respect to the application process for the disaster </w:t>
            </w:r>
            <w:r>
              <w:t>recovery loan program administered by the Texas Division of Emergency Management (TDEM):</w:t>
            </w:r>
          </w:p>
          <w:p w14:paraId="03DB2743" w14:textId="1370212A" w:rsidR="00B46427" w:rsidRDefault="008217A8" w:rsidP="00110E1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B46427">
              <w:t>remove</w:t>
            </w:r>
            <w:r w:rsidR="00BA45E4">
              <w:t>s</w:t>
            </w:r>
            <w:r w:rsidRPr="00B46427">
              <w:t xml:space="preserve"> the requirement for a </w:t>
            </w:r>
            <w:r>
              <w:t xml:space="preserve">political subdivision </w:t>
            </w:r>
            <w:r w:rsidRPr="00B46427">
              <w:t>to have submitted an application for a loan from FEMA's community disaster loan program before applying to TDEM for</w:t>
            </w:r>
            <w:r w:rsidRPr="00B46427">
              <w:t xml:space="preserve"> </w:t>
            </w:r>
            <w:r w:rsidR="00BA45E4">
              <w:t>the</w:t>
            </w:r>
            <w:r w:rsidRPr="00B46427">
              <w:t xml:space="preserve"> loan</w:t>
            </w:r>
            <w:r>
              <w:t>; and</w:t>
            </w:r>
          </w:p>
          <w:p w14:paraId="7543B2AF" w14:textId="149B3F29" w:rsidR="00B46427" w:rsidRDefault="008217A8" w:rsidP="00110E1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remove</w:t>
            </w:r>
            <w:r w:rsidR="00BA45E4">
              <w:t>s</w:t>
            </w:r>
            <w:r>
              <w:t xml:space="preserve"> the 15-day deadline for a </w:t>
            </w:r>
            <w:r w:rsidR="00BA45E4">
              <w:t xml:space="preserve">political </w:t>
            </w:r>
            <w:r>
              <w:t>s</w:t>
            </w:r>
            <w:r w:rsidRPr="00B46427">
              <w:t>ubdivision</w:t>
            </w:r>
            <w:r>
              <w:t xml:space="preserve"> applying for a loan to submit</w:t>
            </w:r>
            <w:r w:rsidR="00BA45E4">
              <w:t xml:space="preserve"> to TDEM</w:t>
            </w:r>
            <w:r>
              <w:t xml:space="preserve"> its</w:t>
            </w:r>
            <w:r w:rsidRPr="00B46427">
              <w:t xml:space="preserve"> most recent</w:t>
            </w:r>
            <w:r>
              <w:t>ly adopted</w:t>
            </w:r>
            <w:r w:rsidRPr="00B46427">
              <w:t xml:space="preserve"> operating budget </w:t>
            </w:r>
            <w:r>
              <w:t>following the date of adoption</w:t>
            </w:r>
            <w:r w:rsidRPr="00B46427">
              <w:t>.</w:t>
            </w:r>
          </w:p>
          <w:p w14:paraId="34DFF510" w14:textId="6ED3A152" w:rsidR="009C36CD" w:rsidRPr="009C36CD" w:rsidRDefault="008217A8" w:rsidP="00110E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46427">
              <w:t xml:space="preserve">he bill </w:t>
            </w:r>
            <w:r w:rsidR="001750AD">
              <w:t>expand</w:t>
            </w:r>
            <w:r w:rsidR="00B46427">
              <w:t>s</w:t>
            </w:r>
            <w:r w:rsidR="001750AD">
              <w:t xml:space="preserve"> the </w:t>
            </w:r>
            <w:r w:rsidR="000F2E7E">
              <w:t xml:space="preserve">types of </w:t>
            </w:r>
            <w:r w:rsidR="001750AD">
              <w:t>qualifying</w:t>
            </w:r>
            <w:r w:rsidR="000F2E7E">
              <w:t xml:space="preserve"> estimated </w:t>
            </w:r>
            <w:r w:rsidR="001750AD">
              <w:t xml:space="preserve">disaster recovery and response </w:t>
            </w:r>
            <w:r w:rsidR="009F6F09">
              <w:t>costs</w:t>
            </w:r>
            <w:r w:rsidR="001750AD">
              <w:t xml:space="preserve"> t</w:t>
            </w:r>
            <w:r w:rsidR="001750AD" w:rsidRPr="0077431D">
              <w:t>hat</w:t>
            </w:r>
            <w:r w:rsidR="0077431D" w:rsidRPr="0077431D">
              <w:t xml:space="preserve"> </w:t>
            </w:r>
            <w:r w:rsidR="001750AD" w:rsidRPr="0077431D">
              <w:t xml:space="preserve">make </w:t>
            </w:r>
            <w:r w:rsidR="009D033B">
              <w:t xml:space="preserve">a </w:t>
            </w:r>
            <w:r w:rsidR="0077431D">
              <w:t>political</w:t>
            </w:r>
            <w:r w:rsidR="001750AD">
              <w:t xml:space="preserve"> subdivision eligible for a loan under the program</w:t>
            </w:r>
            <w:r w:rsidR="00EE7918">
              <w:t xml:space="preserve">. </w:t>
            </w:r>
            <w:r w:rsidR="000F2E7E">
              <w:t xml:space="preserve">Rather than determining eligibility based on the estimated cost to rebuild the political subdivision's damaged infrastructure, TDEM </w:t>
            </w:r>
            <w:r w:rsidR="006F1FC2">
              <w:t xml:space="preserve">instead </w:t>
            </w:r>
            <w:r w:rsidR="000F2E7E">
              <w:t>must determine eligibility based on the political subdivision's estimated cost to appropriately respond to the disaster.</w:t>
            </w:r>
            <w:r w:rsidR="0077431D">
              <w:t xml:space="preserve"> </w:t>
            </w:r>
            <w:r w:rsidR="001750AD">
              <w:t xml:space="preserve">The bill </w:t>
            </w:r>
            <w:r w:rsidR="000E3256">
              <w:t xml:space="preserve">replaces </w:t>
            </w:r>
            <w:r w:rsidR="00047036">
              <w:t xml:space="preserve">the </w:t>
            </w:r>
            <w:r w:rsidR="000E3256">
              <w:t xml:space="preserve">requirement for TDEM to consult with FEMA in determining </w:t>
            </w:r>
            <w:r w:rsidR="00047036">
              <w:t xml:space="preserve">that </w:t>
            </w:r>
            <w:r w:rsidR="000E3256">
              <w:t>cost with an authorization to do so</w:t>
            </w:r>
            <w:r w:rsidR="00D914AB">
              <w:t xml:space="preserve">. </w:t>
            </w:r>
          </w:p>
          <w:p w14:paraId="0EC927B4" w14:textId="77777777" w:rsidR="008423E4" w:rsidRPr="00835628" w:rsidRDefault="008423E4" w:rsidP="00110E1D">
            <w:pPr>
              <w:rPr>
                <w:b/>
              </w:rPr>
            </w:pPr>
          </w:p>
        </w:tc>
      </w:tr>
      <w:tr w:rsidR="00311389" w14:paraId="32C7151F" w14:textId="77777777" w:rsidTr="00345119">
        <w:tc>
          <w:tcPr>
            <w:tcW w:w="9576" w:type="dxa"/>
          </w:tcPr>
          <w:p w14:paraId="1494DD68" w14:textId="77777777" w:rsidR="008423E4" w:rsidRPr="00A8133F" w:rsidRDefault="008217A8" w:rsidP="00110E1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FEA358" w14:textId="77777777" w:rsidR="008423E4" w:rsidRDefault="008423E4" w:rsidP="00110E1D"/>
          <w:p w14:paraId="1CCD222A" w14:textId="77777777" w:rsidR="008423E4" w:rsidRPr="003624F2" w:rsidRDefault="008217A8" w:rsidP="00110E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</w:t>
            </w:r>
            <w:r>
              <w:t>e bill does not receive the necessary vote, September 1, 2021.</w:t>
            </w:r>
          </w:p>
          <w:p w14:paraId="3AAC689C" w14:textId="77777777" w:rsidR="008423E4" w:rsidRDefault="008423E4" w:rsidP="00110E1D">
            <w:pPr>
              <w:rPr>
                <w:b/>
              </w:rPr>
            </w:pPr>
          </w:p>
          <w:p w14:paraId="04A46BC5" w14:textId="57F059A8" w:rsidR="00110E1D" w:rsidRPr="00233FDB" w:rsidRDefault="00110E1D" w:rsidP="00110E1D">
            <w:pPr>
              <w:rPr>
                <w:b/>
              </w:rPr>
            </w:pPr>
          </w:p>
        </w:tc>
      </w:tr>
      <w:tr w:rsidR="00311389" w14:paraId="4704F845" w14:textId="77777777" w:rsidTr="00345119">
        <w:tc>
          <w:tcPr>
            <w:tcW w:w="9576" w:type="dxa"/>
          </w:tcPr>
          <w:p w14:paraId="3A11864E" w14:textId="77777777" w:rsidR="00EB4C01" w:rsidRDefault="008217A8" w:rsidP="00110E1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3F77074" w14:textId="77777777" w:rsidR="00D914AB" w:rsidRDefault="00D914AB" w:rsidP="00110E1D">
            <w:pPr>
              <w:jc w:val="both"/>
            </w:pPr>
          </w:p>
          <w:p w14:paraId="683823C8" w14:textId="0856E094" w:rsidR="00D914AB" w:rsidRDefault="008217A8" w:rsidP="00110E1D">
            <w:pPr>
              <w:jc w:val="both"/>
            </w:pPr>
            <w:r>
              <w:t xml:space="preserve">While C.S.H.B. </w:t>
            </w:r>
            <w:r w:rsidR="004413E5">
              <w:t xml:space="preserve">2696 </w:t>
            </w:r>
            <w:r>
              <w:t xml:space="preserve">may differ from the original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5C0972DC" w14:textId="297A9FCC" w:rsidR="00B46427" w:rsidRDefault="00B46427" w:rsidP="00110E1D">
            <w:pPr>
              <w:jc w:val="both"/>
            </w:pPr>
          </w:p>
          <w:p w14:paraId="60511887" w14:textId="47E0C0FF" w:rsidR="00B46427" w:rsidRDefault="008217A8" w:rsidP="00110E1D">
            <w:pPr>
              <w:jc w:val="both"/>
            </w:pPr>
            <w:r>
              <w:t xml:space="preserve">The substitute </w:t>
            </w:r>
            <w:r w:rsidR="00985AA0">
              <w:t xml:space="preserve">removes </w:t>
            </w:r>
            <w:r>
              <w:t>the following</w:t>
            </w:r>
            <w:r w:rsidR="00985AA0">
              <w:t>, which were retained in the original</w:t>
            </w:r>
            <w:r>
              <w:t>:</w:t>
            </w:r>
          </w:p>
          <w:p w14:paraId="24CA6D12" w14:textId="2FBE18EC" w:rsidR="00B46427" w:rsidRDefault="008217A8" w:rsidP="00110E1D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requirement for a political subdivision to have submitted an application for a loan from FEMA's community disaster loa</w:t>
            </w:r>
            <w:r>
              <w:t>n program before applying to TDEM for a disaster recovery loan; and</w:t>
            </w:r>
          </w:p>
          <w:p w14:paraId="75C7D876" w14:textId="2ACEE83B" w:rsidR="00B46427" w:rsidRDefault="008217A8" w:rsidP="00110E1D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15-day deadline for a</w:t>
            </w:r>
            <w:r w:rsidR="00985AA0">
              <w:t xml:space="preserve"> political</w:t>
            </w:r>
            <w:r>
              <w:t xml:space="preserve"> subdivision applying for a loan to submit </w:t>
            </w:r>
            <w:r w:rsidR="00364359">
              <w:t xml:space="preserve">to TDEM </w:t>
            </w:r>
            <w:r>
              <w:t>its most recently adopted operating budget following the date of adoption.</w:t>
            </w:r>
          </w:p>
          <w:p w14:paraId="6EAEE7F1" w14:textId="6F75548A" w:rsidR="00D914AB" w:rsidRPr="00D914AB" w:rsidRDefault="00D914AB" w:rsidP="00110E1D">
            <w:pPr>
              <w:jc w:val="both"/>
            </w:pPr>
          </w:p>
        </w:tc>
      </w:tr>
      <w:tr w:rsidR="00311389" w14:paraId="7E29994E" w14:textId="77777777" w:rsidTr="00345119">
        <w:tc>
          <w:tcPr>
            <w:tcW w:w="9576" w:type="dxa"/>
          </w:tcPr>
          <w:p w14:paraId="0D43D406" w14:textId="77777777" w:rsidR="00EB4C01" w:rsidRPr="009C1E9A" w:rsidRDefault="00EB4C01" w:rsidP="00110E1D">
            <w:pPr>
              <w:rPr>
                <w:b/>
                <w:u w:val="single"/>
              </w:rPr>
            </w:pPr>
          </w:p>
        </w:tc>
      </w:tr>
      <w:tr w:rsidR="00311389" w14:paraId="4573C6A6" w14:textId="77777777" w:rsidTr="00345119">
        <w:tc>
          <w:tcPr>
            <w:tcW w:w="9576" w:type="dxa"/>
          </w:tcPr>
          <w:p w14:paraId="339064B2" w14:textId="77777777" w:rsidR="00EB4C01" w:rsidRPr="00EB4C01" w:rsidRDefault="00EB4C01" w:rsidP="00110E1D">
            <w:pPr>
              <w:jc w:val="both"/>
            </w:pPr>
          </w:p>
        </w:tc>
      </w:tr>
    </w:tbl>
    <w:p w14:paraId="1A8214B7" w14:textId="77777777" w:rsidR="008423E4" w:rsidRPr="00BE0E75" w:rsidRDefault="008423E4" w:rsidP="00110E1D">
      <w:pPr>
        <w:jc w:val="both"/>
        <w:rPr>
          <w:rFonts w:ascii="Arial" w:hAnsi="Arial"/>
          <w:sz w:val="16"/>
          <w:szCs w:val="16"/>
        </w:rPr>
      </w:pPr>
    </w:p>
    <w:p w14:paraId="0B616AC7" w14:textId="77777777" w:rsidR="004108C3" w:rsidRPr="008423E4" w:rsidRDefault="004108C3" w:rsidP="00110E1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E41F" w14:textId="77777777" w:rsidR="00000000" w:rsidRDefault="008217A8">
      <w:r>
        <w:separator/>
      </w:r>
    </w:p>
  </w:endnote>
  <w:endnote w:type="continuationSeparator" w:id="0">
    <w:p w14:paraId="538F3816" w14:textId="77777777" w:rsidR="00000000" w:rsidRDefault="0082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BB2A" w14:textId="77777777" w:rsidR="00482503" w:rsidRDefault="00482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11389" w14:paraId="2C5A061F" w14:textId="77777777" w:rsidTr="009C1E9A">
      <w:trPr>
        <w:cantSplit/>
      </w:trPr>
      <w:tc>
        <w:tcPr>
          <w:tcW w:w="0" w:type="pct"/>
        </w:tcPr>
        <w:p w14:paraId="0DB0AF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522C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7901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339D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235A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1389" w14:paraId="14195332" w14:textId="77777777" w:rsidTr="009C1E9A">
      <w:trPr>
        <w:cantSplit/>
      </w:trPr>
      <w:tc>
        <w:tcPr>
          <w:tcW w:w="0" w:type="pct"/>
        </w:tcPr>
        <w:p w14:paraId="14A9AF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B8CC3D" w14:textId="4D46E943" w:rsidR="00EC379B" w:rsidRPr="009C1E9A" w:rsidRDefault="008217A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19469</w:t>
          </w:r>
        </w:p>
      </w:tc>
      <w:tc>
        <w:tcPr>
          <w:tcW w:w="2453" w:type="pct"/>
        </w:tcPr>
        <w:p w14:paraId="68801101" w14:textId="1820BE11" w:rsidR="00EC379B" w:rsidRDefault="008217A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7DE5">
            <w:t>21.102.1651</w:t>
          </w:r>
          <w:r>
            <w:fldChar w:fldCharType="end"/>
          </w:r>
        </w:p>
      </w:tc>
    </w:tr>
    <w:tr w:rsidR="00311389" w14:paraId="45BB7FB6" w14:textId="77777777" w:rsidTr="009C1E9A">
      <w:trPr>
        <w:cantSplit/>
      </w:trPr>
      <w:tc>
        <w:tcPr>
          <w:tcW w:w="0" w:type="pct"/>
        </w:tcPr>
        <w:p w14:paraId="2A9953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382544" w14:textId="2DEB5E32" w:rsidR="00EC379B" w:rsidRPr="009C1E9A" w:rsidRDefault="008217A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17872</w:t>
          </w:r>
        </w:p>
      </w:tc>
      <w:tc>
        <w:tcPr>
          <w:tcW w:w="2453" w:type="pct"/>
        </w:tcPr>
        <w:p w14:paraId="1FFA94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1CAA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1389" w14:paraId="0159978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1F40B5" w14:textId="609E16F9" w:rsidR="00EC379B" w:rsidRDefault="008217A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10E1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0246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168C4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21AD" w14:textId="77777777" w:rsidR="00482503" w:rsidRDefault="00482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3FF3" w14:textId="77777777" w:rsidR="00000000" w:rsidRDefault="008217A8">
      <w:r>
        <w:separator/>
      </w:r>
    </w:p>
  </w:footnote>
  <w:footnote w:type="continuationSeparator" w:id="0">
    <w:p w14:paraId="1CE74916" w14:textId="77777777" w:rsidR="00000000" w:rsidRDefault="0082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E78A" w14:textId="77777777" w:rsidR="00482503" w:rsidRDefault="00482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10C9" w14:textId="77777777" w:rsidR="00482503" w:rsidRDefault="00482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1D8E4" w14:textId="77777777" w:rsidR="00482503" w:rsidRDefault="00482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68E"/>
    <w:multiLevelType w:val="hybridMultilevel"/>
    <w:tmpl w:val="FA264358"/>
    <w:lvl w:ilvl="0" w:tplc="812AB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EB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62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E3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2F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AC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82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43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C1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76A61"/>
    <w:multiLevelType w:val="hybridMultilevel"/>
    <w:tmpl w:val="8DBA8F88"/>
    <w:lvl w:ilvl="0" w:tplc="8CB21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6B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E2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0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EA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2F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0D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23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6AA4"/>
    <w:multiLevelType w:val="hybridMultilevel"/>
    <w:tmpl w:val="E84069B8"/>
    <w:lvl w:ilvl="0" w:tplc="93B40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64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89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27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C8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8F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AD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E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C5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B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4D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036"/>
    <w:rsid w:val="0004762E"/>
    <w:rsid w:val="000532BD"/>
    <w:rsid w:val="00055C12"/>
    <w:rsid w:val="000608B0"/>
    <w:rsid w:val="0006104C"/>
    <w:rsid w:val="00064BF2"/>
    <w:rsid w:val="000667BA"/>
    <w:rsid w:val="000676A7"/>
    <w:rsid w:val="000736DC"/>
    <w:rsid w:val="00073914"/>
    <w:rsid w:val="00074236"/>
    <w:rsid w:val="000746BD"/>
    <w:rsid w:val="00076D7D"/>
    <w:rsid w:val="00080D95"/>
    <w:rsid w:val="00080DAA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607"/>
    <w:rsid w:val="000D2EBA"/>
    <w:rsid w:val="000D32A1"/>
    <w:rsid w:val="000D3725"/>
    <w:rsid w:val="000D46E5"/>
    <w:rsid w:val="000D71E0"/>
    <w:rsid w:val="000D769C"/>
    <w:rsid w:val="000E1976"/>
    <w:rsid w:val="000E20F1"/>
    <w:rsid w:val="000E3256"/>
    <w:rsid w:val="000E5B20"/>
    <w:rsid w:val="000E7C14"/>
    <w:rsid w:val="000F094C"/>
    <w:rsid w:val="000F18A2"/>
    <w:rsid w:val="000F2A7F"/>
    <w:rsid w:val="000F2E7E"/>
    <w:rsid w:val="000F3DBD"/>
    <w:rsid w:val="000F5843"/>
    <w:rsid w:val="000F6A06"/>
    <w:rsid w:val="0010154D"/>
    <w:rsid w:val="00102D3F"/>
    <w:rsid w:val="00102EC7"/>
    <w:rsid w:val="0010347D"/>
    <w:rsid w:val="00110E1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6F2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036"/>
    <w:rsid w:val="00171BF2"/>
    <w:rsid w:val="0017347B"/>
    <w:rsid w:val="00174A38"/>
    <w:rsid w:val="001750AD"/>
    <w:rsid w:val="0017636A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99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36B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138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A3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59"/>
    <w:rsid w:val="003643E2"/>
    <w:rsid w:val="00370155"/>
    <w:rsid w:val="003712D5"/>
    <w:rsid w:val="003747DF"/>
    <w:rsid w:val="00377E3D"/>
    <w:rsid w:val="003847E8"/>
    <w:rsid w:val="0038489A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A93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3E5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4E6"/>
    <w:rsid w:val="00461B69"/>
    <w:rsid w:val="00462B3D"/>
    <w:rsid w:val="00474927"/>
    <w:rsid w:val="004758B6"/>
    <w:rsid w:val="00475913"/>
    <w:rsid w:val="00480080"/>
    <w:rsid w:val="004824A7"/>
    <w:rsid w:val="00482503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31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288"/>
    <w:rsid w:val="00500121"/>
    <w:rsid w:val="005017AC"/>
    <w:rsid w:val="00501E8A"/>
    <w:rsid w:val="00504AD1"/>
    <w:rsid w:val="00505121"/>
    <w:rsid w:val="00505C04"/>
    <w:rsid w:val="00505F1B"/>
    <w:rsid w:val="005073E8"/>
    <w:rsid w:val="005104D7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425"/>
    <w:rsid w:val="005E1999"/>
    <w:rsid w:val="005E232C"/>
    <w:rsid w:val="005E2B83"/>
    <w:rsid w:val="005E4AEB"/>
    <w:rsid w:val="005E7372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0F7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9ED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FC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48E"/>
    <w:rsid w:val="00717739"/>
    <w:rsid w:val="00717DE4"/>
    <w:rsid w:val="00721724"/>
    <w:rsid w:val="00722EC5"/>
    <w:rsid w:val="00723326"/>
    <w:rsid w:val="00724252"/>
    <w:rsid w:val="00726380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31D"/>
    <w:rsid w:val="00777518"/>
    <w:rsid w:val="0077779E"/>
    <w:rsid w:val="00780FB6"/>
    <w:rsid w:val="0078552A"/>
    <w:rsid w:val="00785729"/>
    <w:rsid w:val="00786058"/>
    <w:rsid w:val="00787DE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5E3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7A8"/>
    <w:rsid w:val="00823E4C"/>
    <w:rsid w:val="00827749"/>
    <w:rsid w:val="00827B7E"/>
    <w:rsid w:val="00830E36"/>
    <w:rsid w:val="00830EEB"/>
    <w:rsid w:val="008347A9"/>
    <w:rsid w:val="00835628"/>
    <w:rsid w:val="00835E90"/>
    <w:rsid w:val="0084073D"/>
    <w:rsid w:val="0084176D"/>
    <w:rsid w:val="008423E4"/>
    <w:rsid w:val="00842900"/>
    <w:rsid w:val="00850CF0"/>
    <w:rsid w:val="00851869"/>
    <w:rsid w:val="00851C04"/>
    <w:rsid w:val="00852782"/>
    <w:rsid w:val="008531A1"/>
    <w:rsid w:val="00853A94"/>
    <w:rsid w:val="008547A3"/>
    <w:rsid w:val="0085797D"/>
    <w:rsid w:val="00860020"/>
    <w:rsid w:val="00861475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7AD"/>
    <w:rsid w:val="00917E0C"/>
    <w:rsid w:val="00920711"/>
    <w:rsid w:val="00921A1E"/>
    <w:rsid w:val="00924EA9"/>
    <w:rsid w:val="00925CE1"/>
    <w:rsid w:val="00925F5C"/>
    <w:rsid w:val="00930897"/>
    <w:rsid w:val="00930911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3FEE"/>
    <w:rsid w:val="00954A16"/>
    <w:rsid w:val="0095696D"/>
    <w:rsid w:val="0096482F"/>
    <w:rsid w:val="00964E3A"/>
    <w:rsid w:val="009666A3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AA0"/>
    <w:rsid w:val="00986720"/>
    <w:rsid w:val="00987F00"/>
    <w:rsid w:val="00992F78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33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6F09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5B2"/>
    <w:rsid w:val="00A40713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84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42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5E4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8F7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DB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5B2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D7A"/>
    <w:rsid w:val="00D76631"/>
    <w:rsid w:val="00D768B7"/>
    <w:rsid w:val="00D77492"/>
    <w:rsid w:val="00D811E8"/>
    <w:rsid w:val="00D81A44"/>
    <w:rsid w:val="00D83072"/>
    <w:rsid w:val="00D83ABC"/>
    <w:rsid w:val="00D84870"/>
    <w:rsid w:val="00D914AB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C01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E7918"/>
    <w:rsid w:val="00EF10BA"/>
    <w:rsid w:val="00EF1738"/>
    <w:rsid w:val="00EF2BAF"/>
    <w:rsid w:val="00EF3B8F"/>
    <w:rsid w:val="00EF543E"/>
    <w:rsid w:val="00EF559F"/>
    <w:rsid w:val="00EF580B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2E6C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88B"/>
    <w:rsid w:val="00F96602"/>
    <w:rsid w:val="00F9735A"/>
    <w:rsid w:val="00FA32FC"/>
    <w:rsid w:val="00FA59FD"/>
    <w:rsid w:val="00FA5D8C"/>
    <w:rsid w:val="00FA6403"/>
    <w:rsid w:val="00FA7F75"/>
    <w:rsid w:val="00FB084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24D392-AB9E-4213-A8D1-A8F063A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05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0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5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5B2"/>
    <w:rPr>
      <w:b/>
      <w:bCs/>
    </w:rPr>
  </w:style>
  <w:style w:type="paragraph" w:styleId="ListParagraph">
    <w:name w:val="List Paragraph"/>
    <w:basedOn w:val="Normal"/>
    <w:uiPriority w:val="34"/>
    <w:qFormat/>
    <w:rsid w:val="00B4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2770</Characters>
  <Application>Microsoft Office Word</Application>
  <DocSecurity>4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HB02696 (Committee Report (Substituted))</vt:lpstr>
    </vt:vector>
  </TitlesOfParts>
  <Company>State of Texas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19469</dc:subject>
  <dc:creator>State of Texas</dc:creator>
  <dc:description>HB 2696 by Morrison-(H)Homeland Security &amp; Public Safety (Substitute Document Number: 87R 17872)</dc:description>
  <cp:lastModifiedBy>Emma Bodisch</cp:lastModifiedBy>
  <cp:revision>2</cp:revision>
  <cp:lastPrinted>2003-11-26T17:21:00Z</cp:lastPrinted>
  <dcterms:created xsi:type="dcterms:W3CDTF">2021-04-13T18:16:00Z</dcterms:created>
  <dcterms:modified xsi:type="dcterms:W3CDTF">2021-04-13T18:16:00Z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21.102.1651</vt:lpwstr>
  </property>
</Properties>
</file>