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6380" w14:paraId="2F8CEB82" w14:textId="77777777" w:rsidTr="00345119">
        <w:tc>
          <w:tcPr>
            <w:tcW w:w="9576" w:type="dxa"/>
            <w:noWrap/>
          </w:tcPr>
          <w:p w14:paraId="43F1D533" w14:textId="77777777" w:rsidR="008423E4" w:rsidRPr="0022177D" w:rsidRDefault="008A6FC7" w:rsidP="00DB12B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3395DE" w14:textId="77777777" w:rsidR="008423E4" w:rsidRPr="0022177D" w:rsidRDefault="008423E4" w:rsidP="00DB12B6">
      <w:pPr>
        <w:jc w:val="center"/>
      </w:pPr>
    </w:p>
    <w:p w14:paraId="720955F7" w14:textId="77777777" w:rsidR="008423E4" w:rsidRPr="00B31F0E" w:rsidRDefault="008423E4" w:rsidP="00DB12B6"/>
    <w:p w14:paraId="6B33C948" w14:textId="77777777" w:rsidR="008423E4" w:rsidRPr="00742794" w:rsidRDefault="008423E4" w:rsidP="00DB12B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380" w14:paraId="576FDDB0" w14:textId="77777777" w:rsidTr="00345119">
        <w:tc>
          <w:tcPr>
            <w:tcW w:w="9576" w:type="dxa"/>
          </w:tcPr>
          <w:p w14:paraId="3CBDC65E" w14:textId="6E65926F" w:rsidR="008423E4" w:rsidRPr="00861995" w:rsidRDefault="008A6FC7" w:rsidP="00DB12B6">
            <w:pPr>
              <w:jc w:val="right"/>
            </w:pPr>
            <w:r>
              <w:t>H.B. 2698</w:t>
            </w:r>
          </w:p>
        </w:tc>
      </w:tr>
      <w:tr w:rsidR="00936380" w14:paraId="6B36F9F4" w14:textId="77777777" w:rsidTr="00345119">
        <w:tc>
          <w:tcPr>
            <w:tcW w:w="9576" w:type="dxa"/>
          </w:tcPr>
          <w:p w14:paraId="79988519" w14:textId="3EE1EA0D" w:rsidR="008423E4" w:rsidRPr="00861995" w:rsidRDefault="008A6FC7" w:rsidP="00DB12B6">
            <w:pPr>
              <w:jc w:val="right"/>
            </w:pPr>
            <w:r>
              <w:t xml:space="preserve">By: </w:t>
            </w:r>
            <w:r w:rsidR="009845ED">
              <w:t>Kuempel</w:t>
            </w:r>
          </w:p>
        </w:tc>
      </w:tr>
      <w:tr w:rsidR="00936380" w14:paraId="6098D7B7" w14:textId="77777777" w:rsidTr="00345119">
        <w:tc>
          <w:tcPr>
            <w:tcW w:w="9576" w:type="dxa"/>
          </w:tcPr>
          <w:p w14:paraId="371FF8CE" w14:textId="5A129C12" w:rsidR="008423E4" w:rsidRPr="00861995" w:rsidRDefault="008A6FC7" w:rsidP="00DB12B6">
            <w:pPr>
              <w:jc w:val="right"/>
            </w:pPr>
            <w:r>
              <w:t>Licensing &amp; Administrative Procedures</w:t>
            </w:r>
          </w:p>
        </w:tc>
      </w:tr>
      <w:tr w:rsidR="00936380" w14:paraId="0FCDFF6E" w14:textId="77777777" w:rsidTr="00345119">
        <w:tc>
          <w:tcPr>
            <w:tcW w:w="9576" w:type="dxa"/>
          </w:tcPr>
          <w:p w14:paraId="6298825C" w14:textId="33510B56" w:rsidR="008423E4" w:rsidRDefault="008A6FC7" w:rsidP="00DB12B6">
            <w:pPr>
              <w:jc w:val="right"/>
            </w:pPr>
            <w:r>
              <w:t>Committee Report (Unamended)</w:t>
            </w:r>
          </w:p>
        </w:tc>
      </w:tr>
    </w:tbl>
    <w:p w14:paraId="6CCCEA09" w14:textId="77777777" w:rsidR="008423E4" w:rsidRDefault="008423E4" w:rsidP="00DB12B6">
      <w:pPr>
        <w:tabs>
          <w:tab w:val="right" w:pos="9360"/>
        </w:tabs>
      </w:pPr>
    </w:p>
    <w:p w14:paraId="0C3B5BA0" w14:textId="77777777" w:rsidR="008423E4" w:rsidRDefault="008423E4" w:rsidP="00DB12B6"/>
    <w:p w14:paraId="5C36C272" w14:textId="77777777" w:rsidR="008423E4" w:rsidRDefault="008423E4" w:rsidP="00DB12B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6380" w14:paraId="4863CA05" w14:textId="77777777" w:rsidTr="00345119">
        <w:tc>
          <w:tcPr>
            <w:tcW w:w="9576" w:type="dxa"/>
          </w:tcPr>
          <w:p w14:paraId="3BCE6788" w14:textId="77777777" w:rsidR="008423E4" w:rsidRPr="00A8133F" w:rsidRDefault="008A6FC7" w:rsidP="00DB12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669742" w14:textId="77777777" w:rsidR="008423E4" w:rsidRDefault="008423E4" w:rsidP="00DB12B6"/>
          <w:p w14:paraId="12C5AA6D" w14:textId="36BC500A" w:rsidR="008423E4" w:rsidRDefault="008A6FC7" w:rsidP="00DB1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BF628D">
              <w:t xml:space="preserve">ertain alcoholic beverage retailers </w:t>
            </w:r>
            <w:r>
              <w:t xml:space="preserve">are currently </w:t>
            </w:r>
            <w:r w:rsidR="00A904AF">
              <w:t xml:space="preserve">restricted in the manner which they are permitted to </w:t>
            </w:r>
            <w:r>
              <w:t>decorat</w:t>
            </w:r>
            <w:r w:rsidR="00A904AF">
              <w:t>e</w:t>
            </w:r>
            <w:r>
              <w:t xml:space="preserve"> or </w:t>
            </w:r>
            <w:r w:rsidR="00A904AF">
              <w:t xml:space="preserve">place </w:t>
            </w:r>
            <w:r>
              <w:t xml:space="preserve">advertisements on the windows or in the doorways of their establishments. </w:t>
            </w:r>
            <w:r w:rsidR="00A904AF">
              <w:t xml:space="preserve">Some have suggested that these regulations unnecessarily restrict the retailers' ability to conduct business. </w:t>
            </w:r>
            <w:r w:rsidR="00DF3FE8">
              <w:t xml:space="preserve">H.B. 2698 </w:t>
            </w:r>
            <w:r w:rsidR="00FB35DD">
              <w:t>seeks to</w:t>
            </w:r>
            <w:r w:rsidR="00BF628D">
              <w:t xml:space="preserve"> address this issue </w:t>
            </w:r>
            <w:r w:rsidR="00FB35DD">
              <w:t>by</w:t>
            </w:r>
            <w:r w:rsidR="00DF3FE8">
              <w:t xml:space="preserve"> repeal</w:t>
            </w:r>
            <w:r w:rsidR="00FB35DD">
              <w:t>ing</w:t>
            </w:r>
            <w:r w:rsidR="00DF3FE8">
              <w:t xml:space="preserve"> </w:t>
            </w:r>
            <w:r w:rsidR="00434320">
              <w:t>prohibition</w:t>
            </w:r>
            <w:r w:rsidR="00A904AF">
              <w:t>s</w:t>
            </w:r>
            <w:r w:rsidR="00434320">
              <w:t xml:space="preserve"> against </w:t>
            </w:r>
            <w:r w:rsidR="002F78AC">
              <w:t xml:space="preserve">obstructing the view of </w:t>
            </w:r>
            <w:r w:rsidR="00434320">
              <w:t>the interior of a package store or wine</w:t>
            </w:r>
            <w:r w:rsidR="004F7F2F">
              <w:t>-</w:t>
            </w:r>
            <w:r w:rsidR="00434320">
              <w:t xml:space="preserve">only package store. </w:t>
            </w:r>
          </w:p>
          <w:p w14:paraId="4427DD5B" w14:textId="77777777" w:rsidR="008423E4" w:rsidRPr="00E26B13" w:rsidRDefault="008423E4" w:rsidP="00DB12B6">
            <w:pPr>
              <w:rPr>
                <w:b/>
              </w:rPr>
            </w:pPr>
          </w:p>
        </w:tc>
      </w:tr>
      <w:tr w:rsidR="00936380" w14:paraId="1D5B72CA" w14:textId="77777777" w:rsidTr="00345119">
        <w:tc>
          <w:tcPr>
            <w:tcW w:w="9576" w:type="dxa"/>
          </w:tcPr>
          <w:p w14:paraId="3749F31D" w14:textId="77777777" w:rsidR="0017725B" w:rsidRDefault="008A6FC7" w:rsidP="00DB12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007C73" w14:textId="77777777" w:rsidR="0017725B" w:rsidRDefault="0017725B" w:rsidP="00DB12B6">
            <w:pPr>
              <w:rPr>
                <w:b/>
                <w:u w:val="single"/>
              </w:rPr>
            </w:pPr>
          </w:p>
          <w:p w14:paraId="4CB3043E" w14:textId="77777777" w:rsidR="00374964" w:rsidRPr="00374964" w:rsidRDefault="008A6FC7" w:rsidP="00DB12B6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14:paraId="0AB6AEC5" w14:textId="77777777" w:rsidR="0017725B" w:rsidRPr="0017725B" w:rsidRDefault="0017725B" w:rsidP="00DB12B6">
            <w:pPr>
              <w:rPr>
                <w:b/>
                <w:u w:val="single"/>
              </w:rPr>
            </w:pPr>
          </w:p>
        </w:tc>
      </w:tr>
      <w:tr w:rsidR="00936380" w14:paraId="1906A741" w14:textId="77777777" w:rsidTr="00345119">
        <w:tc>
          <w:tcPr>
            <w:tcW w:w="9576" w:type="dxa"/>
          </w:tcPr>
          <w:p w14:paraId="584F8433" w14:textId="77777777" w:rsidR="008423E4" w:rsidRPr="00A8133F" w:rsidRDefault="008A6FC7" w:rsidP="00DB12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D8F8A0A" w14:textId="77777777" w:rsidR="008423E4" w:rsidRDefault="008423E4" w:rsidP="00DB12B6"/>
          <w:p w14:paraId="06AFA8F5" w14:textId="77777777" w:rsidR="00374964" w:rsidRDefault="008A6FC7" w:rsidP="00DB1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1BF17448" w14:textId="77777777" w:rsidR="008423E4" w:rsidRPr="00E21FDC" w:rsidRDefault="008423E4" w:rsidP="00DB12B6">
            <w:pPr>
              <w:rPr>
                <w:b/>
              </w:rPr>
            </w:pPr>
          </w:p>
        </w:tc>
      </w:tr>
      <w:tr w:rsidR="00936380" w14:paraId="3CC14584" w14:textId="77777777" w:rsidTr="00345119">
        <w:tc>
          <w:tcPr>
            <w:tcW w:w="9576" w:type="dxa"/>
          </w:tcPr>
          <w:p w14:paraId="2F4B2BD3" w14:textId="77777777" w:rsidR="008423E4" w:rsidRPr="00A8133F" w:rsidRDefault="008A6FC7" w:rsidP="00DB12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DD14DE" w14:textId="77777777" w:rsidR="008423E4" w:rsidRDefault="008423E4" w:rsidP="00DB12B6"/>
          <w:p w14:paraId="497672F9" w14:textId="77777777" w:rsidR="00A33D07" w:rsidRDefault="008A6FC7" w:rsidP="00DB1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2698 repeals </w:t>
            </w:r>
            <w:r w:rsidRPr="00A33D07">
              <w:t>Section 104.02, Alcoholic Beverage Code</w:t>
            </w:r>
            <w:r>
              <w:t>, which prohibits a person from doing the following:</w:t>
            </w:r>
          </w:p>
          <w:p w14:paraId="1B4709D6" w14:textId="4BBFCF83" w:rsidR="00A33D07" w:rsidRDefault="008A6FC7" w:rsidP="00DB12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installing or maintaining </w:t>
            </w:r>
            <w:r w:rsidRPr="00A33D07">
              <w:t>a blind or barrier in the opening or door</w:t>
            </w:r>
            <w:r w:rsidRPr="00A33D07">
              <w:t xml:space="preserve"> of a retail alcoholic beverage establishment</w:t>
            </w:r>
            <w:r w:rsidR="00A866EA">
              <w:t xml:space="preserve"> or </w:t>
            </w:r>
            <w:r>
              <w:t>painting the windows</w:t>
            </w:r>
            <w:r w:rsidR="00A866EA">
              <w:t xml:space="preserve">, </w:t>
            </w:r>
            <w:r>
              <w:t>at or above a specified point</w:t>
            </w:r>
            <w:r w:rsidR="00A866EA">
              <w:t>,</w:t>
            </w:r>
            <w:r>
              <w:t xml:space="preserve"> </w:t>
            </w:r>
            <w:r w:rsidRPr="00A33D07">
              <w:t>in a manner that will obstruct the view of the general public</w:t>
            </w:r>
            <w:r>
              <w:t>;</w:t>
            </w:r>
            <w:r w:rsidR="00567787">
              <w:t xml:space="preserve"> </w:t>
            </w:r>
            <w:r w:rsidR="0063040A">
              <w:t>or</w:t>
            </w:r>
            <w:r w:rsidR="00567787">
              <w:t xml:space="preserve"> </w:t>
            </w:r>
          </w:p>
          <w:p w14:paraId="0F51268B" w14:textId="33210CE3" w:rsidR="00A33D07" w:rsidRPr="009C36CD" w:rsidRDefault="008A6FC7" w:rsidP="00DB12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33D07">
              <w:t>installing or maintaining</w:t>
            </w:r>
            <w:r>
              <w:t xml:space="preserve"> </w:t>
            </w:r>
            <w:r w:rsidRPr="00A33D07">
              <w:t xml:space="preserve">a curtain, hanging, sign, or other obstruction that prevents </w:t>
            </w:r>
            <w:r w:rsidRPr="00A33D07">
              <w:t>a clear view of the interior of a package store or wine only package store</w:t>
            </w:r>
            <w:r w:rsidR="00374964">
              <w:t>.</w:t>
            </w:r>
          </w:p>
          <w:p w14:paraId="37406722" w14:textId="77777777" w:rsidR="008423E4" w:rsidRPr="00835628" w:rsidRDefault="008423E4" w:rsidP="00DB12B6">
            <w:pPr>
              <w:rPr>
                <w:b/>
              </w:rPr>
            </w:pPr>
          </w:p>
        </w:tc>
      </w:tr>
      <w:tr w:rsidR="00936380" w14:paraId="06E2A0F0" w14:textId="77777777" w:rsidTr="00345119">
        <w:tc>
          <w:tcPr>
            <w:tcW w:w="9576" w:type="dxa"/>
          </w:tcPr>
          <w:p w14:paraId="5D949B57" w14:textId="77777777" w:rsidR="008423E4" w:rsidRPr="00A8133F" w:rsidRDefault="008A6FC7" w:rsidP="00DB12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9182FE6" w14:textId="77777777" w:rsidR="008423E4" w:rsidRDefault="008423E4" w:rsidP="00DB12B6"/>
          <w:p w14:paraId="2EC6421A" w14:textId="33F44A7B" w:rsidR="008423E4" w:rsidRPr="00233FDB" w:rsidRDefault="008A6FC7" w:rsidP="00DB1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F44C139" w14:textId="77777777" w:rsidR="008423E4" w:rsidRPr="00BE0E75" w:rsidRDefault="008423E4" w:rsidP="00DB12B6">
      <w:pPr>
        <w:jc w:val="both"/>
        <w:rPr>
          <w:rFonts w:ascii="Arial" w:hAnsi="Arial"/>
          <w:sz w:val="16"/>
          <w:szCs w:val="16"/>
        </w:rPr>
      </w:pPr>
    </w:p>
    <w:p w14:paraId="4BB57DB9" w14:textId="77777777" w:rsidR="004108C3" w:rsidRPr="008423E4" w:rsidRDefault="004108C3" w:rsidP="00DB12B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F733" w14:textId="77777777" w:rsidR="00000000" w:rsidRDefault="008A6FC7">
      <w:r>
        <w:separator/>
      </w:r>
    </w:p>
  </w:endnote>
  <w:endnote w:type="continuationSeparator" w:id="0">
    <w:p w14:paraId="3400049C" w14:textId="77777777" w:rsidR="00000000" w:rsidRDefault="008A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5B2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380" w14:paraId="18B88351" w14:textId="77777777" w:rsidTr="009C1E9A">
      <w:trPr>
        <w:cantSplit/>
      </w:trPr>
      <w:tc>
        <w:tcPr>
          <w:tcW w:w="0" w:type="pct"/>
        </w:tcPr>
        <w:p w14:paraId="16B1BB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6D3B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A17AF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F858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36585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380" w14:paraId="18EF4169" w14:textId="77777777" w:rsidTr="009C1E9A">
      <w:trPr>
        <w:cantSplit/>
      </w:trPr>
      <w:tc>
        <w:tcPr>
          <w:tcW w:w="0" w:type="pct"/>
        </w:tcPr>
        <w:p w14:paraId="79927C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CDEEBB" w14:textId="5B7595CD" w:rsidR="00EC379B" w:rsidRPr="009C1E9A" w:rsidRDefault="008A6F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18178</w:t>
          </w:r>
        </w:p>
      </w:tc>
      <w:tc>
        <w:tcPr>
          <w:tcW w:w="2453" w:type="pct"/>
        </w:tcPr>
        <w:p w14:paraId="0E4C1C88" w14:textId="41A4168F" w:rsidR="00EC379B" w:rsidRDefault="008A6F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E1DB8">
            <w:t>21.92.737</w:t>
          </w:r>
          <w:r>
            <w:fldChar w:fldCharType="end"/>
          </w:r>
        </w:p>
      </w:tc>
    </w:tr>
    <w:tr w:rsidR="00936380" w14:paraId="1CE8D294" w14:textId="77777777" w:rsidTr="009C1E9A">
      <w:trPr>
        <w:cantSplit/>
      </w:trPr>
      <w:tc>
        <w:tcPr>
          <w:tcW w:w="0" w:type="pct"/>
        </w:tcPr>
        <w:p w14:paraId="2DAD0E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203D8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E6416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6918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380" w14:paraId="125D8B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E33F66" w14:textId="42823840" w:rsidR="00EC379B" w:rsidRDefault="008A6F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B12B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03F8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AFCA8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3E8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3A8C" w14:textId="77777777" w:rsidR="00000000" w:rsidRDefault="008A6FC7">
      <w:r>
        <w:separator/>
      </w:r>
    </w:p>
  </w:footnote>
  <w:footnote w:type="continuationSeparator" w:id="0">
    <w:p w14:paraId="35192CAD" w14:textId="77777777" w:rsidR="00000000" w:rsidRDefault="008A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A40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F4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A70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4578"/>
    <w:multiLevelType w:val="hybridMultilevel"/>
    <w:tmpl w:val="7AAC8850"/>
    <w:lvl w:ilvl="0" w:tplc="7FB60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8A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2B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E6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26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23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C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A7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0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DB8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A5E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F0D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9F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8AC"/>
    <w:rsid w:val="002F795D"/>
    <w:rsid w:val="00300823"/>
    <w:rsid w:val="00300D7F"/>
    <w:rsid w:val="00301638"/>
    <w:rsid w:val="00303B0C"/>
    <w:rsid w:val="0030459C"/>
    <w:rsid w:val="00313606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1B4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496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320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4C7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15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F2F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AC2"/>
    <w:rsid w:val="005269CE"/>
    <w:rsid w:val="005304B2"/>
    <w:rsid w:val="005336BD"/>
    <w:rsid w:val="00534A49"/>
    <w:rsid w:val="005363BB"/>
    <w:rsid w:val="00540C5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78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026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78A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F14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40A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39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22F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2F5"/>
    <w:rsid w:val="00812BE3"/>
    <w:rsid w:val="00814516"/>
    <w:rsid w:val="00815C9D"/>
    <w:rsid w:val="008170E2"/>
    <w:rsid w:val="00823E4C"/>
    <w:rsid w:val="00827749"/>
    <w:rsid w:val="00827B7E"/>
    <w:rsid w:val="00830EEB"/>
    <w:rsid w:val="00832014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FC7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380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5ED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626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947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D07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6EA"/>
    <w:rsid w:val="00A904A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94A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CB5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28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218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2B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FE8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5D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38741E-44FF-4F48-BFB7-394A7F9E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49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4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9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1376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HB02698 (Committee Report (Unamended))</vt:lpstr>
    </vt:vector>
  </TitlesOfParts>
  <Company>State of Texas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18178</dc:subject>
  <dc:creator>State of Texas</dc:creator>
  <dc:description>HB 2698 by Kuempel-(H)Licensing &amp; Administrative Procedures</dc:description>
  <cp:lastModifiedBy>Stacey Nicchio</cp:lastModifiedBy>
  <cp:revision>2</cp:revision>
  <cp:lastPrinted>2003-11-26T17:21:00Z</cp:lastPrinted>
  <dcterms:created xsi:type="dcterms:W3CDTF">2021-04-06T19:49:00Z</dcterms:created>
  <dcterms:modified xsi:type="dcterms:W3CDTF">2021-04-06T19:49:00Z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21.92.737</vt:lpwstr>
  </property>
</Properties>
</file>