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35A85" w14:paraId="1BCCD3CD" w14:textId="77777777" w:rsidTr="00345119">
        <w:tc>
          <w:tcPr>
            <w:tcW w:w="9576" w:type="dxa"/>
            <w:noWrap/>
          </w:tcPr>
          <w:p w14:paraId="0EACF201" w14:textId="77777777" w:rsidR="008423E4" w:rsidRPr="0022177D" w:rsidRDefault="00BE1FEE" w:rsidP="0066636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BE6253C" w14:textId="77777777" w:rsidR="008423E4" w:rsidRPr="0022177D" w:rsidRDefault="008423E4" w:rsidP="0066636F">
      <w:pPr>
        <w:jc w:val="center"/>
      </w:pPr>
    </w:p>
    <w:p w14:paraId="672F2664" w14:textId="77777777" w:rsidR="008423E4" w:rsidRPr="00B31F0E" w:rsidRDefault="008423E4" w:rsidP="0066636F"/>
    <w:p w14:paraId="16E0C1FE" w14:textId="77777777" w:rsidR="008423E4" w:rsidRPr="00742794" w:rsidRDefault="008423E4" w:rsidP="0066636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5A85" w14:paraId="69F6D21E" w14:textId="77777777" w:rsidTr="00345119">
        <w:tc>
          <w:tcPr>
            <w:tcW w:w="9576" w:type="dxa"/>
          </w:tcPr>
          <w:p w14:paraId="477EE3D2" w14:textId="5C50237C" w:rsidR="008423E4" w:rsidRPr="00861995" w:rsidRDefault="00BE1FEE" w:rsidP="0066636F">
            <w:pPr>
              <w:jc w:val="right"/>
            </w:pPr>
            <w:r>
              <w:t>C.S.H.B. 2702</w:t>
            </w:r>
          </w:p>
        </w:tc>
      </w:tr>
      <w:tr w:rsidR="00935A85" w14:paraId="20B677AA" w14:textId="77777777" w:rsidTr="00345119">
        <w:tc>
          <w:tcPr>
            <w:tcW w:w="9576" w:type="dxa"/>
          </w:tcPr>
          <w:p w14:paraId="3CE7B924" w14:textId="611CA499" w:rsidR="008423E4" w:rsidRPr="00861995" w:rsidRDefault="00BE1FEE" w:rsidP="0066636F">
            <w:pPr>
              <w:jc w:val="right"/>
            </w:pPr>
            <w:r>
              <w:t xml:space="preserve">By: </w:t>
            </w:r>
            <w:r w:rsidR="004D04B3">
              <w:t>Landgraf</w:t>
            </w:r>
          </w:p>
        </w:tc>
      </w:tr>
      <w:tr w:rsidR="00935A85" w14:paraId="55BFBDEB" w14:textId="77777777" w:rsidTr="00345119">
        <w:tc>
          <w:tcPr>
            <w:tcW w:w="9576" w:type="dxa"/>
          </w:tcPr>
          <w:p w14:paraId="13198994" w14:textId="586DBBF3" w:rsidR="008423E4" w:rsidRPr="00861995" w:rsidRDefault="00BE1FEE" w:rsidP="0066636F">
            <w:pPr>
              <w:jc w:val="right"/>
            </w:pPr>
            <w:r>
              <w:t>Judiciary &amp; Civil Jurisprudence</w:t>
            </w:r>
          </w:p>
        </w:tc>
      </w:tr>
      <w:tr w:rsidR="00935A85" w14:paraId="04368F02" w14:textId="77777777" w:rsidTr="00345119">
        <w:tc>
          <w:tcPr>
            <w:tcW w:w="9576" w:type="dxa"/>
          </w:tcPr>
          <w:p w14:paraId="37E5C154" w14:textId="569DE684" w:rsidR="008423E4" w:rsidRDefault="00BE1FEE" w:rsidP="0066636F">
            <w:pPr>
              <w:jc w:val="right"/>
            </w:pPr>
            <w:r>
              <w:t>Committee Report (Substituted)</w:t>
            </w:r>
          </w:p>
        </w:tc>
      </w:tr>
    </w:tbl>
    <w:p w14:paraId="3C18EAE3" w14:textId="77777777" w:rsidR="008423E4" w:rsidRDefault="008423E4" w:rsidP="0066636F">
      <w:pPr>
        <w:tabs>
          <w:tab w:val="right" w:pos="9360"/>
        </w:tabs>
      </w:pPr>
    </w:p>
    <w:p w14:paraId="22F7D1EB" w14:textId="77777777" w:rsidR="008423E4" w:rsidRDefault="008423E4" w:rsidP="0066636F"/>
    <w:p w14:paraId="183CFAD7" w14:textId="77777777" w:rsidR="008423E4" w:rsidRDefault="008423E4" w:rsidP="0066636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35A85" w14:paraId="5D3D325B" w14:textId="77777777" w:rsidTr="00345119">
        <w:tc>
          <w:tcPr>
            <w:tcW w:w="9576" w:type="dxa"/>
          </w:tcPr>
          <w:p w14:paraId="766FD51B" w14:textId="77777777" w:rsidR="008423E4" w:rsidRPr="00A8133F" w:rsidRDefault="00BE1FEE" w:rsidP="006663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4F6631" w14:textId="77777777" w:rsidR="008423E4" w:rsidRDefault="008423E4" w:rsidP="0066636F"/>
          <w:p w14:paraId="70104987" w14:textId="5E4EB5AC" w:rsidR="008423E4" w:rsidRDefault="00BE1FEE" w:rsidP="0066636F">
            <w:pPr>
              <w:pStyle w:val="Header"/>
              <w:jc w:val="both"/>
            </w:pPr>
            <w:r>
              <w:t>Recent legislation enacted by the 86th Legislature established</w:t>
            </w:r>
            <w:r w:rsidR="004E1D47">
              <w:t xml:space="preserve"> the protective order registry</w:t>
            </w:r>
            <w:r w:rsidR="00234719">
              <w:t>, which is</w:t>
            </w:r>
            <w:r>
              <w:t xml:space="preserve"> administered by the </w:t>
            </w:r>
            <w:r w:rsidRPr="0018047D">
              <w:t>Office of Court Administration of the Texas Judicial System (OCA)</w:t>
            </w:r>
            <w:r w:rsidR="004E1D47">
              <w:t xml:space="preserve">. </w:t>
            </w:r>
            <w:r w:rsidR="00B25571">
              <w:t>It has been suggested that</w:t>
            </w:r>
            <w:r w:rsidR="00AA3E0A">
              <w:t>,</w:t>
            </w:r>
            <w:r w:rsidR="00B25571">
              <w:t xml:space="preserve"> w</w:t>
            </w:r>
            <w:r w:rsidR="004E1D47">
              <w:t xml:space="preserve">hile </w:t>
            </w:r>
            <w:r w:rsidR="00B25571">
              <w:t xml:space="preserve">the registry </w:t>
            </w:r>
            <w:r w:rsidR="004E1D47">
              <w:t xml:space="preserve">has been extremely successful </w:t>
            </w:r>
            <w:r w:rsidR="00B25571">
              <w:t>in helping</w:t>
            </w:r>
            <w:r w:rsidR="004E1D47">
              <w:t xml:space="preserve"> victims, </w:t>
            </w:r>
            <w:r w:rsidR="00B25571">
              <w:t xml:space="preserve">additional </w:t>
            </w:r>
            <w:r w:rsidR="00E00A65">
              <w:t xml:space="preserve">statutory </w:t>
            </w:r>
            <w:r w:rsidR="00B25571">
              <w:t>revisions and clarifications</w:t>
            </w:r>
            <w:r w:rsidR="004E1D47">
              <w:t xml:space="preserve"> </w:t>
            </w:r>
            <w:r w:rsidR="00B25571">
              <w:t>are needed with regard to the administration of the registry</w:t>
            </w:r>
            <w:r w:rsidR="004E1D47">
              <w:t xml:space="preserve">. </w:t>
            </w:r>
            <w:r w:rsidR="00B25571">
              <w:t>There have been calls from OCA</w:t>
            </w:r>
            <w:r w:rsidR="004E1D47">
              <w:t xml:space="preserve"> </w:t>
            </w:r>
            <w:r w:rsidR="00B25571">
              <w:t>to implement these revisions</w:t>
            </w:r>
            <w:r w:rsidR="004E1D47">
              <w:t xml:space="preserve"> </w:t>
            </w:r>
            <w:r w:rsidR="00B25571">
              <w:t>in hopes of</w:t>
            </w:r>
            <w:r w:rsidR="004E1D47">
              <w:t xml:space="preserve"> </w:t>
            </w:r>
            <w:r w:rsidR="00B25571">
              <w:t xml:space="preserve">making </w:t>
            </w:r>
            <w:r w:rsidR="004E1D47">
              <w:t>the protective order registry more effective.</w:t>
            </w:r>
            <w:r w:rsidR="00234719">
              <w:t xml:space="preserve"> </w:t>
            </w:r>
            <w:r w:rsidR="004E1D47">
              <w:t xml:space="preserve">C.S.H.B. 2702 </w:t>
            </w:r>
            <w:r w:rsidR="00234719">
              <w:t>seeks to address th</w:t>
            </w:r>
            <w:r w:rsidR="009764E1">
              <w:t xml:space="preserve">is issue by </w:t>
            </w:r>
            <w:r w:rsidR="00B52EE8">
              <w:t xml:space="preserve">including in the registry </w:t>
            </w:r>
            <w:r w:rsidR="00B52EE8" w:rsidRPr="0071227E">
              <w:t>protective order</w:t>
            </w:r>
            <w:r w:rsidR="00B52EE8">
              <w:t>s</w:t>
            </w:r>
            <w:r w:rsidR="00B52EE8" w:rsidRPr="0071227E">
              <w:t xml:space="preserve"> for victims of sexual assault or abuse, stalking, or trafficking</w:t>
            </w:r>
            <w:r w:rsidR="00B52EE8">
              <w:t xml:space="preserve"> and by </w:t>
            </w:r>
            <w:r w:rsidR="009764E1">
              <w:t>removing certain vacated protective orders from the registry</w:t>
            </w:r>
            <w:r w:rsidR="004E1D47">
              <w:t>.</w:t>
            </w:r>
          </w:p>
          <w:p w14:paraId="3BE1B72E" w14:textId="77777777" w:rsidR="008423E4" w:rsidRPr="00E26B13" w:rsidRDefault="008423E4" w:rsidP="0066636F">
            <w:pPr>
              <w:rPr>
                <w:b/>
              </w:rPr>
            </w:pPr>
          </w:p>
        </w:tc>
      </w:tr>
      <w:tr w:rsidR="00935A85" w14:paraId="15474264" w14:textId="77777777" w:rsidTr="00345119">
        <w:tc>
          <w:tcPr>
            <w:tcW w:w="9576" w:type="dxa"/>
          </w:tcPr>
          <w:p w14:paraId="0FC1B450" w14:textId="77777777" w:rsidR="0017725B" w:rsidRDefault="00BE1FEE" w:rsidP="006663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2F2015" w14:textId="77777777" w:rsidR="0017725B" w:rsidRDefault="0017725B" w:rsidP="0066636F">
            <w:pPr>
              <w:rPr>
                <w:b/>
                <w:u w:val="single"/>
              </w:rPr>
            </w:pPr>
          </w:p>
          <w:p w14:paraId="3BD3D9E9" w14:textId="77777777" w:rsidR="0017725B" w:rsidRDefault="00BE1FEE" w:rsidP="0066636F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4BEE6FE3" w14:textId="73090363" w:rsidR="00CB4BDF" w:rsidRPr="00BF7E1F" w:rsidRDefault="00CB4BDF" w:rsidP="0066636F">
            <w:pPr>
              <w:jc w:val="both"/>
            </w:pPr>
          </w:p>
        </w:tc>
      </w:tr>
      <w:tr w:rsidR="00935A85" w14:paraId="2C49C183" w14:textId="77777777" w:rsidTr="00345119">
        <w:tc>
          <w:tcPr>
            <w:tcW w:w="9576" w:type="dxa"/>
          </w:tcPr>
          <w:p w14:paraId="69CAB185" w14:textId="77777777" w:rsidR="008423E4" w:rsidRPr="00A8133F" w:rsidRDefault="00BE1FEE" w:rsidP="006663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092831" w14:textId="77777777" w:rsidR="008423E4" w:rsidRDefault="008423E4" w:rsidP="0066636F"/>
          <w:p w14:paraId="3753C15F" w14:textId="77777777" w:rsidR="00AA3E0A" w:rsidRDefault="00BE1FEE" w:rsidP="0066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1A57905B" w14:textId="5536EDF5" w:rsidR="00CB4BDF" w:rsidRPr="00BF7E1F" w:rsidRDefault="00CB4BDF" w:rsidP="0066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35A85" w14:paraId="0FF44D46" w14:textId="77777777" w:rsidTr="00345119">
        <w:tc>
          <w:tcPr>
            <w:tcW w:w="9576" w:type="dxa"/>
          </w:tcPr>
          <w:p w14:paraId="249178E3" w14:textId="77777777" w:rsidR="008423E4" w:rsidRPr="00BF7E1F" w:rsidRDefault="00BE1FEE" w:rsidP="006663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30E03F7" w14:textId="77777777" w:rsidR="0066636F" w:rsidRDefault="0066636F" w:rsidP="0066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208545A" w14:textId="2930DFFF" w:rsidR="0016457C" w:rsidRDefault="00BE1FEE" w:rsidP="0066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A6E3D">
              <w:t xml:space="preserve">H.B. 2702 amends the Government Code to </w:t>
            </w:r>
            <w:r w:rsidR="008F7DD1">
              <w:t xml:space="preserve">expand the applicability of statutory </w:t>
            </w:r>
            <w:r w:rsidR="00DA6E3D">
              <w:t xml:space="preserve">provisions relating to the </w:t>
            </w:r>
            <w:r w:rsidR="00DA6E3D" w:rsidRPr="00DA6E3D">
              <w:t>protective order registry maintained by the Office of Court Administration of the Texas Judicial System</w:t>
            </w:r>
            <w:r w:rsidR="00DA6E3D">
              <w:t xml:space="preserve"> </w:t>
            </w:r>
            <w:r w:rsidR="0071227E">
              <w:t xml:space="preserve">(OCA) </w:t>
            </w:r>
            <w:r w:rsidR="008F7DD1">
              <w:t>to include</w:t>
            </w:r>
            <w:r w:rsidR="00DA6E3D">
              <w:t xml:space="preserve"> </w:t>
            </w:r>
            <w:r w:rsidR="0071227E">
              <w:t xml:space="preserve">a </w:t>
            </w:r>
            <w:r w:rsidR="0071227E" w:rsidRPr="0071227E">
              <w:t>protective order for victims of sexual assault or abuse, stalking, or trafficking</w:t>
            </w:r>
            <w:r w:rsidR="00570996">
              <w:t xml:space="preserve"> and</w:t>
            </w:r>
            <w:r w:rsidR="00BF7E1F">
              <w:t xml:space="preserve"> to</w:t>
            </w:r>
            <w:r w:rsidR="00570996">
              <w:t xml:space="preserve"> an application for such a protective order. The bill prohibits OCA from a</w:t>
            </w:r>
            <w:r w:rsidR="00570996" w:rsidRPr="00570996">
              <w:t>llow</w:t>
            </w:r>
            <w:r w:rsidR="0026389F">
              <w:t>ing</w:t>
            </w:r>
            <w:r w:rsidR="00570996" w:rsidRPr="00570996">
              <w:t xml:space="preserve"> a member of the public to access through the registry any information related to</w:t>
            </w:r>
            <w:r w:rsidR="00570996">
              <w:t xml:space="preserve"> a temporary ex parte order </w:t>
            </w:r>
            <w:r w:rsidR="0026389F">
              <w:t>for such</w:t>
            </w:r>
            <w:r w:rsidR="00E00A65">
              <w:t xml:space="preserve"> a protective order</w:t>
            </w:r>
            <w:r w:rsidR="0026389F">
              <w:t xml:space="preserve"> </w:t>
            </w:r>
            <w:r w:rsidR="00784067">
              <w:t>or a protective order that was vacated</w:t>
            </w:r>
            <w:r w:rsidR="005841F0">
              <w:t>.</w:t>
            </w:r>
          </w:p>
          <w:p w14:paraId="1B87F5F4" w14:textId="77777777" w:rsidR="0016457C" w:rsidRDefault="0016457C" w:rsidP="0066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54D6558" w14:textId="77777777" w:rsidR="00740E97" w:rsidRDefault="00BE1FEE" w:rsidP="0066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2702</w:t>
            </w:r>
            <w:r w:rsidR="0026389F">
              <w:t xml:space="preserve"> requires the </w:t>
            </w:r>
            <w:r w:rsidR="0026389F" w:rsidRPr="0026389F">
              <w:t>clerk of the applicable cour</w:t>
            </w:r>
            <w:r w:rsidR="00625E74">
              <w:t>t</w:t>
            </w:r>
            <w:r w:rsidR="0026389F" w:rsidRPr="0026389F">
              <w:t xml:space="preserve"> </w:t>
            </w:r>
            <w:r w:rsidR="0026389F">
              <w:t>to</w:t>
            </w:r>
            <w:r w:rsidR="0016457C">
              <w:t xml:space="preserve"> </w:t>
            </w:r>
            <w:r w:rsidR="0016457C" w:rsidRPr="0016457C">
              <w:t>ensure that a record of a vacated order is not accessible by the public</w:t>
            </w:r>
            <w:r w:rsidR="00625E74">
              <w:t xml:space="preserve">. The bill requires the clerk </w:t>
            </w:r>
            <w:r w:rsidR="0016457C">
              <w:t>to</w:t>
            </w:r>
            <w:r w:rsidR="0026389F" w:rsidRPr="0026389F">
              <w:t xml:space="preserve"> </w:t>
            </w:r>
            <w:r w:rsidR="0016457C">
              <w:t xml:space="preserve">notify OCA </w:t>
            </w:r>
            <w:r w:rsidR="0026389F" w:rsidRPr="0026389F">
              <w:t>of a</w:t>
            </w:r>
            <w:r w:rsidR="008F7DD1">
              <w:t>ny</w:t>
            </w:r>
            <w:r w:rsidR="0026389F" w:rsidRPr="0026389F">
              <w:t xml:space="preserve"> protective order that is vacated </w:t>
            </w:r>
            <w:r w:rsidR="0016457C" w:rsidRPr="0016457C">
              <w:t>as the result of an appeal or bill of review from a district or county court</w:t>
            </w:r>
            <w:r w:rsidR="005146A0" w:rsidRPr="0016457C">
              <w:t xml:space="preserve"> not later than the end of the next business day after the date the</w:t>
            </w:r>
            <w:r w:rsidR="005146A0">
              <w:t xml:space="preserve"> protective order was vacated</w:t>
            </w:r>
            <w:r w:rsidR="00466F18">
              <w:t>. The bill</w:t>
            </w:r>
            <w:r w:rsidR="00BF7E1F">
              <w:t xml:space="preserve"> </w:t>
            </w:r>
            <w:r w:rsidR="008F7DD1">
              <w:t xml:space="preserve">requires </w:t>
            </w:r>
            <w:r>
              <w:t xml:space="preserve">OCA, </w:t>
            </w:r>
            <w:r w:rsidR="00466F18">
              <w:t xml:space="preserve">starting as </w:t>
            </w:r>
            <w:r w:rsidRPr="00740E97">
              <w:t>soon as practicable after the</w:t>
            </w:r>
            <w:r>
              <w:t xml:space="preserve"> bill's</w:t>
            </w:r>
            <w:r w:rsidRPr="00740E97">
              <w:t xml:space="preserve"> effective</w:t>
            </w:r>
            <w:r>
              <w:t xml:space="preserve"> date, to </w:t>
            </w:r>
            <w:r w:rsidR="00BF7E1F">
              <w:t xml:space="preserve">remove </w:t>
            </w:r>
            <w:r w:rsidR="00331F1B">
              <w:t>th</w:t>
            </w:r>
            <w:r w:rsidR="00625E74">
              <w:t>os</w:t>
            </w:r>
            <w:r w:rsidR="00331F1B">
              <w:t xml:space="preserve">e </w:t>
            </w:r>
            <w:r w:rsidR="00BF7E1F">
              <w:t xml:space="preserve">records from </w:t>
            </w:r>
            <w:r w:rsidR="008D1012">
              <w:t>the</w:t>
            </w:r>
            <w:r w:rsidRPr="00740E97">
              <w:t xml:space="preserve"> registry</w:t>
            </w:r>
            <w:r>
              <w:t xml:space="preserve"> </w:t>
            </w:r>
            <w:r w:rsidR="00466F18">
              <w:t xml:space="preserve">not later than the third business day after the date the notice from the clerk </w:t>
            </w:r>
            <w:r w:rsidR="007D39BC">
              <w:t>is</w:t>
            </w:r>
            <w:r w:rsidR="00466F18">
              <w:t xml:space="preserve"> received </w:t>
            </w:r>
            <w:r>
              <w:t xml:space="preserve">and to </w:t>
            </w:r>
            <w:r w:rsidRPr="004A4522">
              <w:t xml:space="preserve">ensure that the records of vacated orders, other than orders </w:t>
            </w:r>
            <w:r w:rsidR="00625E74">
              <w:t>vacated as the result of an appeal or bill or review</w:t>
            </w:r>
            <w:r w:rsidRPr="004A4522">
              <w:t>, are not accessible by the public.</w:t>
            </w:r>
          </w:p>
          <w:p w14:paraId="7BD75C13" w14:textId="27954A3A" w:rsidR="00260EF0" w:rsidRPr="00FC09B4" w:rsidRDefault="00260EF0" w:rsidP="0066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35A85" w14:paraId="79EA49F5" w14:textId="77777777" w:rsidTr="00345119">
        <w:tc>
          <w:tcPr>
            <w:tcW w:w="9576" w:type="dxa"/>
          </w:tcPr>
          <w:p w14:paraId="2A454063" w14:textId="77777777" w:rsidR="008423E4" w:rsidRPr="00A8133F" w:rsidRDefault="00BE1FEE" w:rsidP="006663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DC3D428" w14:textId="77777777" w:rsidR="008423E4" w:rsidRDefault="008423E4" w:rsidP="0066636F"/>
          <w:p w14:paraId="0D002B33" w14:textId="77777777" w:rsidR="008423E4" w:rsidRDefault="00BE1FEE" w:rsidP="0066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E10C630" w14:textId="77777777" w:rsidR="00CB4BDF" w:rsidRDefault="00CB4BDF" w:rsidP="0066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CAED33B" w14:textId="4620A96E" w:rsidR="0066636F" w:rsidRPr="00BF7E1F" w:rsidRDefault="0066636F" w:rsidP="0066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35A85" w14:paraId="723C694F" w14:textId="77777777" w:rsidTr="00345119">
        <w:tc>
          <w:tcPr>
            <w:tcW w:w="9576" w:type="dxa"/>
          </w:tcPr>
          <w:p w14:paraId="03E0247C" w14:textId="77777777" w:rsidR="004D04B3" w:rsidRDefault="00BE1FEE" w:rsidP="0066636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14:paraId="5E918606" w14:textId="77777777" w:rsidR="00195433" w:rsidRDefault="00195433" w:rsidP="0066636F">
            <w:pPr>
              <w:jc w:val="both"/>
            </w:pPr>
          </w:p>
          <w:p w14:paraId="2887F045" w14:textId="49A93B5F" w:rsidR="00195433" w:rsidRDefault="00BE1FEE" w:rsidP="0066636F">
            <w:pPr>
              <w:jc w:val="both"/>
            </w:pPr>
            <w:r>
              <w:t>While C.S.H.B. 2702 may differ from the original in minor or nonsubstantive ways, the following summarizes the substantial differences between the introduced and committee substitute versions of the bill.</w:t>
            </w:r>
          </w:p>
          <w:p w14:paraId="7C579143" w14:textId="1633DD63" w:rsidR="00195433" w:rsidRDefault="00195433" w:rsidP="0066636F">
            <w:pPr>
              <w:jc w:val="both"/>
            </w:pPr>
          </w:p>
          <w:p w14:paraId="0B09635A" w14:textId="07B1FFA6" w:rsidR="003863F9" w:rsidRDefault="00BE1FEE" w:rsidP="0066636F">
            <w:pPr>
              <w:jc w:val="both"/>
            </w:pPr>
            <w:r>
              <w:t>The substitute</w:t>
            </w:r>
            <w:r w:rsidR="00F856FF">
              <w:t xml:space="preserve"> includes </w:t>
            </w:r>
            <w:r>
              <w:t>t</w:t>
            </w:r>
            <w:r>
              <w:t>he following</w:t>
            </w:r>
            <w:r w:rsidR="007876E0">
              <w:t xml:space="preserve"> provisions not in the original</w:t>
            </w:r>
            <w:r>
              <w:t>:</w:t>
            </w:r>
          </w:p>
          <w:p w14:paraId="1AE1D8DD" w14:textId="77777777" w:rsidR="003863F9" w:rsidRDefault="00BE1FEE" w:rsidP="0066636F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 requirement for the clerk to ensure that a record of a vacated order is not accessible by the public;</w:t>
            </w:r>
          </w:p>
          <w:p w14:paraId="786FCEA7" w14:textId="20AC73FA" w:rsidR="003863F9" w:rsidRDefault="00BE1FEE" w:rsidP="0066636F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</w:t>
            </w:r>
            <w:r w:rsidR="00195433">
              <w:t xml:space="preserve"> </w:t>
            </w:r>
            <w:r>
              <w:t xml:space="preserve">specification that </w:t>
            </w:r>
            <w:r w:rsidR="00FE5301">
              <w:t xml:space="preserve">the orders required to be excluded from the protective order registry are </w:t>
            </w:r>
            <w:r w:rsidR="00FE5301" w:rsidRPr="00FE5301">
              <w:t>orders that are vacated as the result of an appeal or bill of review from a district or county court</w:t>
            </w:r>
            <w:r>
              <w:t>; and</w:t>
            </w:r>
          </w:p>
          <w:p w14:paraId="02181DD0" w14:textId="2688DE99" w:rsidR="00195433" w:rsidRPr="00195433" w:rsidRDefault="00BE1FEE" w:rsidP="0066636F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 requirement for the clerk to notify OCA</w:t>
            </w:r>
            <w:r w:rsidRPr="0026389F">
              <w:t xml:space="preserve"> of a</w:t>
            </w:r>
            <w:r>
              <w:t>ny</w:t>
            </w:r>
            <w:r w:rsidRPr="0026389F">
              <w:t xml:space="preserve"> protective order that is vacated </w:t>
            </w:r>
            <w:r w:rsidRPr="0016457C">
              <w:t>as the result of an appeal or bill of review</w:t>
            </w:r>
            <w:r>
              <w:t xml:space="preserve"> not later than the end </w:t>
            </w:r>
            <w:r>
              <w:t>of the next business day after the date the protective order was vacated.</w:t>
            </w:r>
            <w:r w:rsidR="00FE5301">
              <w:t xml:space="preserve"> </w:t>
            </w:r>
          </w:p>
        </w:tc>
      </w:tr>
      <w:tr w:rsidR="00935A85" w14:paraId="4AAC8445" w14:textId="77777777" w:rsidTr="00345119">
        <w:tc>
          <w:tcPr>
            <w:tcW w:w="9576" w:type="dxa"/>
          </w:tcPr>
          <w:p w14:paraId="0CB65A22" w14:textId="77777777" w:rsidR="004D04B3" w:rsidRPr="009C1E9A" w:rsidRDefault="004D04B3" w:rsidP="0066636F">
            <w:pPr>
              <w:rPr>
                <w:b/>
                <w:u w:val="single"/>
              </w:rPr>
            </w:pPr>
          </w:p>
        </w:tc>
      </w:tr>
      <w:tr w:rsidR="00935A85" w14:paraId="77B95046" w14:textId="77777777" w:rsidTr="00345119">
        <w:tc>
          <w:tcPr>
            <w:tcW w:w="9576" w:type="dxa"/>
          </w:tcPr>
          <w:p w14:paraId="25F30952" w14:textId="77777777" w:rsidR="004D04B3" w:rsidRPr="004D04B3" w:rsidRDefault="004D04B3" w:rsidP="0066636F">
            <w:pPr>
              <w:jc w:val="both"/>
            </w:pPr>
          </w:p>
        </w:tc>
      </w:tr>
    </w:tbl>
    <w:p w14:paraId="2C243FCE" w14:textId="77777777" w:rsidR="008423E4" w:rsidRPr="00BE0E75" w:rsidRDefault="008423E4" w:rsidP="0066636F">
      <w:pPr>
        <w:jc w:val="both"/>
        <w:rPr>
          <w:rFonts w:ascii="Arial" w:hAnsi="Arial"/>
          <w:sz w:val="16"/>
          <w:szCs w:val="16"/>
        </w:rPr>
      </w:pPr>
    </w:p>
    <w:p w14:paraId="05B088CC" w14:textId="77777777" w:rsidR="004108C3" w:rsidRPr="008423E4" w:rsidRDefault="004108C3" w:rsidP="0066636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92C74" w14:textId="77777777" w:rsidR="00000000" w:rsidRDefault="00BE1FEE">
      <w:r>
        <w:separator/>
      </w:r>
    </w:p>
  </w:endnote>
  <w:endnote w:type="continuationSeparator" w:id="0">
    <w:p w14:paraId="7971C3C7" w14:textId="77777777" w:rsidR="00000000" w:rsidRDefault="00BE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C410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5A85" w14:paraId="138A3B9B" w14:textId="77777777" w:rsidTr="009C1E9A">
      <w:trPr>
        <w:cantSplit/>
      </w:trPr>
      <w:tc>
        <w:tcPr>
          <w:tcW w:w="0" w:type="pct"/>
        </w:tcPr>
        <w:p w14:paraId="49D188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7090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54C0C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73BC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81BF4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5A85" w14:paraId="6796E559" w14:textId="77777777" w:rsidTr="009C1E9A">
      <w:trPr>
        <w:cantSplit/>
      </w:trPr>
      <w:tc>
        <w:tcPr>
          <w:tcW w:w="0" w:type="pct"/>
        </w:tcPr>
        <w:p w14:paraId="391D5D7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973B87" w14:textId="05EB7227" w:rsidR="00EC379B" w:rsidRPr="009C1E9A" w:rsidRDefault="00BE1F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19474</w:t>
          </w:r>
        </w:p>
      </w:tc>
      <w:tc>
        <w:tcPr>
          <w:tcW w:w="2453" w:type="pct"/>
        </w:tcPr>
        <w:p w14:paraId="62D384B4" w14:textId="6CEE0877" w:rsidR="00EC379B" w:rsidRDefault="00BE1F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77AD4">
            <w:t>21.103.262</w:t>
          </w:r>
          <w:r>
            <w:fldChar w:fldCharType="end"/>
          </w:r>
        </w:p>
      </w:tc>
    </w:tr>
    <w:tr w:rsidR="00935A85" w14:paraId="13F68AC2" w14:textId="77777777" w:rsidTr="009C1E9A">
      <w:trPr>
        <w:cantSplit/>
      </w:trPr>
      <w:tc>
        <w:tcPr>
          <w:tcW w:w="0" w:type="pct"/>
        </w:tcPr>
        <w:p w14:paraId="22E9801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2E4D13E" w14:textId="58EB09B3" w:rsidR="00EC379B" w:rsidRPr="009C1E9A" w:rsidRDefault="00BE1F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87R </w:t>
          </w:r>
          <w:r>
            <w:rPr>
              <w:rFonts w:ascii="Shruti" w:hAnsi="Shruti"/>
              <w:sz w:val="22"/>
            </w:rPr>
            <w:t>17561</w:t>
          </w:r>
        </w:p>
      </w:tc>
      <w:tc>
        <w:tcPr>
          <w:tcW w:w="2453" w:type="pct"/>
        </w:tcPr>
        <w:p w14:paraId="4F3C294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207E5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5A85" w14:paraId="039D620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435FEE1" w14:textId="78E7D38B" w:rsidR="00EC379B" w:rsidRDefault="00BE1F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6636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67FE5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7C5416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D32E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BA96F" w14:textId="77777777" w:rsidR="00000000" w:rsidRDefault="00BE1FEE">
      <w:r>
        <w:separator/>
      </w:r>
    </w:p>
  </w:footnote>
  <w:footnote w:type="continuationSeparator" w:id="0">
    <w:p w14:paraId="26CDF3BA" w14:textId="77777777" w:rsidR="00000000" w:rsidRDefault="00BE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747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037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DB4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2513E"/>
    <w:multiLevelType w:val="hybridMultilevel"/>
    <w:tmpl w:val="F8EE437C"/>
    <w:lvl w:ilvl="0" w:tplc="8F289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07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88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06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2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AF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83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41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23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3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671"/>
    <w:rsid w:val="00161E93"/>
    <w:rsid w:val="00162C7A"/>
    <w:rsid w:val="00162DAE"/>
    <w:rsid w:val="001639C5"/>
    <w:rsid w:val="00163E45"/>
    <w:rsid w:val="0016457C"/>
    <w:rsid w:val="001664C2"/>
    <w:rsid w:val="00171BF2"/>
    <w:rsid w:val="0017347B"/>
    <w:rsid w:val="0017725B"/>
    <w:rsid w:val="0018047D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5433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719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EF0"/>
    <w:rsid w:val="00260FA4"/>
    <w:rsid w:val="00261183"/>
    <w:rsid w:val="00262A66"/>
    <w:rsid w:val="00263140"/>
    <w:rsid w:val="002631C8"/>
    <w:rsid w:val="0026389F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F1B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3F9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221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085"/>
    <w:rsid w:val="00461B69"/>
    <w:rsid w:val="00462B3D"/>
    <w:rsid w:val="00466F1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52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4B3"/>
    <w:rsid w:val="004D1AC9"/>
    <w:rsid w:val="004D27DE"/>
    <w:rsid w:val="004D3F41"/>
    <w:rsid w:val="004D5098"/>
    <w:rsid w:val="004D6497"/>
    <w:rsid w:val="004E0E60"/>
    <w:rsid w:val="004E12A3"/>
    <w:rsid w:val="004E1D47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5FB"/>
    <w:rsid w:val="0051324D"/>
    <w:rsid w:val="005146A0"/>
    <w:rsid w:val="00515466"/>
    <w:rsid w:val="005154F7"/>
    <w:rsid w:val="005159DE"/>
    <w:rsid w:val="005269CE"/>
    <w:rsid w:val="005304B2"/>
    <w:rsid w:val="00530926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0996"/>
    <w:rsid w:val="00573401"/>
    <w:rsid w:val="00576714"/>
    <w:rsid w:val="0057685A"/>
    <w:rsid w:val="005841F0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4DE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E74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36F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27E"/>
    <w:rsid w:val="00712DDA"/>
    <w:rsid w:val="00714325"/>
    <w:rsid w:val="00717739"/>
    <w:rsid w:val="00717DE4"/>
    <w:rsid w:val="00721724"/>
    <w:rsid w:val="00722EC5"/>
    <w:rsid w:val="00723326"/>
    <w:rsid w:val="00724252"/>
    <w:rsid w:val="00725F3A"/>
    <w:rsid w:val="00727E7A"/>
    <w:rsid w:val="0073163C"/>
    <w:rsid w:val="00731DE3"/>
    <w:rsid w:val="00735B9D"/>
    <w:rsid w:val="007365A5"/>
    <w:rsid w:val="00736FB0"/>
    <w:rsid w:val="007404BC"/>
    <w:rsid w:val="00740D13"/>
    <w:rsid w:val="00740E97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3A77"/>
    <w:rsid w:val="00777518"/>
    <w:rsid w:val="0077779E"/>
    <w:rsid w:val="00780FB6"/>
    <w:rsid w:val="00784067"/>
    <w:rsid w:val="0078552A"/>
    <w:rsid w:val="00785729"/>
    <w:rsid w:val="00786058"/>
    <w:rsid w:val="007876E0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39B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FA2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0897"/>
    <w:rsid w:val="008C132C"/>
    <w:rsid w:val="008C3FD0"/>
    <w:rsid w:val="008D1012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7DD1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5A85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4E1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E0A"/>
    <w:rsid w:val="00AA597A"/>
    <w:rsid w:val="00AA6AC4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571"/>
    <w:rsid w:val="00B25612"/>
    <w:rsid w:val="00B26437"/>
    <w:rsid w:val="00B2678E"/>
    <w:rsid w:val="00B30647"/>
    <w:rsid w:val="00B31F0E"/>
    <w:rsid w:val="00B34F25"/>
    <w:rsid w:val="00B42799"/>
    <w:rsid w:val="00B43672"/>
    <w:rsid w:val="00B473D8"/>
    <w:rsid w:val="00B5165A"/>
    <w:rsid w:val="00B524C1"/>
    <w:rsid w:val="00B52C8D"/>
    <w:rsid w:val="00B52EE8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1FEE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E1F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37E1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4BDF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AD4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6E3D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A65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491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56FF"/>
    <w:rsid w:val="00F96602"/>
    <w:rsid w:val="00F9735A"/>
    <w:rsid w:val="00FA32FC"/>
    <w:rsid w:val="00FA59FD"/>
    <w:rsid w:val="00FA5D8C"/>
    <w:rsid w:val="00FA6403"/>
    <w:rsid w:val="00FB16CD"/>
    <w:rsid w:val="00FB73AE"/>
    <w:rsid w:val="00FC09B4"/>
    <w:rsid w:val="00FC5388"/>
    <w:rsid w:val="00FC726C"/>
    <w:rsid w:val="00FD1B4B"/>
    <w:rsid w:val="00FD1B94"/>
    <w:rsid w:val="00FE19C5"/>
    <w:rsid w:val="00FE4286"/>
    <w:rsid w:val="00FE48C3"/>
    <w:rsid w:val="00FE5301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B2F39D-9245-4954-B79D-D46BDA89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38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3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38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89F"/>
    <w:rPr>
      <w:b/>
      <w:bCs/>
    </w:rPr>
  </w:style>
  <w:style w:type="paragraph" w:styleId="ListParagraph">
    <w:name w:val="List Paragraph"/>
    <w:basedOn w:val="Normal"/>
    <w:uiPriority w:val="34"/>
    <w:qFormat/>
    <w:rsid w:val="0038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3006</Characters>
  <Application>Microsoft Office Word</Application>
  <DocSecurity>4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HB02702 (Committee Report (Substituted))</vt:lpstr>
    </vt:vector>
  </TitlesOfParts>
  <Company>State of Texas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19474</dc:subject>
  <dc:creator>State of Texas</dc:creator>
  <dc:description>HB 2702 by Landgraf-(H)Judiciary &amp; Civil Jurisprudence (Substitute Document Number: 87R 17561)</dc:description>
  <cp:lastModifiedBy>Lauren Bustamente</cp:lastModifiedBy>
  <cp:revision>2</cp:revision>
  <cp:lastPrinted>2003-11-26T17:21:00Z</cp:lastPrinted>
  <dcterms:created xsi:type="dcterms:W3CDTF">2021-04-15T22:49:00Z</dcterms:created>
  <dcterms:modified xsi:type="dcterms:W3CDTF">2021-04-15T22:49:00Z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21.103.262</vt:lpwstr>
  </property>
</Properties>
</file>